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64"/>
          <w:szCs w:val="64"/>
        </w:rPr>
        <w:t xml:space="preserve">CyberShield</w:t>
      </w:r>
    </w:p>
    <w:p>
      <w:pPr>
        <w:spacing w:after="600" w:before="200"/>
        <w:jc w:val="center"/>
      </w:pPr>
      <w:r>
        <w:rPr>
          <w:i/>
          <w:iCs/>
          <w:color w:val="2E74B5"/>
          <w:sz w:val="30"/>
          <w:szCs w:val="30"/>
        </w:rPr>
        <w:t xml:space="preserve">Investigating a Cybersecurity Incident and Building a Security Defense Plan</w:t>
      </w:r>
    </w:p>
    <w:p>
      <w:pPr>
        <w:spacing w:before="800"/>
        <w:jc w:val="center"/>
      </w:pPr>
      <w:r>
        <w:rPr>
          <w:b/>
          <w:bCs/>
          <w:sz w:val="26"/>
          <w:szCs w:val="26"/>
        </w:rPr>
        <w:t xml:space="preserve">Cybersecurity Capstone Project — Written Summary</w:t>
      </w:r>
    </w:p>
    <w:p>
      <w:pPr>
        <w:spacing w:before="1200"/>
        <w:jc w:val="center"/>
      </w:pPr>
      <w:r>
        <w:rPr>
          <w:sz w:val="24"/>
          <w:szCs w:val="24"/>
        </w:rPr>
        <w:t xml:space="preserve">Prepared by: [Your Name]</w:t>
      </w:r>
    </w:p>
    <w:p>
      <w:pPr>
        <w:spacing w:before="200"/>
        <w:jc w:val="center"/>
      </w:pPr>
      <w:r>
        <w:rPr>
          <w:sz w:val="24"/>
          <w:szCs w:val="24"/>
        </w:rPr>
        <w:t xml:space="preserve">Role: Junior Cybersecurity Analyst &amp; Security Champion</w:t>
      </w:r>
    </w:p>
    <w:p>
      <w:pPr>
        <w:spacing w:before="200"/>
        <w:jc w:val="center"/>
      </w:pPr>
      <w:r>
        <w:rPr>
          <w:sz w:val="24"/>
          <w:szCs w:val="24"/>
        </w:rPr>
        <w:t xml:space="preserve">Client Organization: NovaPay Solutions Ltd.</w:t>
      </w:r>
    </w:p>
    <w:p>
      <w:pPr>
        <w:spacing w:before="200"/>
        <w:jc w:val="center"/>
      </w:pPr>
      <w:r>
        <w:rPr>
          <w:sz w:val="24"/>
          <w:szCs w:val="24"/>
        </w:rPr>
        <w:t xml:space="preserve">Date: August 2026</w:t>
      </w:r>
    </w:p>
    <w:p>
      <w:r>
        <w:br w:type="page"/>
      </w:r>
    </w:p>
    <w:p>
      <w:pPr>
        <w:pStyle w:val="Heading1"/>
        <w:spacing w:after="20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t xml:space="preserve">Executive Summary</w:t>
      </w:r>
    </w:p>
    <w:p>
      <w:pPr>
        <w:spacing w:after="160"/>
      </w:pPr>
      <w:r>
        <w:t xml:space="preserve">NovaPay Solutions Ltd., a small financial technology company with approximately 30 employees, experienced a series of suspicious security events over a single week. This report presents an investigation into those events, an analysis of the likely attacker and their motivations, and a full cybersecurity improvement plan.</w:t>
      </w:r>
    </w:p>
    <w:p>
      <w:pPr>
        <w:spacing w:after="160"/>
      </w:pPr>
      <w:r>
        <w:t xml:space="preserve">The evidence points to a coordinated, multi-stage cyberattack rather than a series of unrelated incidents. A rogue USB device left outside the company office was plugged into a company computer, most likely delivering keylogging malware. This malware appears to have captured employee credentials, which were later used for a suspicious account login and subsequently discovered in a leaked credential database on the dark web. In parallel, a fake social media post falsely claiming NovaPay had suffered a financial collapse began spreading online, suggesting a reputation attack was launched alongside the technical intrusion — possibly to maximize panic and cover the attacker's tracks.</w:t>
      </w:r>
    </w:p>
    <w:p>
      <w:pPr>
        <w:spacing w:after="160"/>
      </w:pPr>
      <w:r>
        <w:t xml:space="preserve">This report analyzes each incident using established cybersecurity frameworks (the CIA Triad and the Cyber Kill Chain), explains supporting concepts requested by management (cookies, geolocation, the dark web, virtual card numbers), and proposes a concrete Security Champion action plan, a full set of security recommendations, and a detailed budget proposal that stays within the approved ₦1,500,000 limit.</w:t>
      </w:r>
    </w:p>
    <w:p>
      <w:r>
        <w:br w:type="page"/>
      </w:r>
    </w:p>
    <w:p>
      <w:pPr>
        <w:pStyle w:val="Heading1"/>
        <w:spacing w:after="200" w:before="360"/>
      </w:pPr>
      <w:r>
        <w:t xml:space="preserve">Incident Summary</w:t>
      </w:r>
    </w:p>
    <w:p>
      <w:pPr>
        <w:spacing w:after="160"/>
      </w:pPr>
      <w:r>
        <w:t xml:space="preserve">Over the course of one week, NovaPay experienced seven distinct but interconnected security events. The table below summarizes each.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Event</w:t>
            </w:r>
          </w:p>
        </w:tc>
        <w:tc>
          <w:tcPr>
            <w:tcW w:type="dxa" w:w="3600"/>
            <w:shd w:fill="1F3864" w:val="clear"/>
            <w:tcMar>
              <w:top w:type="dxa" w:w="80"/>
              <w:left w:type="dxa" w:w="100"/>
              <w:bottom w:type="dxa" w:w="80"/>
              <w:right w:type="dxa" w:w="100"/>
            </w:tcMar>
            <w:vAlign w:val="center"/>
          </w:tcPr>
          <w:p>
            <w:r>
              <w:rPr>
                <w:b/>
                <w:bCs/>
                <w:color w:val="FFFFFF"/>
                <w:sz w:val="20"/>
                <w:szCs w:val="20"/>
              </w:rPr>
              <w:t xml:space="preserve">Description</w:t>
            </w:r>
          </w:p>
        </w:tc>
        <w:tc>
          <w:tcPr>
            <w:tcW w:type="dxa" w:w="2800"/>
            <w:shd w:fill="1F3864" w:val="clear"/>
            <w:tcMar>
              <w:top w:type="dxa" w:w="80"/>
              <w:left w:type="dxa" w:w="100"/>
              <w:bottom w:type="dxa" w:w="80"/>
              <w:right w:type="dxa" w:w="100"/>
            </w:tcMar>
            <w:vAlign w:val="center"/>
          </w:tcPr>
          <w:p>
            <w:r>
              <w:rPr>
                <w:b/>
                <w:bCs/>
                <w:color w:val="FFFFFF"/>
                <w:sz w:val="20"/>
                <w:szCs w:val="20"/>
              </w:rPr>
              <w:t xml:space="preserve">Likely Cause / Link</w:t>
            </w:r>
          </w:p>
        </w:tc>
      </w:tr>
      <w:tr>
        <w:tc>
          <w:tcPr>
            <w:tcW w:type="dxa" w:w="2600"/>
            <w:tcMar>
              <w:top w:type="dxa" w:w="70"/>
              <w:left w:type="dxa" w:w="100"/>
              <w:bottom w:type="dxa" w:w="70"/>
              <w:right w:type="dxa" w:w="100"/>
            </w:tcMar>
            <w:vAlign w:val="center"/>
          </w:tcPr>
          <w:p>
            <w:r>
              <w:rPr>
                <w:sz w:val="20"/>
                <w:szCs w:val="20"/>
              </w:rPr>
              <w:t xml:space="preserve">1. Suspicious USB Device</w:t>
            </w:r>
          </w:p>
        </w:tc>
        <w:tc>
          <w:tcPr>
            <w:tcW w:type="dxa" w:w="3600"/>
            <w:tcMar>
              <w:top w:type="dxa" w:w="70"/>
              <w:left w:type="dxa" w:w="100"/>
              <w:bottom w:type="dxa" w:w="70"/>
              <w:right w:type="dxa" w:w="100"/>
            </w:tcMar>
            <w:vAlign w:val="center"/>
          </w:tcPr>
          <w:p>
            <w:r>
              <w:rPr>
                <w:sz w:val="20"/>
                <w:szCs w:val="20"/>
              </w:rPr>
              <w:t xml:space="preserve">A USB drive found outside the office was plugged into a company PC, which then behaved strangely.</w:t>
            </w:r>
          </w:p>
        </w:tc>
        <w:tc>
          <w:tcPr>
            <w:tcW w:type="dxa" w:w="2800"/>
            <w:tcMar>
              <w:top w:type="dxa" w:w="70"/>
              <w:left w:type="dxa" w:w="100"/>
              <w:bottom w:type="dxa" w:w="70"/>
              <w:right w:type="dxa" w:w="100"/>
            </w:tcMar>
            <w:vAlign w:val="center"/>
          </w:tcPr>
          <w:p>
            <w:r>
              <w:rPr>
                <w:sz w:val="20"/>
                <w:szCs w:val="20"/>
              </w:rPr>
              <w:t xml:space="preserve">Baiting attack — malware delivery point for the whole incident chain.</w:t>
            </w:r>
          </w:p>
        </w:tc>
      </w:tr>
      <w:tr>
        <w:tc>
          <w:tcPr>
            <w:tcW w:type="dxa" w:w="2600"/>
            <w:shd w:fill="F2F6FA" w:val="clear"/>
            <w:tcMar>
              <w:top w:type="dxa" w:w="70"/>
              <w:left w:type="dxa" w:w="100"/>
              <w:bottom w:type="dxa" w:w="70"/>
              <w:right w:type="dxa" w:w="100"/>
            </w:tcMar>
            <w:vAlign w:val="center"/>
          </w:tcPr>
          <w:p>
            <w:r>
              <w:rPr>
                <w:sz w:val="20"/>
                <w:szCs w:val="20"/>
              </w:rPr>
              <w:t xml:space="preserve">2. Possible Keylogging</w:t>
            </w:r>
          </w:p>
        </w:tc>
        <w:tc>
          <w:tcPr>
            <w:tcW w:type="dxa" w:w="3600"/>
            <w:shd w:fill="F2F6FA" w:val="clear"/>
            <w:tcMar>
              <w:top w:type="dxa" w:w="70"/>
              <w:left w:type="dxa" w:w="100"/>
              <w:bottom w:type="dxa" w:w="70"/>
              <w:right w:type="dxa" w:w="100"/>
            </w:tcMar>
            <w:vAlign w:val="center"/>
          </w:tcPr>
          <w:p>
            <w:r>
              <w:rPr>
                <w:sz w:val="20"/>
                <w:szCs w:val="20"/>
              </w:rPr>
              <w:t xml:space="preserve">Employee passwords were compromised without being shared.</w:t>
            </w:r>
          </w:p>
        </w:tc>
        <w:tc>
          <w:tcPr>
            <w:tcW w:type="dxa" w:w="2800"/>
            <w:shd w:fill="F2F6FA" w:val="clear"/>
            <w:tcMar>
              <w:top w:type="dxa" w:w="70"/>
              <w:left w:type="dxa" w:w="100"/>
              <w:bottom w:type="dxa" w:w="70"/>
              <w:right w:type="dxa" w:w="100"/>
            </w:tcMar>
            <w:vAlign w:val="center"/>
          </w:tcPr>
          <w:p>
            <w:r>
              <w:rPr>
                <w:sz w:val="20"/>
                <w:szCs w:val="20"/>
              </w:rPr>
              <w:t xml:space="preserve">Likely installed via the Event 1 USB device.</w:t>
            </w:r>
          </w:p>
        </w:tc>
      </w:tr>
      <w:tr>
        <w:tc>
          <w:tcPr>
            <w:tcW w:type="dxa" w:w="2600"/>
            <w:tcMar>
              <w:top w:type="dxa" w:w="70"/>
              <w:left w:type="dxa" w:w="100"/>
              <w:bottom w:type="dxa" w:w="70"/>
              <w:right w:type="dxa" w:w="100"/>
            </w:tcMar>
            <w:vAlign w:val="center"/>
          </w:tcPr>
          <w:p>
            <w:r>
              <w:rPr>
                <w:sz w:val="20"/>
                <w:szCs w:val="20"/>
              </w:rPr>
              <w:t xml:space="preserve">3. Suspicious Account Login</w:t>
            </w:r>
          </w:p>
        </w:tc>
        <w:tc>
          <w:tcPr>
            <w:tcW w:type="dxa" w:w="3600"/>
            <w:tcMar>
              <w:top w:type="dxa" w:w="70"/>
              <w:left w:type="dxa" w:w="100"/>
              <w:bottom w:type="dxa" w:w="70"/>
              <w:right w:type="dxa" w:w="100"/>
            </w:tcMar>
            <w:vAlign w:val="center"/>
          </w:tcPr>
          <w:p>
            <w:r>
              <w:rPr>
                <w:sz w:val="20"/>
                <w:szCs w:val="20"/>
              </w:rPr>
              <w:t xml:space="preserve">A login occurred from an unusual location, late at night.</w:t>
            </w:r>
          </w:p>
        </w:tc>
        <w:tc>
          <w:tcPr>
            <w:tcW w:type="dxa" w:w="2800"/>
            <w:tcMar>
              <w:top w:type="dxa" w:w="70"/>
              <w:left w:type="dxa" w:w="100"/>
              <w:bottom w:type="dxa" w:w="70"/>
              <w:right w:type="dxa" w:w="100"/>
            </w:tcMar>
            <w:vAlign w:val="center"/>
          </w:tcPr>
          <w:p>
            <w:r>
              <w:rPr>
                <w:sz w:val="20"/>
                <w:szCs w:val="20"/>
              </w:rPr>
              <w:t xml:space="preserve">Likely used credentials stolen via keylogging or the dark web leak.</w:t>
            </w:r>
          </w:p>
        </w:tc>
      </w:tr>
      <w:tr>
        <w:tc>
          <w:tcPr>
            <w:tcW w:type="dxa" w:w="2600"/>
            <w:shd w:fill="F2F6FA" w:val="clear"/>
            <w:tcMar>
              <w:top w:type="dxa" w:w="70"/>
              <w:left w:type="dxa" w:w="100"/>
              <w:bottom w:type="dxa" w:w="70"/>
              <w:right w:type="dxa" w:w="100"/>
            </w:tcMar>
            <w:vAlign w:val="center"/>
          </w:tcPr>
          <w:p>
            <w:r>
              <w:rPr>
                <w:sz w:val="20"/>
                <w:szCs w:val="20"/>
              </w:rPr>
              <w:t xml:space="preserve">4. Browser Tracking</w:t>
            </w:r>
          </w:p>
        </w:tc>
        <w:tc>
          <w:tcPr>
            <w:tcW w:type="dxa" w:w="3600"/>
            <w:shd w:fill="F2F6FA" w:val="clear"/>
            <w:tcMar>
              <w:top w:type="dxa" w:w="70"/>
              <w:left w:type="dxa" w:w="100"/>
              <w:bottom w:type="dxa" w:w="70"/>
              <w:right w:type="dxa" w:w="100"/>
            </w:tcMar>
            <w:vAlign w:val="center"/>
          </w:tcPr>
          <w:p>
            <w:r>
              <w:rPr>
                <w:sz w:val="20"/>
                <w:szCs w:val="20"/>
              </w:rPr>
              <w:t xml:space="preserve">Company computers found to contain many third-party cookies.</w:t>
            </w:r>
          </w:p>
        </w:tc>
        <w:tc>
          <w:tcPr>
            <w:tcW w:type="dxa" w:w="2800"/>
            <w:shd w:fill="F2F6FA" w:val="clear"/>
            <w:tcMar>
              <w:top w:type="dxa" w:w="70"/>
              <w:left w:type="dxa" w:w="100"/>
              <w:bottom w:type="dxa" w:w="70"/>
              <w:right w:type="dxa" w:w="100"/>
            </w:tcMar>
            <w:vAlign w:val="center"/>
          </w:tcPr>
          <w:p>
            <w:r>
              <w:rPr>
                <w:sz w:val="20"/>
                <w:szCs w:val="20"/>
              </w:rPr>
              <w:t xml:space="preserve">Separate privacy concern, not necessarily malicious.</w:t>
            </w:r>
          </w:p>
        </w:tc>
      </w:tr>
      <w:tr>
        <w:tc>
          <w:tcPr>
            <w:tcW w:type="dxa" w:w="2600"/>
            <w:tcMar>
              <w:top w:type="dxa" w:w="70"/>
              <w:left w:type="dxa" w:w="100"/>
              <w:bottom w:type="dxa" w:w="70"/>
              <w:right w:type="dxa" w:w="100"/>
            </w:tcMar>
            <w:vAlign w:val="center"/>
          </w:tcPr>
          <w:p>
            <w:r>
              <w:rPr>
                <w:sz w:val="20"/>
                <w:szCs w:val="20"/>
              </w:rPr>
              <w:t xml:space="preserve">5. Fake News Attack</w:t>
            </w:r>
          </w:p>
        </w:tc>
        <w:tc>
          <w:tcPr>
            <w:tcW w:type="dxa" w:w="3600"/>
            <w:tcMar>
              <w:top w:type="dxa" w:w="70"/>
              <w:left w:type="dxa" w:w="100"/>
              <w:bottom w:type="dxa" w:w="70"/>
              <w:right w:type="dxa" w:w="100"/>
            </w:tcMar>
            <w:vAlign w:val="center"/>
          </w:tcPr>
          <w:p>
            <w:r>
              <w:rPr>
                <w:sz w:val="20"/>
                <w:szCs w:val="20"/>
              </w:rPr>
              <w:t xml:space="preserve">A fake post claimed NovaPay had financially collapsed.</w:t>
            </w:r>
          </w:p>
        </w:tc>
        <w:tc>
          <w:tcPr>
            <w:tcW w:type="dxa" w:w="2800"/>
            <w:tcMar>
              <w:top w:type="dxa" w:w="70"/>
              <w:left w:type="dxa" w:w="100"/>
              <w:bottom w:type="dxa" w:w="70"/>
              <w:right w:type="dxa" w:w="100"/>
            </w:tcMar>
            <w:vAlign w:val="center"/>
          </w:tcPr>
          <w:p>
            <w:r>
              <w:rPr>
                <w:sz w:val="20"/>
                <w:szCs w:val="20"/>
              </w:rPr>
              <w:t xml:space="preserve">Disinformation / reputation attack, possibly timed with the technical intrusion.</w:t>
            </w:r>
          </w:p>
        </w:tc>
      </w:tr>
      <w:tr>
        <w:tc>
          <w:tcPr>
            <w:tcW w:type="dxa" w:w="2600"/>
            <w:shd w:fill="F2F6FA" w:val="clear"/>
            <w:tcMar>
              <w:top w:type="dxa" w:w="70"/>
              <w:left w:type="dxa" w:w="100"/>
              <w:bottom w:type="dxa" w:w="70"/>
              <w:right w:type="dxa" w:w="100"/>
            </w:tcMar>
            <w:vAlign w:val="center"/>
          </w:tcPr>
          <w:p>
            <w:r>
              <w:rPr>
                <w:sz w:val="20"/>
                <w:szCs w:val="20"/>
              </w:rPr>
              <w:t xml:space="preserve">6. Dark Web Report</w:t>
            </w:r>
          </w:p>
        </w:tc>
        <w:tc>
          <w:tcPr>
            <w:tcW w:type="dxa" w:w="3600"/>
            <w:shd w:fill="F2F6FA" w:val="clear"/>
            <w:tcMar>
              <w:top w:type="dxa" w:w="70"/>
              <w:left w:type="dxa" w:w="100"/>
              <w:bottom w:type="dxa" w:w="70"/>
              <w:right w:type="dxa" w:w="100"/>
            </w:tcMar>
            <w:vAlign w:val="center"/>
          </w:tcPr>
          <w:p>
            <w:r>
              <w:rPr>
                <w:sz w:val="20"/>
                <w:szCs w:val="20"/>
              </w:rPr>
              <w:t xml:space="preserve">Employee credentials found in a leaked database.</w:t>
            </w:r>
          </w:p>
        </w:tc>
        <w:tc>
          <w:tcPr>
            <w:tcW w:type="dxa" w:w="2800"/>
            <w:shd w:fill="F2F6FA" w:val="clear"/>
            <w:tcMar>
              <w:top w:type="dxa" w:w="70"/>
              <w:left w:type="dxa" w:w="100"/>
              <w:bottom w:type="dxa" w:w="70"/>
              <w:right w:type="dxa" w:w="100"/>
            </w:tcMar>
            <w:vAlign w:val="center"/>
          </w:tcPr>
          <w:p>
            <w:r>
              <w:rPr>
                <w:sz w:val="20"/>
                <w:szCs w:val="20"/>
              </w:rPr>
              <w:t xml:space="preserve">Confirms credential exposure; explains Event 3.</w:t>
            </w:r>
          </w:p>
        </w:tc>
      </w:tr>
      <w:tr>
        <w:tc>
          <w:tcPr>
            <w:tcW w:type="dxa" w:w="2600"/>
            <w:tcMar>
              <w:top w:type="dxa" w:w="70"/>
              <w:left w:type="dxa" w:w="100"/>
              <w:bottom w:type="dxa" w:w="70"/>
              <w:right w:type="dxa" w:w="100"/>
            </w:tcMar>
            <w:vAlign w:val="center"/>
          </w:tcPr>
          <w:p>
            <w:r>
              <w:rPr>
                <w:sz w:val="20"/>
                <w:szCs w:val="20"/>
              </w:rPr>
              <w:t xml:space="preserve">7. Payment Security Concern</w:t>
            </w:r>
          </w:p>
        </w:tc>
        <w:tc>
          <w:tcPr>
            <w:tcW w:type="dxa" w:w="3600"/>
            <w:tcMar>
              <w:top w:type="dxa" w:w="70"/>
              <w:left w:type="dxa" w:w="100"/>
              <w:bottom w:type="dxa" w:w="70"/>
              <w:right w:type="dxa" w:w="100"/>
            </w:tcMar>
            <w:vAlign w:val="center"/>
          </w:tcPr>
          <w:p>
            <w:r>
              <w:rPr>
                <w:sz w:val="20"/>
                <w:szCs w:val="20"/>
              </w:rPr>
              <w:t xml:space="preserve">Management wants to reduce card exposure on recurring purchases.</w:t>
            </w:r>
          </w:p>
        </w:tc>
        <w:tc>
          <w:tcPr>
            <w:tcW w:type="dxa" w:w="2800"/>
            <w:tcMar>
              <w:top w:type="dxa" w:w="70"/>
              <w:left w:type="dxa" w:w="100"/>
              <w:bottom w:type="dxa" w:w="70"/>
              <w:right w:type="dxa" w:w="100"/>
            </w:tcMar>
            <w:vAlign w:val="center"/>
          </w:tcPr>
          <w:p>
            <w:r>
              <w:rPr>
                <w:sz w:val="20"/>
                <w:szCs w:val="20"/>
              </w:rPr>
              <w:t xml:space="preserve">Preventative — addressed via Virtual Card Numbers.</w:t>
            </w:r>
          </w:p>
        </w:tc>
      </w:tr>
    </w:tbl>
    <w:p>
      <w:pPr>
        <w:spacing w:before="200"/>
      </w:pPr>
    </w:p>
    <w:p>
      <w:pPr>
        <w:spacing w:after="160"/>
      </w:pPr>
      <w:r>
        <w:t xml:space="preserve">Read together, these events form a plausible attack timeline: an attacker baited an employee with a planted USB device, used it to install a keylogger, harvested valid credentials, used those credentials to access a company account, and — separately or as part of the same campaign — spread disinformation to damage NovaPay's reputation. Events 4 and 7 are not attacks in themselves, but they represent risk areas management asked to be reviewed and hardened.</w:t>
      </w:r>
    </w:p>
    <w:p>
      <w:r>
        <w:br w:type="page"/>
      </w:r>
    </w:p>
    <w:p>
      <w:pPr>
        <w:pStyle w:val="Heading1"/>
        <w:spacing w:after="200" w:before="360"/>
      </w:pPr>
      <w:r>
        <w:t xml:space="preserve">Information Security Analysis</w:t>
      </w:r>
    </w:p>
    <w:p>
      <w:pPr>
        <w:spacing w:after="160"/>
      </w:pPr>
      <w:r>
        <w:t xml:space="preserve">Information security is built around three core principles, known together as the CIA Triad. Every recommendation in this report ultimately protects one or more of these principles.</w:t>
      </w:r>
    </w:p>
    <w:p>
      <w:pPr>
        <w:pStyle w:val="Heading2"/>
        <w:spacing w:after="140" w:before="240"/>
      </w:pPr>
      <w:r>
        <w:t xml:space="preserve">Confidentiality</w:t>
      </w:r>
    </w:p>
    <w:p>
      <w:pPr>
        <w:spacing w:after="160"/>
      </w:pPr>
      <w:r>
        <w:t xml:space="preserve">Protecting information from unauthorized access — ensuring only people who should see certain data can see it.</w:t>
      </w:r>
    </w:p>
    <w:p>
      <w:pPr>
        <w:pStyle w:val="Heading2"/>
        <w:spacing w:after="140" w:before="240"/>
      </w:pPr>
      <w:r>
        <w:t xml:space="preserve">Integrity</w:t>
      </w:r>
    </w:p>
    <w:p>
      <w:pPr>
        <w:spacing w:after="160"/>
      </w:pPr>
      <w:r>
        <w:t xml:space="preserve">Ensuring information has not been improperly changed, tampered with, or corrupted, whether by accident or on purpose.</w:t>
      </w:r>
    </w:p>
    <w:p>
      <w:pPr>
        <w:pStyle w:val="Heading2"/>
        <w:spacing w:after="140" w:before="240"/>
      </w:pPr>
      <w:r>
        <w:t xml:space="preserve">Availability</w:t>
      </w:r>
    </w:p>
    <w:p>
      <w:pPr>
        <w:spacing w:after="160"/>
      </w:pPr>
      <w:r>
        <w:t xml:space="preserve">Making sure authorized users can access systems and information whenever they need to.</w:t>
      </w:r>
    </w:p>
    <w:p>
      <w:pPr>
        <w:spacing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Principle</w:t>
            </w:r>
          </w:p>
        </w:tc>
        <w:tc>
          <w:tcPr>
            <w:tcW w:type="dxa" w:w="3400"/>
            <w:shd w:fill="1F3864" w:val="clear"/>
            <w:tcMar>
              <w:top w:type="dxa" w:w="80"/>
              <w:left w:type="dxa" w:w="100"/>
              <w:bottom w:type="dxa" w:w="80"/>
              <w:right w:type="dxa" w:w="100"/>
            </w:tcMar>
            <w:vAlign w:val="center"/>
          </w:tcPr>
          <w:p>
            <w:r>
              <w:rPr>
                <w:b/>
                <w:bCs/>
                <w:color w:val="FFFFFF"/>
                <w:sz w:val="20"/>
                <w:szCs w:val="20"/>
              </w:rPr>
              <w:t xml:space="preserve">Definition</w:t>
            </w:r>
          </w:p>
        </w:tc>
        <w:tc>
          <w:tcPr>
            <w:tcW w:type="dxa" w:w="3400"/>
            <w:shd w:fill="1F3864" w:val="clear"/>
            <w:tcMar>
              <w:top w:type="dxa" w:w="80"/>
              <w:left w:type="dxa" w:w="100"/>
              <w:bottom w:type="dxa" w:w="80"/>
              <w:right w:type="dxa" w:w="100"/>
            </w:tcMar>
            <w:vAlign w:val="center"/>
          </w:tcPr>
          <w:p>
            <w:r>
              <w:rPr>
                <w:b/>
                <w:bCs/>
                <w:color w:val="FFFFFF"/>
                <w:sz w:val="20"/>
                <w:szCs w:val="20"/>
              </w:rPr>
              <w:t xml:space="preserve">NovaPay Examples</w:t>
            </w:r>
          </w:p>
        </w:tc>
      </w:tr>
      <w:tr>
        <w:tc>
          <w:tcPr>
            <w:tcW w:type="dxa" w:w="2200"/>
            <w:tcMar>
              <w:top w:type="dxa" w:w="70"/>
              <w:left w:type="dxa" w:w="100"/>
              <w:bottom w:type="dxa" w:w="70"/>
              <w:right w:type="dxa" w:w="100"/>
            </w:tcMar>
            <w:vAlign w:val="center"/>
          </w:tcPr>
          <w:p>
            <w:r>
              <w:rPr>
                <w:sz w:val="20"/>
                <w:szCs w:val="20"/>
              </w:rPr>
              <w:t xml:space="preserve">Confidentiality</w:t>
            </w:r>
          </w:p>
        </w:tc>
        <w:tc>
          <w:tcPr>
            <w:tcW w:type="dxa" w:w="3400"/>
            <w:tcMar>
              <w:top w:type="dxa" w:w="70"/>
              <w:left w:type="dxa" w:w="100"/>
              <w:bottom w:type="dxa" w:w="70"/>
              <w:right w:type="dxa" w:w="100"/>
            </w:tcMar>
            <w:vAlign w:val="center"/>
          </w:tcPr>
          <w:p>
            <w:r>
              <w:rPr>
                <w:sz w:val="20"/>
                <w:szCs w:val="20"/>
              </w:rPr>
              <w:t xml:space="preserve">Protecting information from unauthorized access.</w:t>
            </w:r>
          </w:p>
        </w:tc>
        <w:tc>
          <w:tcPr>
            <w:tcW w:type="dxa" w:w="3400"/>
            <w:tcMar>
              <w:top w:type="dxa" w:w="70"/>
              <w:left w:type="dxa" w:w="100"/>
              <w:bottom w:type="dxa" w:w="70"/>
              <w:right w:type="dxa" w:w="100"/>
            </w:tcMar>
            <w:vAlign w:val="center"/>
          </w:tcPr>
          <w:p>
            <w:r>
              <w:rPr>
                <w:sz w:val="20"/>
                <w:szCs w:val="20"/>
              </w:rPr>
              <w:t xml:space="preserve">Leaked credentials on the dark web (Event 6); keylogger capturing passwords (Event 2).</w:t>
            </w:r>
          </w:p>
        </w:tc>
      </w:tr>
      <w:tr>
        <w:tc>
          <w:tcPr>
            <w:tcW w:type="dxa" w:w="2200"/>
            <w:shd w:fill="F2F6FA" w:val="clear"/>
            <w:tcMar>
              <w:top w:type="dxa" w:w="70"/>
              <w:left w:type="dxa" w:w="100"/>
              <w:bottom w:type="dxa" w:w="70"/>
              <w:right w:type="dxa" w:w="100"/>
            </w:tcMar>
            <w:vAlign w:val="center"/>
          </w:tcPr>
          <w:p>
            <w:r>
              <w:rPr>
                <w:sz w:val="20"/>
                <w:szCs w:val="20"/>
              </w:rPr>
              <w:t xml:space="preserve">Integrity</w:t>
            </w:r>
          </w:p>
        </w:tc>
        <w:tc>
          <w:tcPr>
            <w:tcW w:type="dxa" w:w="3400"/>
            <w:shd w:fill="F2F6FA" w:val="clear"/>
            <w:tcMar>
              <w:top w:type="dxa" w:w="70"/>
              <w:left w:type="dxa" w:w="100"/>
              <w:bottom w:type="dxa" w:w="70"/>
              <w:right w:type="dxa" w:w="100"/>
            </w:tcMar>
            <w:vAlign w:val="center"/>
          </w:tcPr>
          <w:p>
            <w:r>
              <w:rPr>
                <w:sz w:val="20"/>
                <w:szCs w:val="20"/>
              </w:rPr>
              <w:t xml:space="preserve">Ensuring information has not been improperly changed.</w:t>
            </w:r>
          </w:p>
        </w:tc>
        <w:tc>
          <w:tcPr>
            <w:tcW w:type="dxa" w:w="3400"/>
            <w:shd w:fill="F2F6FA" w:val="clear"/>
            <w:tcMar>
              <w:top w:type="dxa" w:w="70"/>
              <w:left w:type="dxa" w:w="100"/>
              <w:bottom w:type="dxa" w:w="70"/>
              <w:right w:type="dxa" w:w="100"/>
            </w:tcMar>
            <w:vAlign w:val="center"/>
          </w:tcPr>
          <w:p>
            <w:r>
              <w:rPr>
                <w:sz w:val="20"/>
                <w:szCs w:val="20"/>
              </w:rPr>
              <w:t xml:space="preserve">Fake news post corrupting public perception (Event 5); USB malware altering system files (Event 1).</w:t>
            </w:r>
          </w:p>
        </w:tc>
      </w:tr>
      <w:tr>
        <w:tc>
          <w:tcPr>
            <w:tcW w:type="dxa" w:w="2200"/>
            <w:tcMar>
              <w:top w:type="dxa" w:w="70"/>
              <w:left w:type="dxa" w:w="100"/>
              <w:bottom w:type="dxa" w:w="70"/>
              <w:right w:type="dxa" w:w="100"/>
            </w:tcMar>
            <w:vAlign w:val="center"/>
          </w:tcPr>
          <w:p>
            <w:r>
              <w:rPr>
                <w:sz w:val="20"/>
                <w:szCs w:val="20"/>
              </w:rPr>
              <w:t xml:space="preserve">Availability</w:t>
            </w:r>
          </w:p>
        </w:tc>
        <w:tc>
          <w:tcPr>
            <w:tcW w:type="dxa" w:w="3400"/>
            <w:tcMar>
              <w:top w:type="dxa" w:w="70"/>
              <w:left w:type="dxa" w:w="100"/>
              <w:bottom w:type="dxa" w:w="70"/>
              <w:right w:type="dxa" w:w="100"/>
            </w:tcMar>
            <w:vAlign w:val="center"/>
          </w:tcPr>
          <w:p>
            <w:r>
              <w:rPr>
                <w:sz w:val="20"/>
                <w:szCs w:val="20"/>
              </w:rPr>
              <w:t xml:space="preserve">Making sure authorized users can access systems when required.</w:t>
            </w:r>
          </w:p>
        </w:tc>
        <w:tc>
          <w:tcPr>
            <w:tcW w:type="dxa" w:w="3400"/>
            <w:tcMar>
              <w:top w:type="dxa" w:w="70"/>
              <w:left w:type="dxa" w:w="100"/>
              <w:bottom w:type="dxa" w:w="70"/>
              <w:right w:type="dxa" w:w="100"/>
            </w:tcMar>
            <w:vAlign w:val="center"/>
          </w:tcPr>
          <w:p>
            <w:r>
              <w:rPr>
                <w:sz w:val="20"/>
                <w:szCs w:val="20"/>
              </w:rPr>
              <w:t xml:space="preserve">USB malware disrupting a computer (Event 1); an employee locked out after account compromise (Event 3).</w:t>
            </w:r>
          </w:p>
        </w:tc>
      </w:tr>
    </w:tbl>
    <w:p>
      <w:r>
        <w:br w:type="page"/>
      </w:r>
    </w:p>
    <w:p>
      <w:pPr>
        <w:pStyle w:val="Heading1"/>
        <w:spacing w:after="200" w:before="360"/>
      </w:pPr>
      <w:r>
        <w:t xml:space="preserve">Hacker Analysis</w:t>
      </w:r>
    </w:p>
    <w:p>
      <w:pPr>
        <w:spacing w:after="160"/>
      </w:pPr>
      <w:r>
        <w:t xml:space="preserve">Given the coordination visible across the week's events, this does not appear to be the work of a single opportunistic amateur. The combination of a physical baiting attack (USB), a technical follow-up (keylogging, unauthorized login), evidence of credential trading (dark web listing), and a parallel disinformation campaign (fake news) suggests a more organized threat actor — possibly a small cybercriminal group operating for financial gain, potentially with an additional motive to damage NovaPay's public trust.</w:t>
      </w:r>
    </w:p>
    <w:p>
      <w:pPr>
        <w:spacing w:after="160"/>
      </w:pPr>
      <w:r>
        <w:t xml:space="preserve">The attacker's technical sophistication appears moderate: USB baiting and keylogging are well-established, low-cost techniques that do not require advanced custom tooling, but successfully chaining them together with credential reuse and a coordinated reputation attack suggests planning and patience rather than a single reckless action.</w:t>
      </w:r>
    </w:p>
    <w:p>
      <w:pPr>
        <w:pStyle w:val="Heading1"/>
        <w:spacing w:after="200" w:before="360"/>
      </w:pPr>
      <w:r>
        <w:t xml:space="preserve">Hacker Motivations</w:t>
      </w:r>
    </w:p>
    <w:p>
      <w:pPr>
        <w:pStyle w:val="ListParagraph"/>
        <w:numPr>
          <w:ilvl w:val="0"/>
          <w:numId w:val="1"/>
        </w:numPr>
        <w:spacing w:after="80"/>
      </w:pPr>
      <w:r>
        <w:rPr>
          <w:b/>
          <w:bCs/>
        </w:rPr>
        <w:t xml:space="preserve">Financial gain — </w:t>
      </w:r>
      <w:r>
        <w:t xml:space="preserve">Direct access to customer funds or payment systems, given NovaPay's role as a payment/e-commerce platform.</w:t>
      </w:r>
    </w:p>
    <w:p>
      <w:pPr>
        <w:pStyle w:val="ListParagraph"/>
        <w:numPr>
          <w:ilvl w:val="0"/>
          <w:numId w:val="1"/>
        </w:numPr>
        <w:spacing w:after="80"/>
      </w:pPr>
      <w:r>
        <w:rPr>
          <w:b/>
          <w:bCs/>
        </w:rPr>
        <w:t xml:space="preserve">Data monetization — </w:t>
      </w:r>
      <w:r>
        <w:t xml:space="preserve">Stolen credentials and card data can be sold on dark web marketplaces for profit even without directly draining accounts.</w:t>
      </w:r>
    </w:p>
    <w:p>
      <w:pPr>
        <w:pStyle w:val="ListParagraph"/>
        <w:numPr>
          <w:ilvl w:val="0"/>
          <w:numId w:val="1"/>
        </w:numPr>
        <w:spacing w:after="80"/>
      </w:pPr>
      <w:r>
        <w:rPr>
          <w:b/>
          <w:bCs/>
        </w:rPr>
        <w:t xml:space="preserve">Reputational damage — </w:t>
      </w:r>
      <w:r>
        <w:t xml:space="preserve">The fake news post suggests an intent to damage NovaPay's public trust and market position, possibly to benefit a competitor or as an act of sabotage.</w:t>
      </w:r>
    </w:p>
    <w:p>
      <w:pPr>
        <w:pStyle w:val="ListParagraph"/>
        <w:numPr>
          <w:ilvl w:val="0"/>
          <w:numId w:val="1"/>
        </w:numPr>
        <w:spacing w:after="80"/>
      </w:pPr>
      <w:r>
        <w:rPr>
          <w:b/>
          <w:bCs/>
        </w:rPr>
        <w:t xml:space="preserve">Distraction / cover — </w:t>
      </w:r>
      <w:r>
        <w:t xml:space="preserve">Coordinated attacks combining technical intrusion with disinformation can serve as a distraction, making it harder for NovaPay's team to identify and respond to the real breach.</w:t>
      </w:r>
    </w:p>
    <w:p>
      <w:r>
        <w:br w:type="page"/>
      </w:r>
    </w:p>
    <w:p>
      <w:pPr>
        <w:pStyle w:val="Heading1"/>
        <w:spacing w:after="200" w:before="360"/>
      </w:pPr>
      <w:r>
        <w:t xml:space="preserve">Cyber Kill Chain</w:t>
      </w:r>
    </w:p>
    <w:p>
      <w:pPr>
        <w:spacing w:after="160"/>
      </w:pPr>
      <w:r>
        <w:t xml:space="preserve">The Cyber Kill Chain is a model that breaks a cyberattack into stages, from initial research through to the attacker achieving their final goal. Mapping NovaPay's USB incident onto this model makes the attack's progression clear: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Stage</w:t>
            </w:r>
          </w:p>
        </w:tc>
        <w:tc>
          <w:tcPr>
            <w:tcW w:type="dxa" w:w="5800"/>
            <w:shd w:fill="1F3864" w:val="clear"/>
            <w:tcMar>
              <w:top w:type="dxa" w:w="80"/>
              <w:left w:type="dxa" w:w="100"/>
              <w:bottom w:type="dxa" w:w="80"/>
              <w:right w:type="dxa" w:w="100"/>
            </w:tcMar>
            <w:vAlign w:val="center"/>
          </w:tcPr>
          <w:p>
            <w:r>
              <w:rPr>
                <w:b/>
                <w:bCs/>
                <w:color w:val="FFFFFF"/>
                <w:sz w:val="20"/>
                <w:szCs w:val="20"/>
              </w:rPr>
              <w:t xml:space="preserve">What Happened at NovaPay</w:t>
            </w:r>
          </w:p>
        </w:tc>
      </w:tr>
      <w:tr>
        <w:tc>
          <w:tcPr>
            <w:tcW w:type="dxa" w:w="3200"/>
            <w:tcMar>
              <w:top w:type="dxa" w:w="70"/>
              <w:left w:type="dxa" w:w="100"/>
              <w:bottom w:type="dxa" w:w="70"/>
              <w:right w:type="dxa" w:w="100"/>
            </w:tcMar>
            <w:vAlign w:val="center"/>
          </w:tcPr>
          <w:p>
            <w:r>
              <w:rPr>
                <w:sz w:val="20"/>
                <w:szCs w:val="20"/>
              </w:rPr>
              <w:t xml:space="preserve">1. Reconnaissance</w:t>
            </w:r>
          </w:p>
        </w:tc>
        <w:tc>
          <w:tcPr>
            <w:tcW w:type="dxa" w:w="5800"/>
            <w:tcMar>
              <w:top w:type="dxa" w:w="70"/>
              <w:left w:type="dxa" w:w="100"/>
              <w:bottom w:type="dxa" w:w="70"/>
              <w:right w:type="dxa" w:w="100"/>
            </w:tcMar>
            <w:vAlign w:val="center"/>
          </w:tcPr>
          <w:p>
            <w:r>
              <w:rPr>
                <w:sz w:val="20"/>
                <w:szCs w:val="20"/>
              </w:rPr>
              <w:t xml:space="preserve">Attacker researches NovaPay and its employees.</w:t>
            </w:r>
          </w:p>
        </w:tc>
      </w:tr>
      <w:tr>
        <w:tc>
          <w:tcPr>
            <w:tcW w:type="dxa" w:w="3200"/>
            <w:shd w:fill="F2F6FA" w:val="clear"/>
            <w:tcMar>
              <w:top w:type="dxa" w:w="70"/>
              <w:left w:type="dxa" w:w="100"/>
              <w:bottom w:type="dxa" w:w="70"/>
              <w:right w:type="dxa" w:w="100"/>
            </w:tcMar>
            <w:vAlign w:val="center"/>
          </w:tcPr>
          <w:p>
            <w:r>
              <w:rPr>
                <w:sz w:val="20"/>
                <w:szCs w:val="20"/>
              </w:rPr>
              <w:t xml:space="preserve">2. Weaponization</w:t>
            </w:r>
          </w:p>
        </w:tc>
        <w:tc>
          <w:tcPr>
            <w:tcW w:type="dxa" w:w="5800"/>
            <w:shd w:fill="F2F6FA" w:val="clear"/>
            <w:tcMar>
              <w:top w:type="dxa" w:w="70"/>
              <w:left w:type="dxa" w:w="100"/>
              <w:bottom w:type="dxa" w:w="70"/>
              <w:right w:type="dxa" w:w="100"/>
            </w:tcMar>
            <w:vAlign w:val="center"/>
          </w:tcPr>
          <w:p>
            <w:r>
              <w:rPr>
                <w:sz w:val="20"/>
                <w:szCs w:val="20"/>
              </w:rPr>
              <w:t xml:space="preserve">Malware is prepared, e.g. loaded onto a USB drive.</w:t>
            </w:r>
          </w:p>
        </w:tc>
      </w:tr>
      <w:tr>
        <w:tc>
          <w:tcPr>
            <w:tcW w:type="dxa" w:w="3200"/>
            <w:tcMar>
              <w:top w:type="dxa" w:w="70"/>
              <w:left w:type="dxa" w:w="100"/>
              <w:bottom w:type="dxa" w:w="70"/>
              <w:right w:type="dxa" w:w="100"/>
            </w:tcMar>
            <w:vAlign w:val="center"/>
          </w:tcPr>
          <w:p>
            <w:r>
              <w:rPr>
                <w:sz w:val="20"/>
                <w:szCs w:val="20"/>
              </w:rPr>
              <w:t xml:space="preserve">3. Delivery</w:t>
            </w:r>
          </w:p>
        </w:tc>
        <w:tc>
          <w:tcPr>
            <w:tcW w:type="dxa" w:w="5800"/>
            <w:tcMar>
              <w:top w:type="dxa" w:w="70"/>
              <w:left w:type="dxa" w:w="100"/>
              <w:bottom w:type="dxa" w:w="70"/>
              <w:right w:type="dxa" w:w="100"/>
            </w:tcMar>
            <w:vAlign w:val="center"/>
          </w:tcPr>
          <w:p>
            <w:r>
              <w:rPr>
                <w:sz w:val="20"/>
                <w:szCs w:val="20"/>
              </w:rPr>
              <w:t xml:space="preserve">The infected USB drive is left outside the office.</w:t>
            </w:r>
          </w:p>
        </w:tc>
      </w:tr>
      <w:tr>
        <w:tc>
          <w:tcPr>
            <w:tcW w:type="dxa" w:w="3200"/>
            <w:shd w:fill="F2F6FA" w:val="clear"/>
            <w:tcMar>
              <w:top w:type="dxa" w:w="70"/>
              <w:left w:type="dxa" w:w="100"/>
              <w:bottom w:type="dxa" w:w="70"/>
              <w:right w:type="dxa" w:w="100"/>
            </w:tcMar>
            <w:vAlign w:val="center"/>
          </w:tcPr>
          <w:p>
            <w:r>
              <w:rPr>
                <w:sz w:val="20"/>
                <w:szCs w:val="20"/>
              </w:rPr>
              <w:t xml:space="preserve">4. Exploitation</w:t>
            </w:r>
          </w:p>
        </w:tc>
        <w:tc>
          <w:tcPr>
            <w:tcW w:type="dxa" w:w="5800"/>
            <w:shd w:fill="F2F6FA" w:val="clear"/>
            <w:tcMar>
              <w:top w:type="dxa" w:w="70"/>
              <w:left w:type="dxa" w:w="100"/>
              <w:bottom w:type="dxa" w:w="70"/>
              <w:right w:type="dxa" w:w="100"/>
            </w:tcMar>
            <w:vAlign w:val="center"/>
          </w:tcPr>
          <w:p>
            <w:r>
              <w:rPr>
                <w:sz w:val="20"/>
                <w:szCs w:val="20"/>
              </w:rPr>
              <w:t xml:space="preserve">An employee plugs the USB drive into a company PC.</w:t>
            </w:r>
          </w:p>
        </w:tc>
      </w:tr>
      <w:tr>
        <w:tc>
          <w:tcPr>
            <w:tcW w:type="dxa" w:w="3200"/>
            <w:tcMar>
              <w:top w:type="dxa" w:w="70"/>
              <w:left w:type="dxa" w:w="100"/>
              <w:bottom w:type="dxa" w:w="70"/>
              <w:right w:type="dxa" w:w="100"/>
            </w:tcMar>
            <w:vAlign w:val="center"/>
          </w:tcPr>
          <w:p>
            <w:r>
              <w:rPr>
                <w:sz w:val="20"/>
                <w:szCs w:val="20"/>
              </w:rPr>
              <w:t xml:space="preserve">5. Installation</w:t>
            </w:r>
          </w:p>
        </w:tc>
        <w:tc>
          <w:tcPr>
            <w:tcW w:type="dxa" w:w="5800"/>
            <w:tcMar>
              <w:top w:type="dxa" w:w="70"/>
              <w:left w:type="dxa" w:w="100"/>
              <w:bottom w:type="dxa" w:w="70"/>
              <w:right w:type="dxa" w:w="100"/>
            </w:tcMar>
            <w:vAlign w:val="center"/>
          </w:tcPr>
          <w:p>
            <w:r>
              <w:rPr>
                <w:sz w:val="20"/>
                <w:szCs w:val="20"/>
              </w:rPr>
              <w:t xml:space="preserve">Keylogger malware installs itself on the PC.</w:t>
            </w:r>
          </w:p>
        </w:tc>
      </w:tr>
      <w:tr>
        <w:tc>
          <w:tcPr>
            <w:tcW w:type="dxa" w:w="3200"/>
            <w:shd w:fill="F2F6FA" w:val="clear"/>
            <w:tcMar>
              <w:top w:type="dxa" w:w="70"/>
              <w:left w:type="dxa" w:w="100"/>
              <w:bottom w:type="dxa" w:w="70"/>
              <w:right w:type="dxa" w:w="100"/>
            </w:tcMar>
            <w:vAlign w:val="center"/>
          </w:tcPr>
          <w:p>
            <w:r>
              <w:rPr>
                <w:sz w:val="20"/>
                <w:szCs w:val="20"/>
              </w:rPr>
              <w:t xml:space="preserve">6. Command &amp; Control</w:t>
            </w:r>
          </w:p>
        </w:tc>
        <w:tc>
          <w:tcPr>
            <w:tcW w:type="dxa" w:w="5800"/>
            <w:shd w:fill="F2F6FA" w:val="clear"/>
            <w:tcMar>
              <w:top w:type="dxa" w:w="70"/>
              <w:left w:type="dxa" w:w="100"/>
              <w:bottom w:type="dxa" w:w="70"/>
              <w:right w:type="dxa" w:w="100"/>
            </w:tcMar>
            <w:vAlign w:val="center"/>
          </w:tcPr>
          <w:p>
            <w:r>
              <w:rPr>
                <w:sz w:val="20"/>
                <w:szCs w:val="20"/>
              </w:rPr>
              <w:t xml:space="preserve">The infected PC connects back to the attacker.</w:t>
            </w:r>
          </w:p>
        </w:tc>
      </w:tr>
      <w:tr>
        <w:tc>
          <w:tcPr>
            <w:tcW w:type="dxa" w:w="3200"/>
            <w:tcMar>
              <w:top w:type="dxa" w:w="70"/>
              <w:left w:type="dxa" w:w="100"/>
              <w:bottom w:type="dxa" w:w="70"/>
              <w:right w:type="dxa" w:w="100"/>
            </w:tcMar>
            <w:vAlign w:val="center"/>
          </w:tcPr>
          <w:p>
            <w:r>
              <w:rPr>
                <w:sz w:val="20"/>
                <w:szCs w:val="20"/>
              </w:rPr>
              <w:t xml:space="preserve">7. Actions on Objectives</w:t>
            </w:r>
          </w:p>
        </w:tc>
        <w:tc>
          <w:tcPr>
            <w:tcW w:type="dxa" w:w="5800"/>
            <w:tcMar>
              <w:top w:type="dxa" w:w="70"/>
              <w:left w:type="dxa" w:w="100"/>
              <w:bottom w:type="dxa" w:w="70"/>
              <w:right w:type="dxa" w:w="100"/>
            </w:tcMar>
            <w:vAlign w:val="center"/>
          </w:tcPr>
          <w:p>
            <w:r>
              <w:rPr>
                <w:sz w:val="20"/>
                <w:szCs w:val="20"/>
              </w:rPr>
              <w:t xml:space="preserve">Passwords are stolen, the account is accessed, and data/money are put at risk.</w:t>
            </w:r>
          </w:p>
        </w:tc>
      </w:tr>
    </w:tbl>
    <w:p>
      <w:pPr>
        <w:spacing w:before="200"/>
      </w:pPr>
    </w:p>
    <w:p>
      <w:pPr>
        <w:spacing w:after="160"/>
      </w:pPr>
      <w:r>
        <w:t xml:space="preserve">A supporting diagram (cyber-kill-chain.png) illustrating this flow is included in the accompanying GitHub repository under /diagrams.</w:t>
      </w:r>
    </w:p>
    <w:p>
      <w:r>
        <w:br w:type="page"/>
      </w:r>
    </w:p>
    <w:p>
      <w:pPr>
        <w:pStyle w:val="Heading1"/>
        <w:spacing w:after="200" w:before="360"/>
      </w:pPr>
      <w:r>
        <w:t xml:space="preserve">Cookies</w:t>
      </w:r>
    </w:p>
    <w:p>
      <w:pPr>
        <w:spacing w:after="160"/>
      </w:pPr>
      <w:r>
        <w:t xml:space="preserve">Cookies are small text files that websites store on a user's device to remember information between visits, such as login sessions, site preferences, or shopping cart contents.</w:t>
      </w:r>
    </w:p>
    <w:p>
      <w:pPr>
        <w:pStyle w:val="ListParagraph"/>
        <w:numPr>
          <w:ilvl w:val="0"/>
          <w:numId w:val="1"/>
        </w:numPr>
        <w:spacing w:after="80"/>
      </w:pPr>
      <w:r>
        <w:rPr>
          <w:b/>
          <w:bCs/>
        </w:rPr>
        <w:t xml:space="preserve">What they collect: </w:t>
      </w:r>
      <w:r>
        <w:t xml:space="preserve">Browsing habits, session tokens, and — for third-party cookies — activity across multiple different websites, used to build a profile of the user.</w:t>
      </w:r>
    </w:p>
    <w:p>
      <w:pPr>
        <w:pStyle w:val="ListParagraph"/>
        <w:numPr>
          <w:ilvl w:val="0"/>
          <w:numId w:val="1"/>
        </w:numPr>
        <w:spacing w:after="80"/>
      </w:pPr>
      <w:r>
        <w:rPr>
          <w:b/>
          <w:bCs/>
        </w:rPr>
        <w:t xml:space="preserve">Privacy implications: </w:t>
      </w:r>
      <w:r>
        <w:t xml:space="preserve">Third-party cookies in particular can allow companies to track users across the web without clear, informed consent, raising data privacy concerns.</w:t>
      </w:r>
    </w:p>
    <w:p>
      <w:pPr>
        <w:pStyle w:val="ListParagraph"/>
        <w:numPr>
          <w:ilvl w:val="0"/>
          <w:numId w:val="1"/>
        </w:numPr>
        <w:spacing w:after="80"/>
      </w:pPr>
      <w:r>
        <w:rPr>
          <w:b/>
          <w:bCs/>
        </w:rPr>
        <w:t xml:space="preserve">Are they malware? </w:t>
      </w:r>
      <w:r>
        <w:t xml:space="preserve">No — cookies are not malicious code and cannot themselves infect a system. However, a stolen session cookie can let an attacker hijack an active login session without needing a password, so excessive or poorly managed cookies are still a security-relevant risk.</w:t>
      </w:r>
    </w:p>
    <w:p>
      <w:pPr>
        <w:spacing w:after="160"/>
      </w:pPr>
      <w:r>
        <w:t xml:space="preserve">NovaPay computers were found to contain large numbers of third-party cookies (Event 4). While not malware, this represents a privacy exposure that should be addressed through browser policy controls.</w:t>
      </w:r>
    </w:p>
    <w:p>
      <w:pPr>
        <w:pStyle w:val="Heading1"/>
        <w:spacing w:after="200" w:before="360"/>
      </w:pPr>
      <w:r>
        <w:t xml:space="preserve">Geolocation</w:t>
      </w:r>
    </w:p>
    <w:p>
      <w:pPr>
        <w:spacing w:after="160"/>
      </w:pPr>
      <w:r>
        <w:t xml:space="preserve">Geolocation is the process of identifying the real-world physical location of a device based on data such as IP address, GPS, or Wi-Fi network information. In NovaPay's case, geolocation data is what allowed the administrator to notice that a login (Event 3) came from a location different from the employee's normal location.</w:t>
      </w:r>
    </w:p>
    <w:p>
      <w:pPr>
        <w:pStyle w:val="ListParagraph"/>
        <w:numPr>
          <w:ilvl w:val="0"/>
          <w:numId w:val="1"/>
        </w:numPr>
        <w:spacing w:after="80"/>
      </w:pPr>
      <w:r>
        <w:rPr>
          <w:b/>
          <w:bCs/>
        </w:rPr>
        <w:t xml:space="preserve">Security relevance: </w:t>
      </w:r>
      <w:r>
        <w:t xml:space="preserve">Comparing a login's location against an employee's typical pattern is one of the simplest and most effective ways to flag a potentially compromised account, especially when combined with an unusual login time.</w:t>
      </w:r>
    </w:p>
    <w:p>
      <w:pPr>
        <w:pStyle w:val="ListParagraph"/>
        <w:numPr>
          <w:ilvl w:val="0"/>
          <w:numId w:val="1"/>
        </w:numPr>
        <w:spacing w:after="80"/>
      </w:pPr>
      <w:r>
        <w:rPr>
          <w:b/>
          <w:bCs/>
        </w:rPr>
        <w:t xml:space="preserve">Recommendation: </w:t>
      </w:r>
      <w:r>
        <w:t xml:space="preserve">Geolocation checks can be automated through security monitoring tools, so that unusual logins are flagged immediately rather than discovered by chance, as happened at NovaPay.</w:t>
      </w:r>
    </w:p>
    <w:p>
      <w:r>
        <w:br w:type="page"/>
      </w:r>
    </w:p>
    <w:p>
      <w:pPr>
        <w:pStyle w:val="Heading1"/>
        <w:spacing w:after="200" w:before="360"/>
      </w:pPr>
      <w:r>
        <w:t xml:space="preserve">Fake News</w:t>
      </w:r>
    </w:p>
    <w:p>
      <w:pPr>
        <w:spacing w:after="160"/>
      </w:pPr>
      <w:r>
        <w:t xml:space="preserve">A fake social media post claimed NovaPay had suffered a major financial collapse and urged customers to withdraw their money (Event 5). This section explains the concepts behind this kind of attack and how NovaPay should respond.</w:t>
      </w:r>
    </w:p>
    <w:p>
      <w:pPr>
        <w:pStyle w:val="Heading2"/>
        <w:spacing w:after="140" w:before="240"/>
      </w:pPr>
      <w:r>
        <w:t xml:space="preserve">Key Concepts</w:t>
      </w:r>
    </w:p>
    <w:p>
      <w:pPr>
        <w:pStyle w:val="ListParagraph"/>
        <w:numPr>
          <w:ilvl w:val="0"/>
          <w:numId w:val="1"/>
        </w:numPr>
        <w:spacing w:after="80"/>
      </w:pPr>
      <w:r>
        <w:rPr>
          <w:b/>
          <w:bCs/>
        </w:rPr>
        <w:t xml:space="preserve">Fake news: </w:t>
      </w:r>
      <w:r>
        <w:t xml:space="preserve">False or misleading content presented as if it were legitimate, designed to be believed and spread quickly.</w:t>
      </w:r>
    </w:p>
    <w:p>
      <w:pPr>
        <w:pStyle w:val="ListParagraph"/>
        <w:numPr>
          <w:ilvl w:val="0"/>
          <w:numId w:val="1"/>
        </w:numPr>
        <w:spacing w:after="80"/>
      </w:pPr>
      <w:r>
        <w:rPr>
          <w:b/>
          <w:bCs/>
        </w:rPr>
        <w:t xml:space="preserve">Disinformation: </w:t>
      </w:r>
      <w:r>
        <w:t xml:space="preserve">False information spread deliberately, by someone who knows it isn't true — intended to cause harm.</w:t>
      </w:r>
    </w:p>
    <w:p>
      <w:pPr>
        <w:pStyle w:val="ListParagraph"/>
        <w:numPr>
          <w:ilvl w:val="0"/>
          <w:numId w:val="1"/>
        </w:numPr>
        <w:spacing w:after="80"/>
      </w:pPr>
      <w:r>
        <w:rPr>
          <w:b/>
          <w:bCs/>
        </w:rPr>
        <w:t xml:space="preserve">Misinformation: </w:t>
      </w:r>
      <w:r>
        <w:t xml:space="preserve">False information spread by someone who genuinely believes it is true — an honest mistake that amplifies the original disinformation.</w:t>
      </w:r>
    </w:p>
    <w:p>
      <w:pPr>
        <w:pStyle w:val="ListParagraph"/>
        <w:numPr>
          <w:ilvl w:val="0"/>
          <w:numId w:val="1"/>
        </w:numPr>
        <w:spacing w:after="80"/>
      </w:pPr>
      <w:r>
        <w:rPr>
          <w:b/>
          <w:bCs/>
        </w:rPr>
        <w:t xml:space="preserve">Social engineering: </w:t>
      </w:r>
      <w:r>
        <w:t xml:space="preserve">Manipulating people using fear, urgency, or trust — e.g. a fake post containing a malicious 'verify your account' link that exploits the panic it creates.</w:t>
      </w:r>
    </w:p>
    <w:p>
      <w:pPr>
        <w:pStyle w:val="ListParagraph"/>
        <w:numPr>
          <w:ilvl w:val="0"/>
          <w:numId w:val="1"/>
        </w:numPr>
        <w:spacing w:after="80"/>
      </w:pPr>
      <w:r>
        <w:rPr>
          <w:b/>
          <w:bCs/>
        </w:rPr>
        <w:t xml:space="preserve">Reputation attack: </w:t>
      </w:r>
      <w:r>
        <w:t xml:space="preserve">False information used deliberately to damage a company's public image and trustworthiness, even without any real security breach.</w:t>
      </w:r>
    </w:p>
    <w:p>
      <w:pPr>
        <w:pStyle w:val="Heading2"/>
        <w:spacing w:after="140" w:before="240"/>
      </w:pPr>
      <w:r>
        <w:t xml:space="preserve">Employee Verification Process</w:t>
      </w:r>
    </w:p>
    <w:p>
      <w:pPr>
        <w:spacing w:after="160"/>
      </w:pPr>
      <w:r>
        <w:t xml:space="preserve">Employees should follow a simple five-step process before sharing any unverified claim:</w:t>
      </w:r>
    </w:p>
    <w:p>
      <w:pPr>
        <w:pStyle w:val="ListParagraph"/>
        <w:numPr>
          <w:ilvl w:val="0"/>
          <w:numId w:val="2"/>
        </w:numPr>
        <w:spacing w:after="80"/>
      </w:pPr>
      <w:r>
        <w:t xml:space="preserve">STOP — Pause before reacting or sharing, even if the post feels urgent.</w:t>
      </w:r>
    </w:p>
    <w:p>
      <w:pPr>
        <w:pStyle w:val="ListParagraph"/>
        <w:numPr>
          <w:ilvl w:val="0"/>
          <w:numId w:val="2"/>
        </w:numPr>
        <w:spacing w:after="80"/>
      </w:pPr>
      <w:r>
        <w:t xml:space="preserve">CHECK — Confirm the source is NovaPay's official, verified account.</w:t>
      </w:r>
    </w:p>
    <w:p>
      <w:pPr>
        <w:pStyle w:val="ListParagraph"/>
        <w:numPr>
          <w:ilvl w:val="0"/>
          <w:numId w:val="2"/>
        </w:numPr>
        <w:spacing w:after="80"/>
      </w:pPr>
      <w:r>
        <w:t xml:space="preserve">VERIFY — Cross-check the claim against NovaPay's official website or trusted news outlets.</w:t>
      </w:r>
    </w:p>
    <w:p>
      <w:pPr>
        <w:pStyle w:val="ListParagraph"/>
        <w:numPr>
          <w:ilvl w:val="0"/>
          <w:numId w:val="2"/>
        </w:numPr>
        <w:spacing w:after="80"/>
      </w:pPr>
      <w:r>
        <w:t xml:space="preserve">CONFIRM — If still unsure, confirm internally with IT, security, or communications.</w:t>
      </w:r>
    </w:p>
    <w:p>
      <w:pPr>
        <w:pStyle w:val="ListParagraph"/>
        <w:numPr>
          <w:ilvl w:val="0"/>
          <w:numId w:val="2"/>
        </w:numPr>
        <w:spacing w:after="80"/>
      </w:pPr>
      <w:r>
        <w:t xml:space="preserve">SHARE — Only share once verified true, ideally sharing NovaPay's official statement.</w:t>
      </w:r>
    </w:p>
    <w:p>
      <w:pPr>
        <w:pStyle w:val="Heading2"/>
        <w:spacing w:after="140" w:before="240"/>
      </w:pPr>
      <w:r>
        <w:t xml:space="preserve">Recommended Company Response</w:t>
      </w:r>
    </w:p>
    <w:p>
      <w:pPr>
        <w:pStyle w:val="ListParagraph"/>
        <w:numPr>
          <w:ilvl w:val="0"/>
          <w:numId w:val="1"/>
        </w:numPr>
        <w:spacing w:after="80"/>
      </w:pPr>
      <w:r>
        <w:rPr>
          <w:b/>
          <w:bCs/>
        </w:rPr>
        <w:t xml:space="preserve">Official statement — </w:t>
      </w:r>
      <w:r>
        <w:t xml:space="preserve">Issue a quick, factual correction through verified company channels.</w:t>
      </w:r>
    </w:p>
    <w:p>
      <w:pPr>
        <w:pStyle w:val="ListParagraph"/>
        <w:numPr>
          <w:ilvl w:val="0"/>
          <w:numId w:val="1"/>
        </w:numPr>
        <w:spacing w:after="80"/>
      </w:pPr>
      <w:r>
        <w:rPr>
          <w:b/>
          <w:bCs/>
        </w:rPr>
        <w:t xml:space="preserve">Direct communication — </w:t>
      </w:r>
      <w:r>
        <w:t xml:space="preserve">Notify customers by email/app so they hear the truth directly from NovaPay.</w:t>
      </w:r>
    </w:p>
    <w:p>
      <w:pPr>
        <w:pStyle w:val="ListParagraph"/>
        <w:numPr>
          <w:ilvl w:val="0"/>
          <w:numId w:val="1"/>
        </w:numPr>
        <w:spacing w:after="80"/>
      </w:pPr>
      <w:r>
        <w:rPr>
          <w:b/>
          <w:bCs/>
        </w:rPr>
        <w:t xml:space="preserve">Social media monitoring — </w:t>
      </w:r>
      <w:r>
        <w:t xml:space="preserve">Detect brand mentions early using monitoring tools.</w:t>
      </w:r>
    </w:p>
    <w:p>
      <w:pPr>
        <w:pStyle w:val="ListParagraph"/>
        <w:numPr>
          <w:ilvl w:val="0"/>
          <w:numId w:val="1"/>
        </w:numPr>
        <w:spacing w:after="80"/>
      </w:pPr>
      <w:r>
        <w:rPr>
          <w:b/>
          <w:bCs/>
        </w:rPr>
        <w:t xml:space="preserve">Report fake accounts — </w:t>
      </w:r>
      <w:r>
        <w:t xml:space="preserve">Flag fake or impersonating accounts to the hosting platform.</w:t>
      </w:r>
    </w:p>
    <w:p>
      <w:pPr>
        <w:pStyle w:val="ListParagraph"/>
        <w:numPr>
          <w:ilvl w:val="0"/>
          <w:numId w:val="1"/>
        </w:numPr>
        <w:spacing w:after="80"/>
      </w:pPr>
      <w:r>
        <w:rPr>
          <w:b/>
          <w:bCs/>
        </w:rPr>
        <w:t xml:space="preserve">Employee training — </w:t>
      </w:r>
      <w:r>
        <w:t xml:space="preserve">Teach staff the STOP-CHECK-VERIFY-CONFIRM-SHARE process.</w:t>
      </w:r>
    </w:p>
    <w:p>
      <w:r>
        <w:br w:type="page"/>
      </w:r>
    </w:p>
    <w:p>
      <w:pPr>
        <w:pStyle w:val="Heading1"/>
        <w:spacing w:after="200" w:before="360"/>
      </w:pPr>
      <w:r>
        <w:t xml:space="preserve">Keylogging</w:t>
      </w:r>
    </w:p>
    <w:p>
      <w:pPr>
        <w:spacing w:after="160"/>
      </w:pPr>
      <w:r>
        <w:t xml:space="preserve">A keylogger is a type of malware that secretly records every keystroke a user types — including usernames, passwords, and other sensitive information — and sends this data back to an attacker.</w:t>
      </w:r>
    </w:p>
    <w:p>
      <w:pPr>
        <w:pStyle w:val="ListParagraph"/>
        <w:numPr>
          <w:ilvl w:val="0"/>
          <w:numId w:val="1"/>
        </w:numPr>
        <w:spacing w:after="80"/>
      </w:pPr>
      <w:r>
        <w:rPr>
          <w:b/>
          <w:bCs/>
        </w:rPr>
        <w:t xml:space="preserve">Applied to NovaPay: </w:t>
      </w:r>
      <w:r>
        <w:t xml:space="preserve">The employee-reported password compromise (Event 2) is consistent with a keylogger silently capturing login details as they were typed, without the employee ever knowingly sharing them.</w:t>
      </w:r>
    </w:p>
    <w:p>
      <w:pPr>
        <w:pStyle w:val="ListParagraph"/>
        <w:numPr>
          <w:ilvl w:val="0"/>
          <w:numId w:val="1"/>
        </w:numPr>
        <w:spacing w:after="80"/>
      </w:pPr>
      <w:r>
        <w:rPr>
          <w:b/>
          <w:bCs/>
        </w:rPr>
        <w:t xml:space="preserve">Link to Event 1: </w:t>
      </w:r>
      <w:r>
        <w:t xml:space="preserve">A keylogger is one of the most likely payloads delivered by the rogue USB device in Event 1, forming a direct chain: USB inserted -&gt; malware installs -&gt; keystrokes captured -&gt; credentials stolen -&gt; used for the suspicious login in Event 3.</w:t>
      </w:r>
    </w:p>
    <w:p>
      <w:pPr>
        <w:pStyle w:val="ListParagraph"/>
        <w:numPr>
          <w:ilvl w:val="0"/>
          <w:numId w:val="1"/>
        </w:numPr>
        <w:spacing w:after="80"/>
      </w:pPr>
      <w:r>
        <w:rPr>
          <w:b/>
          <w:bCs/>
        </w:rPr>
        <w:t xml:space="preserve">Mitigation: </w:t>
      </w:r>
      <w:r>
        <w:t xml:space="preserve">Endpoint protection software, disabling unnecessary USB access, and enabling Multi-Factor Authentication (so a captured password alone isn't enough to log in).</w:t>
      </w:r>
    </w:p>
    <w:p>
      <w:r>
        <w:br w:type="page"/>
      </w:r>
    </w:p>
    <w:p>
      <w:pPr>
        <w:pStyle w:val="Heading1"/>
        <w:spacing w:after="200" w:before="360"/>
      </w:pPr>
      <w:r>
        <w:t xml:space="preserve">Dark Web</w:t>
      </w:r>
    </w:p>
    <w:p>
      <w:pPr>
        <w:spacing w:after="160"/>
      </w:pPr>
      <w:r>
        <w:t xml:space="preserve">The internet can be thought of in three layers:</w:t>
      </w:r>
    </w:p>
    <w:p>
      <w:pPr>
        <w:pStyle w:val="ListParagraph"/>
        <w:numPr>
          <w:ilvl w:val="0"/>
          <w:numId w:val="1"/>
        </w:numPr>
        <w:spacing w:after="80"/>
      </w:pPr>
      <w:r>
        <w:rPr>
          <w:b/>
          <w:bCs/>
        </w:rPr>
        <w:t xml:space="preserve">Surface Web: </w:t>
      </w:r>
      <w:r>
        <w:t xml:space="preserve">Websites indexed by search engines — the small portion of the internet most people use directly.</w:t>
      </w:r>
    </w:p>
    <w:p>
      <w:pPr>
        <w:pStyle w:val="ListParagraph"/>
        <w:numPr>
          <w:ilvl w:val="0"/>
          <w:numId w:val="1"/>
        </w:numPr>
        <w:spacing w:after="80"/>
      </w:pPr>
      <w:r>
        <w:rPr>
          <w:b/>
          <w:bCs/>
        </w:rPr>
        <w:t xml:space="preserve">Deep Web: </w:t>
      </w:r>
      <w:r>
        <w:t xml:space="preserve">Content not indexed by search engines but still legal and normal, such as email inboxes, banking portals, or internal company systems.</w:t>
      </w:r>
    </w:p>
    <w:p>
      <w:pPr>
        <w:pStyle w:val="ListParagraph"/>
        <w:numPr>
          <w:ilvl w:val="0"/>
          <w:numId w:val="1"/>
        </w:numPr>
        <w:spacing w:after="80"/>
      </w:pPr>
      <w:r>
        <w:rPr>
          <w:b/>
          <w:bCs/>
        </w:rPr>
        <w:t xml:space="preserve">Dark Web: </w:t>
      </w:r>
      <w:r>
        <w:t xml:space="preserve">A small, intentionally hidden part of the deep web, accessed through special software like Tor, which anonymizes traffic through encrypted relays.</w:t>
      </w:r>
    </w:p>
    <w:p>
      <w:pPr>
        <w:pStyle w:val="Heading2"/>
        <w:spacing w:after="140" w:before="240"/>
      </w:pPr>
      <w:r>
        <w:t xml:space="preserve">Why It Exists</w:t>
      </w:r>
    </w:p>
    <w:p>
      <w:pPr>
        <w:spacing w:after="160"/>
      </w:pPr>
      <w:r>
        <w:t xml:space="preserve">The technology behind the dark web (Tor) was originally developed to enable secure, anonymous communication, including for government and military use. That same anonymity supports both legitimate privacy needs and criminal activity.</w:t>
      </w:r>
    </w:p>
    <w:p>
      <w:pPr>
        <w:pStyle w:val="Heading2"/>
        <w:spacing w:after="140" w:before="240"/>
      </w:pPr>
      <w:r>
        <w:t xml:space="preserve">Legitimate and Criminal Uses</w:t>
      </w:r>
    </w:p>
    <w:p>
      <w:pPr>
        <w:pStyle w:val="ListParagraph"/>
        <w:numPr>
          <w:ilvl w:val="0"/>
          <w:numId w:val="1"/>
        </w:numPr>
        <w:spacing w:after="80"/>
      </w:pPr>
      <w:r>
        <w:rPr>
          <w:b/>
          <w:bCs/>
        </w:rPr>
        <w:t xml:space="preserve">Legitimate uses: </w:t>
      </w:r>
      <w:r>
        <w:t xml:space="preserve">Secure communication for journalists and whistleblowers; access to information for people under censorship; general privacy protection.</w:t>
      </w:r>
    </w:p>
    <w:p>
      <w:pPr>
        <w:pStyle w:val="ListParagraph"/>
        <w:numPr>
          <w:ilvl w:val="0"/>
          <w:numId w:val="1"/>
        </w:numPr>
        <w:spacing w:after="80"/>
      </w:pPr>
      <w:r>
        <w:rPr>
          <w:b/>
          <w:bCs/>
        </w:rPr>
        <w:t xml:space="preserve">Criminal uses: </w:t>
      </w:r>
      <w:r>
        <w:t xml:space="preserve">Marketplaces for illegal goods, stolen data trading, hacking-for-hire services, and malware distribution.</w:t>
      </w:r>
    </w:p>
    <w:p>
      <w:pPr>
        <w:pStyle w:val="Heading2"/>
        <w:spacing w:after="140" w:before="240"/>
      </w:pPr>
      <w:r>
        <w:t xml:space="preserve">Stolen Credentials, Financial Information, and Data Leaks</w:t>
      </w:r>
    </w:p>
    <w:p>
      <w:pPr>
        <w:pStyle w:val="ListParagraph"/>
        <w:numPr>
          <w:ilvl w:val="0"/>
          <w:numId w:val="1"/>
        </w:numPr>
        <w:spacing w:after="80"/>
      </w:pPr>
      <w:r>
        <w:rPr>
          <w:b/>
          <w:bCs/>
        </w:rPr>
        <w:t xml:space="preserve">Stolen credentials: </w:t>
      </w:r>
      <w:r>
        <w:t xml:space="preserve">Usernames and passwords stolen through breaches or malware are bundled and sold on dark web marketplaces, then reused in attacks like credential stuffing.</w:t>
      </w:r>
    </w:p>
    <w:p>
      <w:pPr>
        <w:pStyle w:val="ListParagraph"/>
        <w:numPr>
          <w:ilvl w:val="0"/>
          <w:numId w:val="1"/>
        </w:numPr>
        <w:spacing w:after="80"/>
      </w:pPr>
      <w:r>
        <w:rPr>
          <w:b/>
          <w:bCs/>
        </w:rPr>
        <w:t xml:space="preserve">Stolen financial information: </w:t>
      </w:r>
      <w:r>
        <w:t xml:space="preserve">Stolen card and bank details are sold, sometimes bundled with enough personal information to enable fraud.</w:t>
      </w:r>
    </w:p>
    <w:p>
      <w:pPr>
        <w:pStyle w:val="ListParagraph"/>
        <w:numPr>
          <w:ilvl w:val="0"/>
          <w:numId w:val="1"/>
        </w:numPr>
        <w:spacing w:after="80"/>
      </w:pPr>
      <w:r>
        <w:rPr>
          <w:b/>
          <w:bCs/>
        </w:rPr>
        <w:t xml:space="preserve">Data leaks: </w:t>
      </w:r>
      <w:r>
        <w:t xml:space="preserve">Breached company data is often published or sold on the dark web, where other attackers can search it for further targets.</w:t>
      </w:r>
    </w:p>
    <w:p>
      <w:pPr>
        <w:pStyle w:val="Heading2"/>
        <w:spacing w:after="140" w:before="240"/>
      </w:pPr>
      <w:r>
        <w:t xml:space="preserve">Recommended Response to NovaPay's Credential Leak (Event 6)</w:t>
      </w:r>
    </w:p>
    <w:p>
      <w:pPr>
        <w:pStyle w:val="ListParagraph"/>
        <w:numPr>
          <w:ilvl w:val="0"/>
          <w:numId w:val="1"/>
        </w:numPr>
        <w:spacing w:after="80"/>
      </w:pPr>
      <w:r>
        <w:t xml:space="preserve">Force an immediate password reset for all affected accounts.</w:t>
      </w:r>
    </w:p>
    <w:p>
      <w:pPr>
        <w:pStyle w:val="ListParagraph"/>
        <w:numPr>
          <w:ilvl w:val="0"/>
          <w:numId w:val="1"/>
        </w:numPr>
        <w:spacing w:after="80"/>
      </w:pPr>
      <w:r>
        <w:t xml:space="preserve">Check for and reset any reused passwords elsewhere in company systems.</w:t>
      </w:r>
    </w:p>
    <w:p>
      <w:pPr>
        <w:pStyle w:val="ListParagraph"/>
        <w:numPr>
          <w:ilvl w:val="0"/>
          <w:numId w:val="1"/>
        </w:numPr>
        <w:spacing w:after="80"/>
      </w:pPr>
      <w:r>
        <w:t xml:space="preserve">Enable Multi-Factor Authentication on affected and, ideally, all accounts.</w:t>
      </w:r>
    </w:p>
    <w:p>
      <w:pPr>
        <w:pStyle w:val="ListParagraph"/>
        <w:numPr>
          <w:ilvl w:val="0"/>
          <w:numId w:val="1"/>
        </w:numPr>
        <w:spacing w:after="80"/>
      </w:pPr>
      <w:r>
        <w:t xml:space="preserve">Review login activity for signs of unauthorized access.</w:t>
      </w:r>
    </w:p>
    <w:p>
      <w:pPr>
        <w:pStyle w:val="ListParagraph"/>
        <w:numPr>
          <w:ilvl w:val="0"/>
          <w:numId w:val="1"/>
        </w:numPr>
        <w:spacing w:after="80"/>
      </w:pPr>
      <w:r>
        <w:t xml:space="preserve">Notify affected employees directly.</w:t>
      </w:r>
    </w:p>
    <w:p>
      <w:pPr>
        <w:pStyle w:val="ListParagraph"/>
        <w:numPr>
          <w:ilvl w:val="0"/>
          <w:numId w:val="1"/>
        </w:numPr>
        <w:spacing w:after="80"/>
      </w:pPr>
      <w:r>
        <w:t xml:space="preserve">Investigate the root cause of the exposure (this breach vs. the keylogger).</w:t>
      </w:r>
    </w:p>
    <w:p>
      <w:pPr>
        <w:pStyle w:val="ListParagraph"/>
        <w:numPr>
          <w:ilvl w:val="0"/>
          <w:numId w:val="1"/>
        </w:numPr>
        <w:spacing w:after="80"/>
      </w:pPr>
      <w:r>
        <w:t xml:space="preserve">Adopt a breach-monitoring service to catch future exposures early.</w:t>
      </w:r>
    </w:p>
    <w:p>
      <w:r>
        <w:br w:type="page"/>
      </w:r>
    </w:p>
    <w:p>
      <w:pPr>
        <w:pStyle w:val="Heading1"/>
        <w:spacing w:after="200" w:before="360"/>
      </w:pPr>
      <w:r>
        <w:t xml:space="preserve">Rogue USB Devices</w:t>
      </w:r>
    </w:p>
    <w:p>
      <w:pPr>
        <w:spacing w:after="160"/>
      </w:pPr>
      <w:r>
        <w:t xml:space="preserve">A rogue USB device is a USB drive or peripheral deliberately modified or planted to attack a computer when connected, rather than functioning as an innocent storage device. This maps directly onto Event 1 of the NovaPay incident.</w:t>
      </w:r>
    </w:p>
    <w:p>
      <w:pPr>
        <w:pStyle w:val="Heading2"/>
        <w:spacing w:after="140" w:before="240"/>
      </w:pPr>
      <w:r>
        <w:t xml:space="preserve">Why Unknown USB Devices Are Dangerous</w:t>
      </w:r>
    </w:p>
    <w:p>
      <w:pPr>
        <w:pStyle w:val="ListParagraph"/>
        <w:numPr>
          <w:ilvl w:val="0"/>
          <w:numId w:val="1"/>
        </w:numPr>
        <w:spacing w:after="80"/>
      </w:pPr>
      <w:r>
        <w:t xml:space="preserve">There is no way to verify what a device does just by looking at it.</w:t>
      </w:r>
    </w:p>
    <w:p>
      <w:pPr>
        <w:pStyle w:val="ListParagraph"/>
        <w:numPr>
          <w:ilvl w:val="0"/>
          <w:numId w:val="1"/>
        </w:numPr>
        <w:spacing w:after="80"/>
      </w:pPr>
      <w:r>
        <w:t xml:space="preserve">Some attacks execute the instant the device is plugged in, with no file needing to be opened.</w:t>
      </w:r>
    </w:p>
    <w:p>
      <w:pPr>
        <w:pStyle w:val="ListParagraph"/>
        <w:numPr>
          <w:ilvl w:val="0"/>
          <w:numId w:val="1"/>
        </w:numPr>
        <w:spacing w:after="80"/>
      </w:pPr>
      <w:r>
        <w:t xml:space="preserve">Firmware-level attacks (BadUSB) can bypass antivirus software entirely.</w:t>
      </w:r>
    </w:p>
    <w:p>
      <w:pPr>
        <w:pStyle w:val="Heading2"/>
        <w:spacing w:after="140" w:before="240"/>
      </w:pPr>
      <w:r>
        <w:t xml:space="preserve">How USB Devices Introduce Malware</w:t>
      </w:r>
    </w:p>
    <w:p>
      <w:pPr>
        <w:pStyle w:val="ListParagraph"/>
        <w:numPr>
          <w:ilvl w:val="0"/>
          <w:numId w:val="1"/>
        </w:numPr>
        <w:spacing w:after="80"/>
      </w:pPr>
      <w:r>
        <w:rPr>
          <w:b/>
          <w:bCs/>
        </w:rPr>
        <w:t xml:space="preserve">Autorun/AutoPlay exploitation: </w:t>
      </w:r>
      <w:r>
        <w:t xml:space="preserve">Older or misconfigured systems automatically execute programs when a USB is inserted.</w:t>
      </w:r>
    </w:p>
    <w:p>
      <w:pPr>
        <w:pStyle w:val="ListParagraph"/>
        <w:numPr>
          <w:ilvl w:val="0"/>
          <w:numId w:val="1"/>
        </w:numPr>
        <w:spacing w:after="80"/>
      </w:pPr>
      <w:r>
        <w:rPr>
          <w:b/>
          <w:bCs/>
        </w:rPr>
        <w:t xml:space="preserve">Malicious payload files: </w:t>
      </w:r>
      <w:r>
        <w:t xml:space="preserve">Malware disguised as a harmless-looking file.</w:t>
      </w:r>
    </w:p>
    <w:p>
      <w:pPr>
        <w:pStyle w:val="ListParagraph"/>
        <w:numPr>
          <w:ilvl w:val="0"/>
          <w:numId w:val="1"/>
        </w:numPr>
        <w:spacing w:after="80"/>
      </w:pPr>
      <w:r>
        <w:rPr>
          <w:b/>
          <w:bCs/>
        </w:rPr>
        <w:t xml:space="preserve">HID spoofing: </w:t>
      </w:r>
      <w:r>
        <w:t xml:space="preserve">The device disguises itself as a keyboard and types pre-programmed malicious commands instantly (a 'USB Rubber Ducky' style attack).</w:t>
      </w:r>
    </w:p>
    <w:p>
      <w:pPr>
        <w:pStyle w:val="ListParagraph"/>
        <w:numPr>
          <w:ilvl w:val="0"/>
          <w:numId w:val="1"/>
        </w:numPr>
        <w:spacing w:after="80"/>
      </w:pPr>
      <w:r>
        <w:rPr>
          <w:b/>
          <w:bCs/>
        </w:rPr>
        <w:t xml:space="preserve">BadUSB / firmware attacks: </w:t>
      </w:r>
      <w:r>
        <w:t xml:space="preserve">Malicious code hidden in the device's own firmware, undetectable by scanning its files.</w:t>
      </w:r>
    </w:p>
    <w:p>
      <w:pPr>
        <w:pStyle w:val="Heading2"/>
        <w:spacing w:after="140" w:before="240"/>
      </w:pPr>
      <w:r>
        <w:t xml:space="preserve">Why Employees Should Never Connect Unknown USB Devices</w:t>
      </w:r>
    </w:p>
    <w:p>
      <w:pPr>
        <w:spacing w:after="160"/>
      </w:pPr>
      <w:r>
        <w:t xml:space="preserve">There is no way to check safety visually, damage can occur before the user notices anything, and a single infected device can compromise the whole company network — exactly the chain that appears to have occurred at NovaPay (USB -&gt; malware -&gt; keylogger -&gt; stolen credentials -&gt; suspicious login).</w:t>
      </w:r>
    </w:p>
    <w:p>
      <w:pPr>
        <w:pStyle w:val="Heading2"/>
        <w:spacing w:after="140" w:before="240"/>
      </w:pPr>
      <w:r>
        <w:t xml:space="preserve">USB Security Policies</w:t>
      </w:r>
    </w:p>
    <w:p>
      <w:pPr>
        <w:pStyle w:val="ListParagraph"/>
        <w:numPr>
          <w:ilvl w:val="0"/>
          <w:numId w:val="1"/>
        </w:numPr>
        <w:spacing w:after="80"/>
      </w:pPr>
      <w:r>
        <w:t xml:space="preserve">Disable USB ports by default, enabling only where genuinely required.</w:t>
      </w:r>
    </w:p>
    <w:p>
      <w:pPr>
        <w:pStyle w:val="ListParagraph"/>
        <w:numPr>
          <w:ilvl w:val="0"/>
          <w:numId w:val="1"/>
        </w:numPr>
        <w:spacing w:after="80"/>
      </w:pPr>
      <w:r>
        <w:t xml:space="preserve">Whitelist approved, company-issued devices only.</w:t>
      </w:r>
    </w:p>
    <w:p>
      <w:pPr>
        <w:pStyle w:val="ListParagraph"/>
        <w:numPr>
          <w:ilvl w:val="0"/>
          <w:numId w:val="1"/>
        </w:numPr>
        <w:spacing w:after="80"/>
      </w:pPr>
      <w:r>
        <w:t xml:space="preserve">Disable AutoRun/AutoPlay company-wide.</w:t>
      </w:r>
    </w:p>
    <w:p>
      <w:pPr>
        <w:pStyle w:val="ListParagraph"/>
        <w:numPr>
          <w:ilvl w:val="0"/>
          <w:numId w:val="1"/>
        </w:numPr>
        <w:spacing w:after="80"/>
      </w:pPr>
      <w:r>
        <w:t xml:space="preserve">Require employees to hand found devices to IT rather than using them.</w:t>
      </w:r>
    </w:p>
    <w:p>
      <w:pPr>
        <w:pStyle w:val="ListParagraph"/>
        <w:numPr>
          <w:ilvl w:val="0"/>
          <w:numId w:val="1"/>
        </w:numPr>
        <w:spacing w:after="80"/>
      </w:pPr>
      <w:r>
        <w:t xml:space="preserve">Use an isolated scanning station for inspecting unknown devices.</w:t>
      </w:r>
    </w:p>
    <w:p>
      <w:r>
        <w:br w:type="page"/>
      </w:r>
    </w:p>
    <w:p>
      <w:pPr>
        <w:pStyle w:val="Heading1"/>
        <w:spacing w:after="200" w:before="360"/>
      </w:pPr>
      <w:r>
        <w:t xml:space="preserve">Virtual Card Numbers</w:t>
      </w:r>
    </w:p>
    <w:p>
      <w:pPr>
        <w:spacing w:after="160"/>
      </w:pPr>
      <w:r>
        <w:t xml:space="preserve">A Virtual Card Number (VCN) is a temporary, randomly generated card number linked to a real bank account or credit card, used for payment without exposing the real card number.</w:t>
      </w:r>
    </w:p>
    <w:p>
      <w:pPr>
        <w:pStyle w:val="Heading2"/>
        <w:spacing w:after="140" w:before="240"/>
      </w:pPr>
      <w:r>
        <w:t xml:space="preserve">How It Works</w:t>
      </w:r>
    </w:p>
    <w:p>
      <w:pPr>
        <w:spacing w:after="160"/>
      </w:pPr>
      <w:r>
        <w:t xml:space="preserve">A virtual number is generated through a bank or provider, used for a purchase, and charged to the real account behind it. If the virtual number is ever stolen or misused, it can simply be deactivated without needing to cancel the real card.</w:t>
      </w:r>
    </w:p>
    <w:p>
      <w:pPr>
        <w:pStyle w:val="Heading2"/>
        <w:spacing w:after="140" w:before="240"/>
      </w:pPr>
      <w:r>
        <w:t xml:space="preserve">How It Differs From a Physical Card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80"/>
              <w:left w:type="dxa" w:w="100"/>
              <w:bottom w:type="dxa" w:w="80"/>
              <w:right w:type="dxa" w:w="100"/>
            </w:tcMar>
            <w:vAlign w:val="center"/>
          </w:tcPr>
          <w:p>
            <w:r>
              <w:rPr>
                <w:b/>
                <w:bCs/>
                <w:color w:val="FFFFFF"/>
                <w:sz w:val="20"/>
                <w:szCs w:val="20"/>
              </w:rPr>
              <w:t xml:space="preserve">Physical Card</w:t>
            </w:r>
          </w:p>
        </w:tc>
        <w:tc>
          <w:tcPr>
            <w:tcW w:type="dxa" w:w="4500"/>
            <w:shd w:fill="1F3864" w:val="clear"/>
            <w:tcMar>
              <w:top w:type="dxa" w:w="80"/>
              <w:left w:type="dxa" w:w="100"/>
              <w:bottom w:type="dxa" w:w="80"/>
              <w:right w:type="dxa" w:w="100"/>
            </w:tcMar>
            <w:vAlign w:val="center"/>
          </w:tcPr>
          <w:p>
            <w:r>
              <w:rPr>
                <w:b/>
                <w:bCs/>
                <w:color w:val="FFFFFF"/>
                <w:sz w:val="20"/>
                <w:szCs w:val="20"/>
              </w:rPr>
              <w:t xml:space="preserve">Virtual Card</w:t>
            </w:r>
          </w:p>
        </w:tc>
      </w:tr>
      <w:tr>
        <w:tc>
          <w:tcPr>
            <w:tcW w:type="dxa" w:w="4500"/>
            <w:tcMar>
              <w:top w:type="dxa" w:w="70"/>
              <w:left w:type="dxa" w:w="100"/>
              <w:bottom w:type="dxa" w:w="70"/>
              <w:right w:type="dxa" w:w="100"/>
            </w:tcMar>
            <w:vAlign w:val="center"/>
          </w:tcPr>
          <w:p>
            <w:r>
              <w:rPr>
                <w:sz w:val="20"/>
                <w:szCs w:val="20"/>
              </w:rPr>
              <w:t xml:space="preserve">Fixed number, same every time</w:t>
            </w:r>
          </w:p>
        </w:tc>
        <w:tc>
          <w:tcPr>
            <w:tcW w:type="dxa" w:w="4500"/>
            <w:tcMar>
              <w:top w:type="dxa" w:w="70"/>
              <w:left w:type="dxa" w:w="100"/>
              <w:bottom w:type="dxa" w:w="70"/>
              <w:right w:type="dxa" w:w="100"/>
            </w:tcMar>
            <w:vAlign w:val="center"/>
          </w:tcPr>
          <w:p>
            <w:r>
              <w:rPr>
                <w:sz w:val="20"/>
                <w:szCs w:val="20"/>
              </w:rPr>
              <w:t xml:space="preserve">Number can change per use or merchant</w:t>
            </w:r>
          </w:p>
        </w:tc>
      </w:tr>
      <w:tr>
        <w:tc>
          <w:tcPr>
            <w:tcW w:type="dxa" w:w="4500"/>
            <w:shd w:fill="F2F6FA" w:val="clear"/>
            <w:tcMar>
              <w:top w:type="dxa" w:w="70"/>
              <w:left w:type="dxa" w:w="100"/>
              <w:bottom w:type="dxa" w:w="70"/>
              <w:right w:type="dxa" w:w="100"/>
            </w:tcMar>
            <w:vAlign w:val="center"/>
          </w:tcPr>
          <w:p>
            <w:r>
              <w:rPr>
                <w:sz w:val="20"/>
                <w:szCs w:val="20"/>
              </w:rPr>
              <w:t xml:space="preserve">Leak requires cancelling/reissuing the whole card</w:t>
            </w:r>
          </w:p>
        </w:tc>
        <w:tc>
          <w:tcPr>
            <w:tcW w:type="dxa" w:w="4500"/>
            <w:shd w:fill="F2F6FA" w:val="clear"/>
            <w:tcMar>
              <w:top w:type="dxa" w:w="70"/>
              <w:left w:type="dxa" w:w="100"/>
              <w:bottom w:type="dxa" w:w="70"/>
              <w:right w:type="dxa" w:w="100"/>
            </w:tcMar>
            <w:vAlign w:val="center"/>
          </w:tcPr>
          <w:p>
            <w:r>
              <w:rPr>
                <w:sz w:val="20"/>
                <w:szCs w:val="20"/>
              </w:rPr>
              <w:t xml:space="preserve">Leak requires disabling just that one number</w:t>
            </w:r>
          </w:p>
        </w:tc>
      </w:tr>
      <w:tr>
        <w:tc>
          <w:tcPr>
            <w:tcW w:type="dxa" w:w="4500"/>
            <w:tcMar>
              <w:top w:type="dxa" w:w="70"/>
              <w:left w:type="dxa" w:w="100"/>
              <w:bottom w:type="dxa" w:w="70"/>
              <w:right w:type="dxa" w:w="100"/>
            </w:tcMar>
            <w:vAlign w:val="center"/>
          </w:tcPr>
          <w:p>
            <w:r>
              <w:rPr>
                <w:sz w:val="20"/>
                <w:szCs w:val="20"/>
              </w:rPr>
              <w:t xml:space="preserve">Used online and in-store</w:t>
            </w:r>
          </w:p>
        </w:tc>
        <w:tc>
          <w:tcPr>
            <w:tcW w:type="dxa" w:w="4500"/>
            <w:tcMar>
              <w:top w:type="dxa" w:w="70"/>
              <w:left w:type="dxa" w:w="100"/>
              <w:bottom w:type="dxa" w:w="70"/>
              <w:right w:type="dxa" w:w="100"/>
            </w:tcMar>
            <w:vAlign w:val="center"/>
          </w:tcPr>
          <w:p>
            <w:r>
              <w:rPr>
                <w:sz w:val="20"/>
                <w:szCs w:val="20"/>
              </w:rPr>
              <w:t xml:space="preserve">Used online only</w:t>
            </w:r>
          </w:p>
        </w:tc>
      </w:tr>
    </w:tbl>
    <w:p>
      <w:pPr>
        <w:spacing w:before="200"/>
      </w:pPr>
    </w:p>
    <w:p>
      <w:pPr>
        <w:pStyle w:val="Heading2"/>
        <w:spacing w:after="140" w:before="240"/>
      </w:pPr>
      <w:r>
        <w:t xml:space="preserve">Single-Use, Merchant-Specific, Spending Limits, and Expiry Controls</w:t>
      </w:r>
    </w:p>
    <w:p>
      <w:pPr>
        <w:pStyle w:val="ListParagraph"/>
        <w:numPr>
          <w:ilvl w:val="0"/>
          <w:numId w:val="1"/>
        </w:numPr>
        <w:spacing w:after="80"/>
      </w:pPr>
      <w:r>
        <w:rPr>
          <w:b/>
          <w:bCs/>
        </w:rPr>
        <w:t xml:space="preserve">Single-use cards: </w:t>
      </w:r>
      <w:r>
        <w:t xml:space="preserve">A number valid for exactly one transaction before it becomes invalid.</w:t>
      </w:r>
    </w:p>
    <w:p>
      <w:pPr>
        <w:pStyle w:val="ListParagraph"/>
        <w:numPr>
          <w:ilvl w:val="0"/>
          <w:numId w:val="1"/>
        </w:numPr>
        <w:spacing w:after="80"/>
      </w:pPr>
      <w:r>
        <w:rPr>
          <w:b/>
          <w:bCs/>
        </w:rPr>
        <w:t xml:space="preserve">Merchant-specific cards: </w:t>
      </w:r>
      <w:r>
        <w:t xml:space="preserve">A number locked to work with only one specific merchant, useless if stolen and used elsewhere.</w:t>
      </w:r>
    </w:p>
    <w:p>
      <w:pPr>
        <w:pStyle w:val="ListParagraph"/>
        <w:numPr>
          <w:ilvl w:val="0"/>
          <w:numId w:val="1"/>
        </w:numPr>
        <w:spacing w:after="80"/>
      </w:pPr>
      <w:r>
        <w:rPr>
          <w:b/>
          <w:bCs/>
        </w:rPr>
        <w:t xml:space="preserve">Spending limits: </w:t>
      </w:r>
      <w:r>
        <w:t xml:space="preserve">A maximum amount the card can spend, capping potential damage if the number is compromised.</w:t>
      </w:r>
    </w:p>
    <w:p>
      <w:pPr>
        <w:pStyle w:val="ListParagraph"/>
        <w:numPr>
          <w:ilvl w:val="0"/>
          <w:numId w:val="1"/>
        </w:numPr>
        <w:spacing w:after="80"/>
      </w:pPr>
      <w:r>
        <w:rPr>
          <w:b/>
          <w:bCs/>
        </w:rPr>
        <w:t xml:space="preserve">Expiry controls: </w:t>
      </w:r>
      <w:r>
        <w:t xml:space="preserve">An automatic expiry date after which the card stops working, closing the risk window on its own.</w:t>
      </w:r>
    </w:p>
    <w:p>
      <w:pPr>
        <w:pStyle w:val="Heading2"/>
        <w:spacing w:after="140" w:before="240"/>
      </w:pPr>
      <w:r>
        <w:t xml:space="preserve">How This Helps NovaPay (Event 7)</w:t>
      </w:r>
    </w:p>
    <w:p>
      <w:pPr>
        <w:pStyle w:val="ListParagraph"/>
        <w:numPr>
          <w:ilvl w:val="0"/>
          <w:numId w:val="1"/>
        </w:numPr>
        <w:spacing w:after="80"/>
      </w:pPr>
      <w:r>
        <w:t xml:space="preserve">Protects NovaPay's real payment card from exposure during online software/service purchases.</w:t>
      </w:r>
    </w:p>
    <w:p>
      <w:pPr>
        <w:pStyle w:val="ListParagraph"/>
        <w:numPr>
          <w:ilvl w:val="0"/>
          <w:numId w:val="1"/>
        </w:numPr>
        <w:spacing w:after="80"/>
      </w:pPr>
      <w:r>
        <w:t xml:space="preserve">Caps potential financial damage through spending limits.</w:t>
      </w:r>
    </w:p>
    <w:p>
      <w:pPr>
        <w:pStyle w:val="ListParagraph"/>
        <w:numPr>
          <w:ilvl w:val="0"/>
          <w:numId w:val="1"/>
        </w:numPr>
        <w:spacing w:after="80"/>
      </w:pPr>
      <w:r>
        <w:t xml:space="preserve">Makes it easy to trace which vendor a charge relates to, aiding fraud detection.</w:t>
      </w:r>
    </w:p>
    <w:p>
      <w:pPr>
        <w:pStyle w:val="ListParagraph"/>
        <w:numPr>
          <w:ilvl w:val="0"/>
          <w:numId w:val="1"/>
        </w:numPr>
        <w:spacing w:after="80"/>
      </w:pPr>
      <w:r>
        <w:t xml:space="preserve">Allows individual virtual cards to be cancelled without disrupting all other company payments.</w:t>
      </w:r>
    </w:p>
    <w:p>
      <w:pPr>
        <w:pStyle w:val="Heading2"/>
        <w:spacing w:after="140" w:before="240"/>
      </w:pPr>
      <w:r>
        <w:t xml:space="preserve">Limitations</w:t>
      </w:r>
    </w:p>
    <w:p>
      <w:pPr>
        <w:pStyle w:val="ListParagraph"/>
        <w:numPr>
          <w:ilvl w:val="0"/>
          <w:numId w:val="1"/>
        </w:numPr>
        <w:spacing w:after="80"/>
      </w:pPr>
      <w:r>
        <w:t xml:space="preserve">Online use only — cannot be used for in-person purchases.</w:t>
      </w:r>
    </w:p>
    <w:p>
      <w:pPr>
        <w:pStyle w:val="ListParagraph"/>
        <w:numPr>
          <w:ilvl w:val="0"/>
          <w:numId w:val="1"/>
        </w:numPr>
        <w:spacing w:after="80"/>
      </w:pPr>
      <w:r>
        <w:t xml:space="preserve">Still relies on a real underlying account — it reduces exposure but does not eliminate risk.</w:t>
      </w:r>
    </w:p>
    <w:p>
      <w:pPr>
        <w:pStyle w:val="ListParagraph"/>
        <w:numPr>
          <w:ilvl w:val="0"/>
          <w:numId w:val="1"/>
        </w:numPr>
        <w:spacing w:after="80"/>
      </w:pPr>
      <w:r>
        <w:t xml:space="preserve">Not accepted by every merchant.</w:t>
      </w:r>
    </w:p>
    <w:p>
      <w:pPr>
        <w:pStyle w:val="ListParagraph"/>
        <w:numPr>
          <w:ilvl w:val="0"/>
          <w:numId w:val="1"/>
        </w:numPr>
        <w:spacing w:after="80"/>
      </w:pPr>
      <w:r>
        <w:t xml:space="preserve">Does not stop social engineering scams that trick employees into approving legitimate-looking payments.</w:t>
      </w:r>
    </w:p>
    <w:p>
      <w:pPr>
        <w:pStyle w:val="ListParagraph"/>
        <w:numPr>
          <w:ilvl w:val="0"/>
          <w:numId w:val="1"/>
        </w:numPr>
        <w:spacing w:after="80"/>
      </w:pPr>
      <w:r>
        <w:t xml:space="preserve">Needs proper management, or unused virtual cards can become a lingering risk themselves.</w:t>
      </w:r>
    </w:p>
    <w:p>
      <w:r>
        <w:br w:type="page"/>
      </w:r>
    </w:p>
    <w:p>
      <w:pPr>
        <w:pStyle w:val="Heading1"/>
        <w:spacing w:after="200" w:before="360"/>
      </w:pPr>
      <w:r>
        <w:t xml:space="preserve">Security Champion Plan</w:t>
      </w:r>
    </w:p>
    <w:p>
      <w:pPr>
        <w:spacing w:after="160"/>
      </w:pPr>
      <w:r>
        <w:t xml:space="preserve">As Security Champion, my role is to act as the bridge between NovaPay's day-to-day operations and stronger security practices, without requiring every employee to become a security expert. The plan below outlines practical, ongoing responsibilities.</w:t>
      </w:r>
    </w:p>
    <w:p>
      <w:pPr>
        <w:pStyle w:val="ListParagraph"/>
        <w:numPr>
          <w:ilvl w:val="0"/>
          <w:numId w:val="1"/>
        </w:numPr>
        <w:spacing w:after="80"/>
      </w:pPr>
      <w:r>
        <w:rPr>
          <w:b/>
          <w:bCs/>
        </w:rPr>
        <w:t xml:space="preserve">Awareness champion — </w:t>
      </w:r>
      <w:r>
        <w:t xml:space="preserve">Deliver regular, short security awareness sessions covering USB risks, phishing, and disinformation, using this incident as a real teaching example.</w:t>
      </w:r>
    </w:p>
    <w:p>
      <w:pPr>
        <w:pStyle w:val="ListParagraph"/>
        <w:numPr>
          <w:ilvl w:val="0"/>
          <w:numId w:val="1"/>
        </w:numPr>
        <w:spacing w:after="80"/>
      </w:pPr>
      <w:r>
        <w:rPr>
          <w:b/>
          <w:bCs/>
        </w:rPr>
        <w:t xml:space="preserve">First point of contact — </w:t>
      </w:r>
      <w:r>
        <w:t xml:space="preserve">Maintain a clear channel (e.g. a dedicated email or chat) where employees can report anything suspicious — a found USB, an odd email, a strange login prompt — without hesitation.</w:t>
      </w:r>
    </w:p>
    <w:p>
      <w:pPr>
        <w:pStyle w:val="ListParagraph"/>
        <w:numPr>
          <w:ilvl w:val="0"/>
          <w:numId w:val="1"/>
        </w:numPr>
        <w:spacing w:after="80"/>
      </w:pPr>
      <w:r>
        <w:rPr>
          <w:b/>
          <w:bCs/>
        </w:rPr>
        <w:t xml:space="preserve">Policy monitoring — </w:t>
      </w:r>
      <w:r>
        <w:t xml:space="preserve">Regularly check that MFA, password manager adoption, and software updates are actually being followed, not just policy on paper.</w:t>
      </w:r>
    </w:p>
    <w:p>
      <w:pPr>
        <w:pStyle w:val="ListParagraph"/>
        <w:numPr>
          <w:ilvl w:val="0"/>
          <w:numId w:val="1"/>
        </w:numPr>
        <w:spacing w:after="80"/>
      </w:pPr>
      <w:r>
        <w:rPr>
          <w:b/>
          <w:bCs/>
        </w:rPr>
        <w:t xml:space="preserve">Incident response coordination — </w:t>
      </w:r>
      <w:r>
        <w:t xml:space="preserve">If a future incident occurs, follow the documented incident response plan, coordinate with IT, and ensure timely internal and external communication.</w:t>
      </w:r>
    </w:p>
    <w:p>
      <w:pPr>
        <w:pStyle w:val="ListParagraph"/>
        <w:numPr>
          <w:ilvl w:val="0"/>
          <w:numId w:val="1"/>
        </w:numPr>
        <w:spacing w:after="80"/>
      </w:pPr>
      <w:r>
        <w:rPr>
          <w:b/>
          <w:bCs/>
        </w:rPr>
        <w:t xml:space="preserve">Tool evaluation — </w:t>
      </w:r>
      <w:r>
        <w:t xml:space="preserve">Review new tools (like a password manager or monitoring software) before company-wide rollout to ensure they fit NovaPay's needs.</w:t>
      </w:r>
    </w:p>
    <w:p>
      <w:r>
        <w:br w:type="page"/>
      </w:r>
    </w:p>
    <w:p>
      <w:pPr>
        <w:pStyle w:val="Heading1"/>
        <w:spacing w:after="200" w:before="360"/>
      </w:pPr>
      <w:r>
        <w:t xml:space="preserve">Security Recommendations</w:t>
      </w:r>
    </w:p>
    <w:p>
      <w:pPr>
        <w:spacing w:after="160"/>
      </w:pPr>
      <w:r>
        <w:t xml:space="preserve">The following 14 recommendations each follow a Problem -&gt; Solution -&gt; Benefit structure, and are directly tied to NovaPay's actual incidents rather than generic best practice.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400"/>
        <w:gridCol w:w="2400"/>
      </w:tblGrid>
      <w:tr>
        <w:trPr>
          <w:tblHeader/>
        </w:trPr>
        <w:tc>
          <w:tcPr>
            <w:tcW w:type="dxa" w:w="1900"/>
            <w:shd w:fill="1F3864" w:val="clear"/>
            <w:tcMar>
              <w:top w:type="dxa" w:w="80"/>
              <w:left w:type="dxa" w:w="100"/>
              <w:bottom w:type="dxa" w:w="80"/>
              <w:right w:type="dxa" w:w="100"/>
            </w:tcMar>
            <w:vAlign w:val="center"/>
          </w:tcPr>
          <w:p>
            <w:r>
              <w:rPr>
                <w:b/>
                <w:bCs/>
                <w:color w:val="FFFFFF"/>
                <w:sz w:val="20"/>
                <w:szCs w:val="20"/>
              </w:rPr>
              <w:t xml:space="preserve">Recommendation</w:t>
            </w:r>
          </w:p>
        </w:tc>
        <w:tc>
          <w:tcPr>
            <w:tcW w:type="dxa" w:w="2300"/>
            <w:shd w:fill="1F3864" w:val="clear"/>
            <w:tcMar>
              <w:top w:type="dxa" w:w="80"/>
              <w:left w:type="dxa" w:w="100"/>
              <w:bottom w:type="dxa" w:w="80"/>
              <w:right w:type="dxa" w:w="100"/>
            </w:tcMar>
            <w:vAlign w:val="center"/>
          </w:tcPr>
          <w:p>
            <w:r>
              <w:rPr>
                <w:b/>
                <w:bCs/>
                <w:color w:val="FFFFFF"/>
                <w:sz w:val="20"/>
                <w:szCs w:val="20"/>
              </w:rPr>
              <w:t xml:space="preserve">Problem</w:t>
            </w:r>
          </w:p>
        </w:tc>
        <w:tc>
          <w:tcPr>
            <w:tcW w:type="dxa" w:w="2400"/>
            <w:shd w:fill="1F3864" w:val="clear"/>
            <w:tcMar>
              <w:top w:type="dxa" w:w="80"/>
              <w:left w:type="dxa" w:w="100"/>
              <w:bottom w:type="dxa" w:w="80"/>
              <w:right w:type="dxa" w:w="100"/>
            </w:tcMar>
            <w:vAlign w:val="center"/>
          </w:tcPr>
          <w:p>
            <w:r>
              <w:rPr>
                <w:b/>
                <w:bCs/>
                <w:color w:val="FFFFFF"/>
                <w:sz w:val="20"/>
                <w:szCs w:val="20"/>
              </w:rPr>
              <w:t xml:space="preserve">Solution</w:t>
            </w:r>
          </w:p>
        </w:tc>
        <w:tc>
          <w:tcPr>
            <w:tcW w:type="dxa" w:w="2400"/>
            <w:shd w:fill="1F3864" w:val="clear"/>
            <w:tcMar>
              <w:top w:type="dxa" w:w="80"/>
              <w:left w:type="dxa" w:w="100"/>
              <w:bottom w:type="dxa" w:w="80"/>
              <w:right w:type="dxa" w:w="100"/>
            </w:tcMar>
            <w:vAlign w:val="center"/>
          </w:tcPr>
          <w:p>
            <w:r>
              <w:rPr>
                <w:b/>
                <w:bCs/>
                <w:color w:val="FFFFFF"/>
                <w:sz w:val="20"/>
                <w:szCs w:val="20"/>
              </w:rPr>
              <w:t xml:space="preserve">Benefit</w:t>
            </w:r>
          </w:p>
        </w:tc>
      </w:tr>
      <w:tr>
        <w:tc>
          <w:tcPr>
            <w:tcW w:type="dxa" w:w="1900"/>
            <w:tcMar>
              <w:top w:type="dxa" w:w="70"/>
              <w:left w:type="dxa" w:w="100"/>
              <w:bottom w:type="dxa" w:w="70"/>
              <w:right w:type="dxa" w:w="100"/>
            </w:tcMar>
            <w:vAlign w:val="center"/>
          </w:tcPr>
          <w:p>
            <w:r>
              <w:rPr>
                <w:sz w:val="20"/>
                <w:szCs w:val="20"/>
              </w:rPr>
              <w:t xml:space="preserve">1. Multi-Factor Authentication</w:t>
            </w:r>
          </w:p>
        </w:tc>
        <w:tc>
          <w:tcPr>
            <w:tcW w:type="dxa" w:w="2300"/>
            <w:tcMar>
              <w:top w:type="dxa" w:w="70"/>
              <w:left w:type="dxa" w:w="100"/>
              <w:bottom w:type="dxa" w:w="70"/>
              <w:right w:type="dxa" w:w="100"/>
            </w:tcMar>
            <w:vAlign w:val="center"/>
          </w:tcPr>
          <w:p>
            <w:r>
              <w:rPr>
                <w:sz w:val="20"/>
                <w:szCs w:val="20"/>
              </w:rPr>
              <w:t xml:space="preserve">Stolen credentials used for account login (Event 3, 6)</w:t>
            </w:r>
          </w:p>
        </w:tc>
        <w:tc>
          <w:tcPr>
            <w:tcW w:type="dxa" w:w="2400"/>
            <w:tcMar>
              <w:top w:type="dxa" w:w="70"/>
              <w:left w:type="dxa" w:w="100"/>
              <w:bottom w:type="dxa" w:w="70"/>
              <w:right w:type="dxa" w:w="100"/>
            </w:tcMar>
            <w:vAlign w:val="center"/>
          </w:tcPr>
          <w:p>
            <w:r>
              <w:rPr>
                <w:sz w:val="20"/>
                <w:szCs w:val="20"/>
              </w:rPr>
              <w:t xml:space="preserve">Requires a second verification step for all logins</w:t>
            </w:r>
          </w:p>
        </w:tc>
        <w:tc>
          <w:tcPr>
            <w:tcW w:type="dxa" w:w="2400"/>
            <w:tcMar>
              <w:top w:type="dxa" w:w="70"/>
              <w:left w:type="dxa" w:w="100"/>
              <w:bottom w:type="dxa" w:w="70"/>
              <w:right w:type="dxa" w:w="100"/>
            </w:tcMar>
            <w:vAlign w:val="center"/>
          </w:tcPr>
          <w:p>
            <w:r>
              <w:rPr>
                <w:sz w:val="20"/>
                <w:szCs w:val="20"/>
              </w:rPr>
              <w:t xml:space="preserve">Stolen passwords alone can no longer grant access</w:t>
            </w:r>
          </w:p>
        </w:tc>
      </w:tr>
      <w:tr>
        <w:tc>
          <w:tcPr>
            <w:tcW w:type="dxa" w:w="1900"/>
            <w:shd w:fill="F2F6FA" w:val="clear"/>
            <w:tcMar>
              <w:top w:type="dxa" w:w="70"/>
              <w:left w:type="dxa" w:w="100"/>
              <w:bottom w:type="dxa" w:w="70"/>
              <w:right w:type="dxa" w:w="100"/>
            </w:tcMar>
            <w:vAlign w:val="center"/>
          </w:tcPr>
          <w:p>
            <w:r>
              <w:rPr>
                <w:sz w:val="20"/>
                <w:szCs w:val="20"/>
              </w:rPr>
              <w:t xml:space="preserve">2. Endpoint Protection</w:t>
            </w:r>
          </w:p>
        </w:tc>
        <w:tc>
          <w:tcPr>
            <w:tcW w:type="dxa" w:w="2300"/>
            <w:shd w:fill="F2F6FA" w:val="clear"/>
            <w:tcMar>
              <w:top w:type="dxa" w:w="70"/>
              <w:left w:type="dxa" w:w="100"/>
              <w:bottom w:type="dxa" w:w="70"/>
              <w:right w:type="dxa" w:w="100"/>
            </w:tcMar>
            <w:vAlign w:val="center"/>
          </w:tcPr>
          <w:p>
            <w:r>
              <w:rPr>
                <w:sz w:val="20"/>
                <w:szCs w:val="20"/>
              </w:rPr>
              <w:t xml:space="preserve">Undetected malware from USB (Event 1)</w:t>
            </w:r>
          </w:p>
        </w:tc>
        <w:tc>
          <w:tcPr>
            <w:tcW w:type="dxa" w:w="2400"/>
            <w:shd w:fill="F2F6FA" w:val="clear"/>
            <w:tcMar>
              <w:top w:type="dxa" w:w="70"/>
              <w:left w:type="dxa" w:w="100"/>
              <w:bottom w:type="dxa" w:w="70"/>
              <w:right w:type="dxa" w:w="100"/>
            </w:tcMar>
            <w:vAlign w:val="center"/>
          </w:tcPr>
          <w:p>
            <w:r>
              <w:rPr>
                <w:sz w:val="20"/>
                <w:szCs w:val="20"/>
              </w:rPr>
              <w:t xml:space="preserve">Install EDR software on all company devices</w:t>
            </w:r>
          </w:p>
        </w:tc>
        <w:tc>
          <w:tcPr>
            <w:tcW w:type="dxa" w:w="2400"/>
            <w:shd w:fill="F2F6FA" w:val="clear"/>
            <w:tcMar>
              <w:top w:type="dxa" w:w="70"/>
              <w:left w:type="dxa" w:w="100"/>
              <w:bottom w:type="dxa" w:w="70"/>
              <w:right w:type="dxa" w:w="100"/>
            </w:tcMar>
            <w:vAlign w:val="center"/>
          </w:tcPr>
          <w:p>
            <w:r>
              <w:rPr>
                <w:sz w:val="20"/>
                <w:szCs w:val="20"/>
              </w:rPr>
              <w:t xml:space="preserve">Malicious activity is flagged and blocked in real time</w:t>
            </w:r>
          </w:p>
        </w:tc>
      </w:tr>
      <w:tr>
        <w:tc>
          <w:tcPr>
            <w:tcW w:type="dxa" w:w="1900"/>
            <w:tcMar>
              <w:top w:type="dxa" w:w="70"/>
              <w:left w:type="dxa" w:w="100"/>
              <w:bottom w:type="dxa" w:w="70"/>
              <w:right w:type="dxa" w:w="100"/>
            </w:tcMar>
            <w:vAlign w:val="center"/>
          </w:tcPr>
          <w:p>
            <w:r>
              <w:rPr>
                <w:sz w:val="20"/>
                <w:szCs w:val="20"/>
              </w:rPr>
              <w:t xml:space="preserve">3. Password Manager</w:t>
            </w:r>
          </w:p>
        </w:tc>
        <w:tc>
          <w:tcPr>
            <w:tcW w:type="dxa" w:w="2300"/>
            <w:tcMar>
              <w:top w:type="dxa" w:w="70"/>
              <w:left w:type="dxa" w:w="100"/>
              <w:bottom w:type="dxa" w:w="70"/>
              <w:right w:type="dxa" w:w="100"/>
            </w:tcMar>
            <w:vAlign w:val="center"/>
          </w:tcPr>
          <w:p>
            <w:r>
              <w:rPr>
                <w:sz w:val="20"/>
                <w:szCs w:val="20"/>
              </w:rPr>
              <w:t xml:space="preserve">Weak/reused passwords worsen credential theft (Event 2, 6)</w:t>
            </w:r>
          </w:p>
        </w:tc>
        <w:tc>
          <w:tcPr>
            <w:tcW w:type="dxa" w:w="2400"/>
            <w:tcMar>
              <w:top w:type="dxa" w:w="70"/>
              <w:left w:type="dxa" w:w="100"/>
              <w:bottom w:type="dxa" w:w="70"/>
              <w:right w:type="dxa" w:w="100"/>
            </w:tcMar>
            <w:vAlign w:val="center"/>
          </w:tcPr>
          <w:p>
            <w:r>
              <w:rPr>
                <w:sz w:val="20"/>
                <w:szCs w:val="20"/>
              </w:rPr>
              <w:t xml:space="preserve">Provide a company-approved password manager</w:t>
            </w:r>
          </w:p>
        </w:tc>
        <w:tc>
          <w:tcPr>
            <w:tcW w:type="dxa" w:w="2400"/>
            <w:tcMar>
              <w:top w:type="dxa" w:w="70"/>
              <w:left w:type="dxa" w:w="100"/>
              <w:bottom w:type="dxa" w:w="70"/>
              <w:right w:type="dxa" w:w="100"/>
            </w:tcMar>
            <w:vAlign w:val="center"/>
          </w:tcPr>
          <w:p>
            <w:r>
              <w:rPr>
                <w:sz w:val="20"/>
                <w:szCs w:val="20"/>
              </w:rPr>
              <w:t xml:space="preserve">Unique, strong passwords reduce cross-account risk</w:t>
            </w:r>
          </w:p>
        </w:tc>
      </w:tr>
      <w:tr>
        <w:tc>
          <w:tcPr>
            <w:tcW w:type="dxa" w:w="1900"/>
            <w:shd w:fill="F2F6FA" w:val="clear"/>
            <w:tcMar>
              <w:top w:type="dxa" w:w="70"/>
              <w:left w:type="dxa" w:w="100"/>
              <w:bottom w:type="dxa" w:w="70"/>
              <w:right w:type="dxa" w:w="100"/>
            </w:tcMar>
            <w:vAlign w:val="center"/>
          </w:tcPr>
          <w:p>
            <w:r>
              <w:rPr>
                <w:sz w:val="20"/>
                <w:szCs w:val="20"/>
              </w:rPr>
              <w:t xml:space="preserve">4. Employee Training</w:t>
            </w:r>
          </w:p>
        </w:tc>
        <w:tc>
          <w:tcPr>
            <w:tcW w:type="dxa" w:w="2300"/>
            <w:shd w:fill="F2F6FA" w:val="clear"/>
            <w:tcMar>
              <w:top w:type="dxa" w:w="70"/>
              <w:left w:type="dxa" w:w="100"/>
              <w:bottom w:type="dxa" w:w="70"/>
              <w:right w:type="dxa" w:w="100"/>
            </w:tcMar>
            <w:vAlign w:val="center"/>
          </w:tcPr>
          <w:p>
            <w:r>
              <w:rPr>
                <w:sz w:val="20"/>
                <w:szCs w:val="20"/>
              </w:rPr>
              <w:t xml:space="preserve">Staff plugged in an unknown USB (Event 1)</w:t>
            </w:r>
          </w:p>
        </w:tc>
        <w:tc>
          <w:tcPr>
            <w:tcW w:type="dxa" w:w="2400"/>
            <w:shd w:fill="F2F6FA" w:val="clear"/>
            <w:tcMar>
              <w:top w:type="dxa" w:w="70"/>
              <w:left w:type="dxa" w:w="100"/>
              <w:bottom w:type="dxa" w:w="70"/>
              <w:right w:type="dxa" w:w="100"/>
            </w:tcMar>
            <w:vAlign w:val="center"/>
          </w:tcPr>
          <w:p>
            <w:r>
              <w:rPr>
                <w:sz w:val="20"/>
                <w:szCs w:val="20"/>
              </w:rPr>
              <w:t xml:space="preserve">Regular mandatory security awareness training</w:t>
            </w:r>
          </w:p>
        </w:tc>
        <w:tc>
          <w:tcPr>
            <w:tcW w:type="dxa" w:w="2400"/>
            <w:shd w:fill="F2F6FA" w:val="clear"/>
            <w:tcMar>
              <w:top w:type="dxa" w:w="70"/>
              <w:left w:type="dxa" w:w="100"/>
              <w:bottom w:type="dxa" w:w="70"/>
              <w:right w:type="dxa" w:w="100"/>
            </w:tcMar>
            <w:vAlign w:val="center"/>
          </w:tcPr>
          <w:p>
            <w:r>
              <w:rPr>
                <w:sz w:val="20"/>
                <w:szCs w:val="20"/>
              </w:rPr>
              <w:t xml:space="preserve">Employees become a defense layer, not a weak point</w:t>
            </w:r>
          </w:p>
        </w:tc>
      </w:tr>
      <w:tr>
        <w:tc>
          <w:tcPr>
            <w:tcW w:type="dxa" w:w="1900"/>
            <w:tcMar>
              <w:top w:type="dxa" w:w="70"/>
              <w:left w:type="dxa" w:w="100"/>
              <w:bottom w:type="dxa" w:w="70"/>
              <w:right w:type="dxa" w:w="100"/>
            </w:tcMar>
            <w:vAlign w:val="center"/>
          </w:tcPr>
          <w:p>
            <w:r>
              <w:rPr>
                <w:sz w:val="20"/>
                <w:szCs w:val="20"/>
              </w:rPr>
              <w:t xml:space="preserve">5. USB Device Restrictions</w:t>
            </w:r>
          </w:p>
        </w:tc>
        <w:tc>
          <w:tcPr>
            <w:tcW w:type="dxa" w:w="2300"/>
            <w:tcMar>
              <w:top w:type="dxa" w:w="70"/>
              <w:left w:type="dxa" w:w="100"/>
              <w:bottom w:type="dxa" w:w="70"/>
              <w:right w:type="dxa" w:w="100"/>
            </w:tcMar>
            <w:vAlign w:val="center"/>
          </w:tcPr>
          <w:p>
            <w:r>
              <w:rPr>
                <w:sz w:val="20"/>
                <w:szCs w:val="20"/>
              </w:rPr>
              <w:t xml:space="preserve">Rogue USB directly caused the incident (Event 1)</w:t>
            </w:r>
          </w:p>
        </w:tc>
        <w:tc>
          <w:tcPr>
            <w:tcW w:type="dxa" w:w="2400"/>
            <w:tcMar>
              <w:top w:type="dxa" w:w="70"/>
              <w:left w:type="dxa" w:w="100"/>
              <w:bottom w:type="dxa" w:w="70"/>
              <w:right w:type="dxa" w:w="100"/>
            </w:tcMar>
            <w:vAlign w:val="center"/>
          </w:tcPr>
          <w:p>
            <w:r>
              <w:rPr>
                <w:sz w:val="20"/>
                <w:szCs w:val="20"/>
              </w:rPr>
              <w:t xml:space="preserve">Disable USB ports by default; approved devices only</w:t>
            </w:r>
          </w:p>
        </w:tc>
        <w:tc>
          <w:tcPr>
            <w:tcW w:type="dxa" w:w="2400"/>
            <w:tcMar>
              <w:top w:type="dxa" w:w="70"/>
              <w:left w:type="dxa" w:w="100"/>
              <w:bottom w:type="dxa" w:w="70"/>
              <w:right w:type="dxa" w:w="100"/>
            </w:tcMar>
            <w:vAlign w:val="center"/>
          </w:tcPr>
          <w:p>
            <w:r>
              <w:rPr>
                <w:sz w:val="20"/>
                <w:szCs w:val="20"/>
              </w:rPr>
              <w:t xml:space="preserve">Removes the entry point that started the incident</w:t>
            </w:r>
          </w:p>
        </w:tc>
      </w:tr>
      <w:tr>
        <w:tc>
          <w:tcPr>
            <w:tcW w:type="dxa" w:w="1900"/>
            <w:shd w:fill="F2F6FA" w:val="clear"/>
            <w:tcMar>
              <w:top w:type="dxa" w:w="70"/>
              <w:left w:type="dxa" w:w="100"/>
              <w:bottom w:type="dxa" w:w="70"/>
              <w:right w:type="dxa" w:w="100"/>
            </w:tcMar>
            <w:vAlign w:val="center"/>
          </w:tcPr>
          <w:p>
            <w:r>
              <w:rPr>
                <w:sz w:val="20"/>
                <w:szCs w:val="20"/>
              </w:rPr>
              <w:t xml:space="preserve">6. Regular Software Updates</w:t>
            </w:r>
          </w:p>
        </w:tc>
        <w:tc>
          <w:tcPr>
            <w:tcW w:type="dxa" w:w="2300"/>
            <w:shd w:fill="F2F6FA" w:val="clear"/>
            <w:tcMar>
              <w:top w:type="dxa" w:w="70"/>
              <w:left w:type="dxa" w:w="100"/>
              <w:bottom w:type="dxa" w:w="70"/>
              <w:right w:type="dxa" w:w="100"/>
            </w:tcMar>
            <w:vAlign w:val="center"/>
          </w:tcPr>
          <w:p>
            <w:r>
              <w:rPr>
                <w:sz w:val="20"/>
                <w:szCs w:val="20"/>
              </w:rPr>
              <w:t xml:space="preserve">Outdated software may contain exploitable flaws</w:t>
            </w:r>
          </w:p>
        </w:tc>
        <w:tc>
          <w:tcPr>
            <w:tcW w:type="dxa" w:w="2400"/>
            <w:shd w:fill="F2F6FA" w:val="clear"/>
            <w:tcMar>
              <w:top w:type="dxa" w:w="70"/>
              <w:left w:type="dxa" w:w="100"/>
              <w:bottom w:type="dxa" w:w="70"/>
              <w:right w:type="dxa" w:w="100"/>
            </w:tcMar>
            <w:vAlign w:val="center"/>
          </w:tcPr>
          <w:p>
            <w:r>
              <w:rPr>
                <w:sz w:val="20"/>
                <w:szCs w:val="20"/>
              </w:rPr>
              <w:t xml:space="preserve">Enforce automatic updates and patch management</w:t>
            </w:r>
          </w:p>
        </w:tc>
        <w:tc>
          <w:tcPr>
            <w:tcW w:type="dxa" w:w="2400"/>
            <w:shd w:fill="F2F6FA" w:val="clear"/>
            <w:tcMar>
              <w:top w:type="dxa" w:w="70"/>
              <w:left w:type="dxa" w:w="100"/>
              <w:bottom w:type="dxa" w:w="70"/>
              <w:right w:type="dxa" w:w="100"/>
            </w:tcMar>
            <w:vAlign w:val="center"/>
          </w:tcPr>
          <w:p>
            <w:r>
              <w:rPr>
                <w:sz w:val="20"/>
                <w:szCs w:val="20"/>
              </w:rPr>
              <w:t xml:space="preserve">Closes known vulnerabilities before attackers use them</w:t>
            </w:r>
          </w:p>
        </w:tc>
      </w:tr>
      <w:tr>
        <w:tc>
          <w:tcPr>
            <w:tcW w:type="dxa" w:w="1900"/>
            <w:tcMar>
              <w:top w:type="dxa" w:w="70"/>
              <w:left w:type="dxa" w:w="100"/>
              <w:bottom w:type="dxa" w:w="70"/>
              <w:right w:type="dxa" w:w="100"/>
            </w:tcMar>
            <w:vAlign w:val="center"/>
          </w:tcPr>
          <w:p>
            <w:r>
              <w:rPr>
                <w:sz w:val="20"/>
                <w:szCs w:val="20"/>
              </w:rPr>
              <w:t xml:space="preserve">7. Firewall Protection</w:t>
            </w:r>
          </w:p>
        </w:tc>
        <w:tc>
          <w:tcPr>
            <w:tcW w:type="dxa" w:w="2300"/>
            <w:tcMar>
              <w:top w:type="dxa" w:w="70"/>
              <w:left w:type="dxa" w:w="100"/>
              <w:bottom w:type="dxa" w:w="70"/>
              <w:right w:type="dxa" w:w="100"/>
            </w:tcMar>
            <w:vAlign w:val="center"/>
          </w:tcPr>
          <w:p>
            <w:r>
              <w:rPr>
                <w:sz w:val="20"/>
                <w:szCs w:val="20"/>
              </w:rPr>
              <w:t xml:space="preserve">Malware can communicate freely once inside the network</w:t>
            </w:r>
          </w:p>
        </w:tc>
        <w:tc>
          <w:tcPr>
            <w:tcW w:type="dxa" w:w="2400"/>
            <w:tcMar>
              <w:top w:type="dxa" w:w="70"/>
              <w:left w:type="dxa" w:w="100"/>
              <w:bottom w:type="dxa" w:w="70"/>
              <w:right w:type="dxa" w:w="100"/>
            </w:tcMar>
            <w:vAlign w:val="center"/>
          </w:tcPr>
          <w:p>
            <w:r>
              <w:rPr>
                <w:sz w:val="20"/>
                <w:szCs w:val="20"/>
              </w:rPr>
              <w:t xml:space="preserve">Deploy and configure firewalls network-wide</w:t>
            </w:r>
          </w:p>
        </w:tc>
        <w:tc>
          <w:tcPr>
            <w:tcW w:type="dxa" w:w="2400"/>
            <w:tcMar>
              <w:top w:type="dxa" w:w="70"/>
              <w:left w:type="dxa" w:w="100"/>
              <w:bottom w:type="dxa" w:w="70"/>
              <w:right w:type="dxa" w:w="100"/>
            </w:tcMar>
            <w:vAlign w:val="center"/>
          </w:tcPr>
          <w:p>
            <w:r>
              <w:rPr>
                <w:sz w:val="20"/>
                <w:szCs w:val="20"/>
              </w:rPr>
              <w:t xml:space="preserve">Blocks malicious traffic in and out of the network</w:t>
            </w:r>
          </w:p>
        </w:tc>
      </w:tr>
      <w:tr>
        <w:tc>
          <w:tcPr>
            <w:tcW w:type="dxa" w:w="1900"/>
            <w:shd w:fill="F2F6FA" w:val="clear"/>
            <w:tcMar>
              <w:top w:type="dxa" w:w="70"/>
              <w:left w:type="dxa" w:w="100"/>
              <w:bottom w:type="dxa" w:w="70"/>
              <w:right w:type="dxa" w:w="100"/>
            </w:tcMar>
            <w:vAlign w:val="center"/>
          </w:tcPr>
          <w:p>
            <w:r>
              <w:rPr>
                <w:sz w:val="20"/>
                <w:szCs w:val="20"/>
              </w:rPr>
              <w:t xml:space="preserve">8. Backup Systems</w:t>
            </w:r>
          </w:p>
        </w:tc>
        <w:tc>
          <w:tcPr>
            <w:tcW w:type="dxa" w:w="2300"/>
            <w:shd w:fill="F2F6FA" w:val="clear"/>
            <w:tcMar>
              <w:top w:type="dxa" w:w="70"/>
              <w:left w:type="dxa" w:w="100"/>
              <w:bottom w:type="dxa" w:w="70"/>
              <w:right w:type="dxa" w:w="100"/>
            </w:tcMar>
            <w:vAlign w:val="center"/>
          </w:tcPr>
          <w:p>
            <w:r>
              <w:rPr>
                <w:sz w:val="20"/>
                <w:szCs w:val="20"/>
              </w:rPr>
              <w:t xml:space="preserve">Risk of permanent data loss from a serious attack</w:t>
            </w:r>
          </w:p>
        </w:tc>
        <w:tc>
          <w:tcPr>
            <w:tcW w:type="dxa" w:w="2400"/>
            <w:shd w:fill="F2F6FA" w:val="clear"/>
            <w:tcMar>
              <w:top w:type="dxa" w:w="70"/>
              <w:left w:type="dxa" w:w="100"/>
              <w:bottom w:type="dxa" w:w="70"/>
              <w:right w:type="dxa" w:w="100"/>
            </w:tcMar>
            <w:vAlign w:val="center"/>
          </w:tcPr>
          <w:p>
            <w:r>
              <w:rPr>
                <w:sz w:val="20"/>
                <w:szCs w:val="20"/>
              </w:rPr>
              <w:t xml:space="preserve">Implement automated, secure backups</w:t>
            </w:r>
          </w:p>
        </w:tc>
        <w:tc>
          <w:tcPr>
            <w:tcW w:type="dxa" w:w="2400"/>
            <w:shd w:fill="F2F6FA" w:val="clear"/>
            <w:tcMar>
              <w:top w:type="dxa" w:w="70"/>
              <w:left w:type="dxa" w:w="100"/>
              <w:bottom w:type="dxa" w:w="70"/>
              <w:right w:type="dxa" w:w="100"/>
            </w:tcMar>
            <w:vAlign w:val="center"/>
          </w:tcPr>
          <w:p>
            <w:r>
              <w:rPr>
                <w:sz w:val="20"/>
                <w:szCs w:val="20"/>
              </w:rPr>
              <w:t xml:space="preserve">Fast recovery without paying attackers or losing data</w:t>
            </w:r>
          </w:p>
        </w:tc>
      </w:tr>
      <w:tr>
        <w:tc>
          <w:tcPr>
            <w:tcW w:type="dxa" w:w="1900"/>
            <w:tcMar>
              <w:top w:type="dxa" w:w="70"/>
              <w:left w:type="dxa" w:w="100"/>
              <w:bottom w:type="dxa" w:w="70"/>
              <w:right w:type="dxa" w:w="100"/>
            </w:tcMar>
            <w:vAlign w:val="center"/>
          </w:tcPr>
          <w:p>
            <w:r>
              <w:rPr>
                <w:sz w:val="20"/>
                <w:szCs w:val="20"/>
              </w:rPr>
              <w:t xml:space="preserve">9. Browser Privacy Policies</w:t>
            </w:r>
          </w:p>
        </w:tc>
        <w:tc>
          <w:tcPr>
            <w:tcW w:type="dxa" w:w="2300"/>
            <w:tcMar>
              <w:top w:type="dxa" w:w="70"/>
              <w:left w:type="dxa" w:w="100"/>
              <w:bottom w:type="dxa" w:w="70"/>
              <w:right w:type="dxa" w:w="100"/>
            </w:tcMar>
            <w:vAlign w:val="center"/>
          </w:tcPr>
          <w:p>
            <w:r>
              <w:rPr>
                <w:sz w:val="20"/>
                <w:szCs w:val="20"/>
              </w:rPr>
              <w:t xml:space="preserve">Excessive third-party cookies found (Event 4)</w:t>
            </w:r>
          </w:p>
        </w:tc>
        <w:tc>
          <w:tcPr>
            <w:tcW w:type="dxa" w:w="2400"/>
            <w:tcMar>
              <w:top w:type="dxa" w:w="70"/>
              <w:left w:type="dxa" w:w="100"/>
              <w:bottom w:type="dxa" w:w="70"/>
              <w:right w:type="dxa" w:w="100"/>
            </w:tcMar>
            <w:vAlign w:val="center"/>
          </w:tcPr>
          <w:p>
            <w:r>
              <w:rPr>
                <w:sz w:val="20"/>
                <w:szCs w:val="20"/>
              </w:rPr>
              <w:t xml:space="preserve">Restrict third-party cookies via browser policy</w:t>
            </w:r>
          </w:p>
        </w:tc>
        <w:tc>
          <w:tcPr>
            <w:tcW w:type="dxa" w:w="2400"/>
            <w:tcMar>
              <w:top w:type="dxa" w:w="70"/>
              <w:left w:type="dxa" w:w="100"/>
              <w:bottom w:type="dxa" w:w="70"/>
              <w:right w:type="dxa" w:w="100"/>
            </w:tcMar>
            <w:vAlign w:val="center"/>
          </w:tcPr>
          <w:p>
            <w:r>
              <w:rPr>
                <w:sz w:val="20"/>
                <w:szCs w:val="20"/>
              </w:rPr>
              <w:t xml:space="preserve">Reduces tracking and session-hijacking risk</w:t>
            </w:r>
          </w:p>
        </w:tc>
      </w:tr>
      <w:tr>
        <w:tc>
          <w:tcPr>
            <w:tcW w:type="dxa" w:w="1900"/>
            <w:shd w:fill="F2F6FA" w:val="clear"/>
            <w:tcMar>
              <w:top w:type="dxa" w:w="70"/>
              <w:left w:type="dxa" w:w="100"/>
              <w:bottom w:type="dxa" w:w="70"/>
              <w:right w:type="dxa" w:w="100"/>
            </w:tcMar>
            <w:vAlign w:val="center"/>
          </w:tcPr>
          <w:p>
            <w:r>
              <w:rPr>
                <w:sz w:val="20"/>
                <w:szCs w:val="20"/>
              </w:rPr>
              <w:t xml:space="preserve">10. Incident Response Plan</w:t>
            </w:r>
          </w:p>
        </w:tc>
        <w:tc>
          <w:tcPr>
            <w:tcW w:type="dxa" w:w="2300"/>
            <w:shd w:fill="F2F6FA" w:val="clear"/>
            <w:tcMar>
              <w:top w:type="dxa" w:w="70"/>
              <w:left w:type="dxa" w:w="100"/>
              <w:bottom w:type="dxa" w:w="70"/>
              <w:right w:type="dxa" w:w="100"/>
            </w:tcMar>
            <w:vAlign w:val="center"/>
          </w:tcPr>
          <w:p>
            <w:r>
              <w:rPr>
                <w:sz w:val="20"/>
                <w:szCs w:val="20"/>
              </w:rPr>
              <w:t xml:space="preserve">No clear plan existed during this incident</w:t>
            </w:r>
          </w:p>
        </w:tc>
        <w:tc>
          <w:tcPr>
            <w:tcW w:type="dxa" w:w="2400"/>
            <w:shd w:fill="F2F6FA" w:val="clear"/>
            <w:tcMar>
              <w:top w:type="dxa" w:w="70"/>
              <w:left w:type="dxa" w:w="100"/>
              <w:bottom w:type="dxa" w:w="70"/>
              <w:right w:type="dxa" w:w="100"/>
            </w:tcMar>
            <w:vAlign w:val="center"/>
          </w:tcPr>
          <w:p>
            <w:r>
              <w:rPr>
                <w:sz w:val="20"/>
                <w:szCs w:val="20"/>
              </w:rPr>
              <w:t xml:space="preserve">Document detection, containment, and recovery steps</w:t>
            </w:r>
          </w:p>
        </w:tc>
        <w:tc>
          <w:tcPr>
            <w:tcW w:type="dxa" w:w="2400"/>
            <w:shd w:fill="F2F6FA" w:val="clear"/>
            <w:tcMar>
              <w:top w:type="dxa" w:w="70"/>
              <w:left w:type="dxa" w:w="100"/>
              <w:bottom w:type="dxa" w:w="70"/>
              <w:right w:type="dxa" w:w="100"/>
            </w:tcMar>
            <w:vAlign w:val="center"/>
          </w:tcPr>
          <w:p>
            <w:r>
              <w:rPr>
                <w:sz w:val="20"/>
                <w:szCs w:val="20"/>
              </w:rPr>
              <w:t xml:space="preserve">Faster, organized response reduces damage</w:t>
            </w:r>
          </w:p>
        </w:tc>
      </w:tr>
      <w:tr>
        <w:tc>
          <w:tcPr>
            <w:tcW w:type="dxa" w:w="1900"/>
            <w:tcMar>
              <w:top w:type="dxa" w:w="70"/>
              <w:left w:type="dxa" w:w="100"/>
              <w:bottom w:type="dxa" w:w="70"/>
              <w:right w:type="dxa" w:w="100"/>
            </w:tcMar>
            <w:vAlign w:val="center"/>
          </w:tcPr>
          <w:p>
            <w:r>
              <w:rPr>
                <w:sz w:val="20"/>
                <w:szCs w:val="20"/>
              </w:rPr>
              <w:t xml:space="preserve">11. Email Security</w:t>
            </w:r>
          </w:p>
        </w:tc>
        <w:tc>
          <w:tcPr>
            <w:tcW w:type="dxa" w:w="2300"/>
            <w:tcMar>
              <w:top w:type="dxa" w:w="70"/>
              <w:left w:type="dxa" w:w="100"/>
              <w:bottom w:type="dxa" w:w="70"/>
              <w:right w:type="dxa" w:w="100"/>
            </w:tcMar>
            <w:vAlign w:val="center"/>
          </w:tcPr>
          <w:p>
            <w:r>
              <w:rPr>
                <w:sz w:val="20"/>
                <w:szCs w:val="20"/>
              </w:rPr>
              <w:t xml:space="preserve">Phishing is a common malware/credential delivery method</w:t>
            </w:r>
          </w:p>
        </w:tc>
        <w:tc>
          <w:tcPr>
            <w:tcW w:type="dxa" w:w="2400"/>
            <w:tcMar>
              <w:top w:type="dxa" w:w="70"/>
              <w:left w:type="dxa" w:w="100"/>
              <w:bottom w:type="dxa" w:w="70"/>
              <w:right w:type="dxa" w:w="100"/>
            </w:tcMar>
            <w:vAlign w:val="center"/>
          </w:tcPr>
          <w:p>
            <w:r>
              <w:rPr>
                <w:sz w:val="20"/>
                <w:szCs w:val="20"/>
              </w:rPr>
              <w:t xml:space="preserve">Deploy anti-phishing filtering and staff training</w:t>
            </w:r>
          </w:p>
        </w:tc>
        <w:tc>
          <w:tcPr>
            <w:tcW w:type="dxa" w:w="2400"/>
            <w:tcMar>
              <w:top w:type="dxa" w:w="70"/>
              <w:left w:type="dxa" w:w="100"/>
              <w:bottom w:type="dxa" w:w="70"/>
              <w:right w:type="dxa" w:w="100"/>
            </w:tcMar>
            <w:vAlign w:val="center"/>
          </w:tcPr>
          <w:p>
            <w:r>
              <w:rPr>
                <w:sz w:val="20"/>
                <w:szCs w:val="20"/>
              </w:rPr>
              <w:t xml:space="preserve">Fewer malicious emails reach employee inboxes</w:t>
            </w:r>
          </w:p>
        </w:tc>
      </w:tr>
      <w:tr>
        <w:tc>
          <w:tcPr>
            <w:tcW w:type="dxa" w:w="1900"/>
            <w:shd w:fill="F2F6FA" w:val="clear"/>
            <w:tcMar>
              <w:top w:type="dxa" w:w="70"/>
              <w:left w:type="dxa" w:w="100"/>
              <w:bottom w:type="dxa" w:w="70"/>
              <w:right w:type="dxa" w:w="100"/>
            </w:tcMar>
            <w:vAlign w:val="center"/>
          </w:tcPr>
          <w:p>
            <w:r>
              <w:rPr>
                <w:sz w:val="20"/>
                <w:szCs w:val="20"/>
              </w:rPr>
              <w:t xml:space="preserve">12. Access Control</w:t>
            </w:r>
          </w:p>
        </w:tc>
        <w:tc>
          <w:tcPr>
            <w:tcW w:type="dxa" w:w="2300"/>
            <w:shd w:fill="F2F6FA" w:val="clear"/>
            <w:tcMar>
              <w:top w:type="dxa" w:w="70"/>
              <w:left w:type="dxa" w:w="100"/>
              <w:bottom w:type="dxa" w:w="70"/>
              <w:right w:type="dxa" w:w="100"/>
            </w:tcMar>
            <w:vAlign w:val="center"/>
          </w:tcPr>
          <w:p>
            <w:r>
              <w:rPr>
                <w:sz w:val="20"/>
                <w:szCs w:val="20"/>
              </w:rPr>
              <w:t xml:space="preserve">Broad access increases damage from one compromised account</w:t>
            </w:r>
          </w:p>
        </w:tc>
        <w:tc>
          <w:tcPr>
            <w:tcW w:type="dxa" w:w="2400"/>
            <w:shd w:fill="F2F6FA" w:val="clear"/>
            <w:tcMar>
              <w:top w:type="dxa" w:w="70"/>
              <w:left w:type="dxa" w:w="100"/>
              <w:bottom w:type="dxa" w:w="70"/>
              <w:right w:type="dxa" w:w="100"/>
            </w:tcMar>
            <w:vAlign w:val="center"/>
          </w:tcPr>
          <w:p>
            <w:r>
              <w:rPr>
                <w:sz w:val="20"/>
                <w:szCs w:val="20"/>
              </w:rPr>
              <w:t xml:space="preserve">Apply least-privilege access by role</w:t>
            </w:r>
          </w:p>
        </w:tc>
        <w:tc>
          <w:tcPr>
            <w:tcW w:type="dxa" w:w="2400"/>
            <w:shd w:fill="F2F6FA" w:val="clear"/>
            <w:tcMar>
              <w:top w:type="dxa" w:w="70"/>
              <w:left w:type="dxa" w:w="100"/>
              <w:bottom w:type="dxa" w:w="70"/>
              <w:right w:type="dxa" w:w="100"/>
            </w:tcMar>
            <w:vAlign w:val="center"/>
          </w:tcPr>
          <w:p>
            <w:r>
              <w:rPr>
                <w:sz w:val="20"/>
                <w:szCs w:val="20"/>
              </w:rPr>
              <w:t xml:space="preserve">Limits how much a single breach can expose</w:t>
            </w:r>
          </w:p>
        </w:tc>
      </w:tr>
      <w:tr>
        <w:tc>
          <w:tcPr>
            <w:tcW w:type="dxa" w:w="1900"/>
            <w:tcMar>
              <w:top w:type="dxa" w:w="70"/>
              <w:left w:type="dxa" w:w="100"/>
              <w:bottom w:type="dxa" w:w="70"/>
              <w:right w:type="dxa" w:w="100"/>
            </w:tcMar>
            <w:vAlign w:val="center"/>
          </w:tcPr>
          <w:p>
            <w:r>
              <w:rPr>
                <w:sz w:val="20"/>
                <w:szCs w:val="20"/>
              </w:rPr>
              <w:t xml:space="preserve">13. Security Monitoring</w:t>
            </w:r>
          </w:p>
        </w:tc>
        <w:tc>
          <w:tcPr>
            <w:tcW w:type="dxa" w:w="2300"/>
            <w:tcMar>
              <w:top w:type="dxa" w:w="70"/>
              <w:left w:type="dxa" w:w="100"/>
              <w:bottom w:type="dxa" w:w="70"/>
              <w:right w:type="dxa" w:w="100"/>
            </w:tcMar>
            <w:vAlign w:val="center"/>
          </w:tcPr>
          <w:p>
            <w:r>
              <w:rPr>
                <w:sz w:val="20"/>
                <w:szCs w:val="20"/>
              </w:rPr>
              <w:t xml:space="preserve">Suspicious login was noticed only by chance (Event 3)</w:t>
            </w:r>
          </w:p>
        </w:tc>
        <w:tc>
          <w:tcPr>
            <w:tcW w:type="dxa" w:w="2400"/>
            <w:tcMar>
              <w:top w:type="dxa" w:w="70"/>
              <w:left w:type="dxa" w:w="100"/>
              <w:bottom w:type="dxa" w:w="70"/>
              <w:right w:type="dxa" w:w="100"/>
            </w:tcMar>
            <w:vAlign w:val="center"/>
          </w:tcPr>
          <w:p>
            <w:r>
              <w:rPr>
                <w:sz w:val="20"/>
                <w:szCs w:val="20"/>
              </w:rPr>
              <w:t xml:space="preserve">Continuous monitoring tools flag unusual activity</w:t>
            </w:r>
          </w:p>
        </w:tc>
        <w:tc>
          <w:tcPr>
            <w:tcW w:type="dxa" w:w="2400"/>
            <w:tcMar>
              <w:top w:type="dxa" w:w="70"/>
              <w:left w:type="dxa" w:w="100"/>
              <w:bottom w:type="dxa" w:w="70"/>
              <w:right w:type="dxa" w:w="100"/>
            </w:tcMar>
            <w:vAlign w:val="center"/>
          </w:tcPr>
          <w:p>
            <w:r>
              <w:rPr>
                <w:sz w:val="20"/>
                <w:szCs w:val="20"/>
              </w:rPr>
              <w:t xml:space="preserve">Suspicious activity is caught reliably and fast</w:t>
            </w:r>
          </w:p>
        </w:tc>
      </w:tr>
      <w:tr>
        <w:tc>
          <w:tcPr>
            <w:tcW w:type="dxa" w:w="1900"/>
            <w:shd w:fill="F2F6FA" w:val="clear"/>
            <w:tcMar>
              <w:top w:type="dxa" w:w="70"/>
              <w:left w:type="dxa" w:w="100"/>
              <w:bottom w:type="dxa" w:w="70"/>
              <w:right w:type="dxa" w:w="100"/>
            </w:tcMar>
            <w:vAlign w:val="center"/>
          </w:tcPr>
          <w:p>
            <w:r>
              <w:rPr>
                <w:sz w:val="20"/>
                <w:szCs w:val="20"/>
              </w:rPr>
              <w:t xml:space="preserve">14. Virtual Payment Cards</w:t>
            </w:r>
          </w:p>
        </w:tc>
        <w:tc>
          <w:tcPr>
            <w:tcW w:type="dxa" w:w="2300"/>
            <w:shd w:fill="F2F6FA" w:val="clear"/>
            <w:tcMar>
              <w:top w:type="dxa" w:w="70"/>
              <w:left w:type="dxa" w:w="100"/>
              <w:bottom w:type="dxa" w:w="70"/>
              <w:right w:type="dxa" w:w="100"/>
            </w:tcMar>
            <w:vAlign w:val="center"/>
          </w:tcPr>
          <w:p>
            <w:r>
              <w:rPr>
                <w:sz w:val="20"/>
                <w:szCs w:val="20"/>
              </w:rPr>
              <w:t xml:space="preserve">Real company card exposed on every purchase (Event 7)</w:t>
            </w:r>
          </w:p>
        </w:tc>
        <w:tc>
          <w:tcPr>
            <w:tcW w:type="dxa" w:w="2400"/>
            <w:shd w:fill="F2F6FA" w:val="clear"/>
            <w:tcMar>
              <w:top w:type="dxa" w:w="70"/>
              <w:left w:type="dxa" w:w="100"/>
              <w:bottom w:type="dxa" w:w="70"/>
              <w:right w:type="dxa" w:w="100"/>
            </w:tcMar>
            <w:vAlign w:val="center"/>
          </w:tcPr>
          <w:p>
            <w:r>
              <w:rPr>
                <w:sz w:val="20"/>
                <w:szCs w:val="20"/>
              </w:rPr>
              <w:t xml:space="preserve">Use merchant-locked/single-use virtual cards</w:t>
            </w:r>
          </w:p>
        </w:tc>
        <w:tc>
          <w:tcPr>
            <w:tcW w:type="dxa" w:w="2400"/>
            <w:shd w:fill="F2F6FA" w:val="clear"/>
            <w:tcMar>
              <w:top w:type="dxa" w:w="70"/>
              <w:left w:type="dxa" w:w="100"/>
              <w:bottom w:type="dxa" w:w="70"/>
              <w:right w:type="dxa" w:w="100"/>
            </w:tcMar>
            <w:vAlign w:val="center"/>
          </w:tcPr>
          <w:p>
            <w:r>
              <w:rPr>
                <w:sz w:val="20"/>
                <w:szCs w:val="20"/>
              </w:rPr>
              <w:t xml:space="preserve">Real card details stay protected if a number leaks</w:t>
            </w:r>
          </w:p>
        </w:tc>
      </w:tr>
    </w:tbl>
    <w:p>
      <w:r>
        <w:br w:type="page"/>
      </w:r>
    </w:p>
    <w:p>
      <w:pPr>
        <w:pStyle w:val="Heading1"/>
        <w:spacing w:after="200" w:before="360"/>
      </w:pPr>
      <w:r>
        <w:t xml:space="preserve">Cybersecurity Budget</w:t>
      </w:r>
    </w:p>
    <w:p>
      <w:pPr>
        <w:spacing w:after="160"/>
      </w:pPr>
      <w:r>
        <w:t xml:space="preserve">Management approved a maximum cybersecurity improvement budget of N1,500,000. The proposed budget below allocates the full amount across the highest-priority risks identified in this report, totalling exactly N1,500,000.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900"/>
        <w:gridCol w:w="1300"/>
        <w:gridCol w:w="1400"/>
        <w:gridCol w:w="1400"/>
      </w:tblGrid>
      <w:tr>
        <w:trPr>
          <w:tblHeader/>
        </w:trPr>
        <w:tc>
          <w:tcPr>
            <w:tcW w:type="dxa" w:w="1900"/>
            <w:shd w:fill="1F3864" w:val="clear"/>
            <w:tcMar>
              <w:top w:type="dxa" w:w="80"/>
              <w:left w:type="dxa" w:w="100"/>
              <w:bottom w:type="dxa" w:w="80"/>
              <w:right w:type="dxa" w:w="100"/>
            </w:tcMar>
            <w:vAlign w:val="center"/>
          </w:tcPr>
          <w:p>
            <w:r>
              <w:rPr>
                <w:b/>
                <w:bCs/>
                <w:color w:val="FFFFFF"/>
                <w:sz w:val="20"/>
                <w:szCs w:val="20"/>
              </w:rPr>
              <w:t xml:space="preserve">Security Item</w:t>
            </w:r>
          </w:p>
        </w:tc>
        <w:tc>
          <w:tcPr>
            <w:tcW w:type="dxa" w:w="2100"/>
            <w:shd w:fill="1F3864" w:val="clear"/>
            <w:tcMar>
              <w:top w:type="dxa" w:w="80"/>
              <w:left w:type="dxa" w:w="100"/>
              <w:bottom w:type="dxa" w:w="80"/>
              <w:right w:type="dxa" w:w="100"/>
            </w:tcMar>
            <w:vAlign w:val="center"/>
          </w:tcPr>
          <w:p>
            <w:r>
              <w:rPr>
                <w:b/>
                <w:bCs/>
                <w:color w:val="FFFFFF"/>
                <w:sz w:val="20"/>
                <w:szCs w:val="20"/>
              </w:rPr>
              <w:t xml:space="preserve">Purpose</w:t>
            </w:r>
          </w:p>
        </w:tc>
        <w:tc>
          <w:tcPr>
            <w:tcW w:type="dxa" w:w="900"/>
            <w:shd w:fill="1F3864" w:val="clear"/>
            <w:tcMar>
              <w:top w:type="dxa" w:w="80"/>
              <w:left w:type="dxa" w:w="100"/>
              <w:bottom w:type="dxa" w:w="80"/>
              <w:right w:type="dxa" w:w="100"/>
            </w:tcMar>
            <w:vAlign w:val="center"/>
          </w:tcPr>
          <w:p>
            <w:r>
              <w:rPr>
                <w:b/>
                <w:bCs/>
                <w:color w:val="FFFFFF"/>
                <w:sz w:val="20"/>
                <w:szCs w:val="20"/>
              </w:rPr>
              <w:t xml:space="preserve">Qty</w:t>
            </w:r>
          </w:p>
        </w:tc>
        <w:tc>
          <w:tcPr>
            <w:tcW w:type="dxa" w:w="1300"/>
            <w:shd w:fill="1F3864" w:val="clear"/>
            <w:tcMar>
              <w:top w:type="dxa" w:w="80"/>
              <w:left w:type="dxa" w:w="100"/>
              <w:bottom w:type="dxa" w:w="80"/>
              <w:right w:type="dxa" w:w="100"/>
            </w:tcMar>
            <w:vAlign w:val="center"/>
          </w:tcPr>
          <w:p>
            <w:r>
              <w:rPr>
                <w:b/>
                <w:bCs/>
                <w:color w:val="FFFFFF"/>
                <w:sz w:val="20"/>
                <w:szCs w:val="20"/>
              </w:rPr>
              <w:t xml:space="preserve">Unit Cost</w:t>
            </w:r>
          </w:p>
        </w:tc>
        <w:tc>
          <w:tcPr>
            <w:tcW w:type="dxa" w:w="1400"/>
            <w:shd w:fill="1F3864" w:val="clear"/>
            <w:tcMar>
              <w:top w:type="dxa" w:w="80"/>
              <w:left w:type="dxa" w:w="100"/>
              <w:bottom w:type="dxa" w:w="80"/>
              <w:right w:type="dxa" w:w="100"/>
            </w:tcMar>
            <w:vAlign w:val="center"/>
          </w:tcPr>
          <w:p>
            <w:r>
              <w:rPr>
                <w:b/>
                <w:bCs/>
                <w:color w:val="FFFFFF"/>
                <w:sz w:val="20"/>
                <w:szCs w:val="20"/>
              </w:rPr>
              <w:t xml:space="preserve">Total Cost</w:t>
            </w:r>
          </w:p>
        </w:tc>
        <w:tc>
          <w:tcPr>
            <w:tcW w:type="dxa" w:w="1400"/>
            <w:shd w:fill="1F3864" w:val="clear"/>
            <w:tcMar>
              <w:top w:type="dxa" w:w="80"/>
              <w:left w:type="dxa" w:w="100"/>
              <w:bottom w:type="dxa" w:w="80"/>
              <w:right w:type="dxa" w:w="100"/>
            </w:tcMar>
            <w:vAlign w:val="center"/>
          </w:tcPr>
          <w:p>
            <w:r>
              <w:rPr>
                <w:b/>
                <w:bCs/>
                <w:color w:val="FFFFFF"/>
                <w:sz w:val="20"/>
                <w:szCs w:val="20"/>
              </w:rPr>
              <w:t xml:space="preserve">Priority</w:t>
            </w:r>
          </w:p>
        </w:tc>
      </w:tr>
      <w:tr>
        <w:tc>
          <w:tcPr>
            <w:tcW w:type="dxa" w:w="1900"/>
            <w:tcMar>
              <w:top w:type="dxa" w:w="70"/>
              <w:left w:type="dxa" w:w="100"/>
              <w:bottom w:type="dxa" w:w="70"/>
              <w:right w:type="dxa" w:w="100"/>
            </w:tcMar>
            <w:vAlign w:val="center"/>
          </w:tcPr>
          <w:p>
            <w:r>
              <w:rPr>
                <w:sz w:val="20"/>
                <w:szCs w:val="20"/>
              </w:rPr>
              <w:t xml:space="preserve">Endpoint Security</w:t>
            </w:r>
          </w:p>
        </w:tc>
        <w:tc>
          <w:tcPr>
            <w:tcW w:type="dxa" w:w="2100"/>
            <w:tcMar>
              <w:top w:type="dxa" w:w="70"/>
              <w:left w:type="dxa" w:w="100"/>
              <w:bottom w:type="dxa" w:w="70"/>
              <w:right w:type="dxa" w:w="100"/>
            </w:tcMar>
            <w:vAlign w:val="center"/>
          </w:tcPr>
          <w:p>
            <w:r>
              <w:rPr>
                <w:sz w:val="20"/>
                <w:szCs w:val="20"/>
              </w:rPr>
              <w:t xml:space="preserve">Protect computers</w:t>
            </w:r>
          </w:p>
        </w:tc>
        <w:tc>
          <w:tcPr>
            <w:tcW w:type="dxa" w:w="900"/>
            <w:tcMar>
              <w:top w:type="dxa" w:w="70"/>
              <w:left w:type="dxa" w:w="100"/>
              <w:bottom w:type="dxa" w:w="70"/>
              <w:right w:type="dxa" w:w="100"/>
            </w:tcMar>
            <w:vAlign w:val="center"/>
          </w:tcPr>
          <w:p>
            <w:r>
              <w:rPr>
                <w:sz w:val="20"/>
                <w:szCs w:val="20"/>
              </w:rPr>
              <w:t xml:space="preserve">30</w:t>
            </w:r>
          </w:p>
        </w:tc>
        <w:tc>
          <w:tcPr>
            <w:tcW w:type="dxa" w:w="1300"/>
            <w:tcMar>
              <w:top w:type="dxa" w:w="70"/>
              <w:left w:type="dxa" w:w="100"/>
              <w:bottom w:type="dxa" w:w="70"/>
              <w:right w:type="dxa" w:w="100"/>
            </w:tcMar>
            <w:vAlign w:val="center"/>
          </w:tcPr>
          <w:p>
            <w:r>
              <w:rPr>
                <w:sz w:val="20"/>
                <w:szCs w:val="20"/>
              </w:rPr>
              <w:t xml:space="preserve">N4,000</w:t>
            </w:r>
          </w:p>
        </w:tc>
        <w:tc>
          <w:tcPr>
            <w:tcW w:type="dxa" w:w="1400"/>
            <w:tcMar>
              <w:top w:type="dxa" w:w="70"/>
              <w:left w:type="dxa" w:w="100"/>
              <w:bottom w:type="dxa" w:w="70"/>
              <w:right w:type="dxa" w:w="100"/>
            </w:tcMar>
            <w:vAlign w:val="center"/>
          </w:tcPr>
          <w:p>
            <w:r>
              <w:rPr>
                <w:sz w:val="20"/>
                <w:szCs w:val="20"/>
              </w:rPr>
              <w:t xml:space="preserve">N120,000</w:t>
            </w:r>
          </w:p>
        </w:tc>
        <w:tc>
          <w:tcPr>
            <w:tcW w:type="dxa" w:w="1400"/>
            <w:tcMar>
              <w:top w:type="dxa" w:w="70"/>
              <w:left w:type="dxa" w:w="100"/>
              <w:bottom w:type="dxa" w:w="70"/>
              <w:right w:type="dxa" w:w="100"/>
            </w:tcMar>
            <w:vAlign w:val="center"/>
          </w:tcPr>
          <w:p>
            <w:r>
              <w:rPr>
                <w:sz w:val="20"/>
                <w:szCs w:val="20"/>
              </w:rPr>
              <w:t xml:space="preserve">Critical</w:t>
            </w:r>
          </w:p>
        </w:tc>
      </w:tr>
      <w:tr>
        <w:tc>
          <w:tcPr>
            <w:tcW w:type="dxa" w:w="1900"/>
            <w:shd w:fill="F2F6FA" w:val="clear"/>
            <w:tcMar>
              <w:top w:type="dxa" w:w="70"/>
              <w:left w:type="dxa" w:w="100"/>
              <w:bottom w:type="dxa" w:w="70"/>
              <w:right w:type="dxa" w:w="100"/>
            </w:tcMar>
            <w:vAlign w:val="center"/>
          </w:tcPr>
          <w:p>
            <w:r>
              <w:rPr>
                <w:sz w:val="20"/>
                <w:szCs w:val="20"/>
              </w:rPr>
              <w:t xml:space="preserve">Cybersecurity Training</w:t>
            </w:r>
          </w:p>
        </w:tc>
        <w:tc>
          <w:tcPr>
            <w:tcW w:type="dxa" w:w="2100"/>
            <w:shd w:fill="F2F6FA" w:val="clear"/>
            <w:tcMar>
              <w:top w:type="dxa" w:w="70"/>
              <w:left w:type="dxa" w:w="100"/>
              <w:bottom w:type="dxa" w:w="70"/>
              <w:right w:type="dxa" w:w="100"/>
            </w:tcMar>
            <w:vAlign w:val="center"/>
          </w:tcPr>
          <w:p>
            <w:r>
              <w:rPr>
                <w:sz w:val="20"/>
                <w:szCs w:val="20"/>
              </w:rPr>
              <w:t xml:space="preserve">Employee awareness</w:t>
            </w:r>
          </w:p>
        </w:tc>
        <w:tc>
          <w:tcPr>
            <w:tcW w:type="dxa" w:w="900"/>
            <w:shd w:fill="F2F6FA" w:val="clear"/>
            <w:tcMar>
              <w:top w:type="dxa" w:w="70"/>
              <w:left w:type="dxa" w:w="100"/>
              <w:bottom w:type="dxa" w:w="70"/>
              <w:right w:type="dxa" w:w="100"/>
            </w:tcMar>
            <w:vAlign w:val="center"/>
          </w:tcPr>
          <w:p>
            <w:r>
              <w:rPr>
                <w:sz w:val="20"/>
                <w:szCs w:val="20"/>
              </w:rPr>
              <w:t xml:space="preserve">30</w:t>
            </w:r>
          </w:p>
        </w:tc>
        <w:tc>
          <w:tcPr>
            <w:tcW w:type="dxa" w:w="1300"/>
            <w:shd w:fill="F2F6FA" w:val="clear"/>
            <w:tcMar>
              <w:top w:type="dxa" w:w="70"/>
              <w:left w:type="dxa" w:w="100"/>
              <w:bottom w:type="dxa" w:w="70"/>
              <w:right w:type="dxa" w:w="100"/>
            </w:tcMar>
            <w:vAlign w:val="center"/>
          </w:tcPr>
          <w:p>
            <w:r>
              <w:rPr>
                <w:sz w:val="20"/>
                <w:szCs w:val="20"/>
              </w:rPr>
              <w:t xml:space="preserve">N5,000</w:t>
            </w:r>
          </w:p>
        </w:tc>
        <w:tc>
          <w:tcPr>
            <w:tcW w:type="dxa" w:w="1400"/>
            <w:shd w:fill="F2F6FA" w:val="clear"/>
            <w:tcMar>
              <w:top w:type="dxa" w:w="70"/>
              <w:left w:type="dxa" w:w="100"/>
              <w:bottom w:type="dxa" w:w="70"/>
              <w:right w:type="dxa" w:w="100"/>
            </w:tcMar>
            <w:vAlign w:val="center"/>
          </w:tcPr>
          <w:p>
            <w:r>
              <w:rPr>
                <w:sz w:val="20"/>
                <w:szCs w:val="20"/>
              </w:rPr>
              <w:t xml:space="preserve">N150,000</w:t>
            </w:r>
          </w:p>
        </w:tc>
        <w:tc>
          <w:tcPr>
            <w:tcW w:type="dxa" w:w="1400"/>
            <w:shd w:fill="F2F6FA" w:val="clear"/>
            <w:tcMar>
              <w:top w:type="dxa" w:w="70"/>
              <w:left w:type="dxa" w:w="100"/>
              <w:bottom w:type="dxa" w:w="70"/>
              <w:right w:type="dxa" w:w="100"/>
            </w:tcMar>
            <w:vAlign w:val="center"/>
          </w:tcPr>
          <w:p>
            <w:r>
              <w:rPr>
                <w:sz w:val="20"/>
                <w:szCs w:val="20"/>
              </w:rPr>
              <w:t xml:space="preserve">High</w:t>
            </w:r>
          </w:p>
        </w:tc>
      </w:tr>
      <w:tr>
        <w:tc>
          <w:tcPr>
            <w:tcW w:type="dxa" w:w="1900"/>
            <w:tcMar>
              <w:top w:type="dxa" w:w="70"/>
              <w:left w:type="dxa" w:w="100"/>
              <w:bottom w:type="dxa" w:w="70"/>
              <w:right w:type="dxa" w:w="100"/>
            </w:tcMar>
            <w:vAlign w:val="center"/>
          </w:tcPr>
          <w:p>
            <w:r>
              <w:rPr>
                <w:sz w:val="20"/>
                <w:szCs w:val="20"/>
              </w:rPr>
              <w:t xml:space="preserve">Password Manager</w:t>
            </w:r>
          </w:p>
        </w:tc>
        <w:tc>
          <w:tcPr>
            <w:tcW w:type="dxa" w:w="2100"/>
            <w:tcMar>
              <w:top w:type="dxa" w:w="70"/>
              <w:left w:type="dxa" w:w="100"/>
              <w:bottom w:type="dxa" w:w="70"/>
              <w:right w:type="dxa" w:w="100"/>
            </w:tcMar>
            <w:vAlign w:val="center"/>
          </w:tcPr>
          <w:p>
            <w:r>
              <w:rPr>
                <w:sz w:val="20"/>
                <w:szCs w:val="20"/>
              </w:rPr>
              <w:t xml:space="preserve">Secure passwords</w:t>
            </w:r>
          </w:p>
        </w:tc>
        <w:tc>
          <w:tcPr>
            <w:tcW w:type="dxa" w:w="900"/>
            <w:tcMar>
              <w:top w:type="dxa" w:w="70"/>
              <w:left w:type="dxa" w:w="100"/>
              <w:bottom w:type="dxa" w:w="70"/>
              <w:right w:type="dxa" w:w="100"/>
            </w:tcMar>
            <w:vAlign w:val="center"/>
          </w:tcPr>
          <w:p>
            <w:r>
              <w:rPr>
                <w:sz w:val="20"/>
                <w:szCs w:val="20"/>
              </w:rPr>
              <w:t xml:space="preserve">30</w:t>
            </w:r>
          </w:p>
        </w:tc>
        <w:tc>
          <w:tcPr>
            <w:tcW w:type="dxa" w:w="1300"/>
            <w:tcMar>
              <w:top w:type="dxa" w:w="70"/>
              <w:left w:type="dxa" w:w="100"/>
              <w:bottom w:type="dxa" w:w="70"/>
              <w:right w:type="dxa" w:w="100"/>
            </w:tcMar>
            <w:vAlign w:val="center"/>
          </w:tcPr>
          <w:p>
            <w:r>
              <w:rPr>
                <w:sz w:val="20"/>
                <w:szCs w:val="20"/>
              </w:rPr>
              <w:t xml:space="preserve">N3,000</w:t>
            </w:r>
          </w:p>
        </w:tc>
        <w:tc>
          <w:tcPr>
            <w:tcW w:type="dxa" w:w="1400"/>
            <w:tcMar>
              <w:top w:type="dxa" w:w="70"/>
              <w:left w:type="dxa" w:w="100"/>
              <w:bottom w:type="dxa" w:w="70"/>
              <w:right w:type="dxa" w:w="100"/>
            </w:tcMar>
            <w:vAlign w:val="center"/>
          </w:tcPr>
          <w:p>
            <w:r>
              <w:rPr>
                <w:sz w:val="20"/>
                <w:szCs w:val="20"/>
              </w:rPr>
              <w:t xml:space="preserve">N90,000</w:t>
            </w:r>
          </w:p>
        </w:tc>
        <w:tc>
          <w:tcPr>
            <w:tcW w:type="dxa" w:w="1400"/>
            <w:tcMar>
              <w:top w:type="dxa" w:w="70"/>
              <w:left w:type="dxa" w:w="100"/>
              <w:bottom w:type="dxa" w:w="70"/>
              <w:right w:type="dxa" w:w="100"/>
            </w:tcMar>
            <w:vAlign w:val="center"/>
          </w:tcPr>
          <w:p>
            <w:r>
              <w:rPr>
                <w:sz w:val="20"/>
                <w:szCs w:val="20"/>
              </w:rPr>
              <w:t xml:space="preserve">High</w:t>
            </w:r>
          </w:p>
        </w:tc>
      </w:tr>
      <w:tr>
        <w:tc>
          <w:tcPr>
            <w:tcW w:type="dxa" w:w="1900"/>
            <w:shd w:fill="F2F6FA" w:val="clear"/>
            <w:tcMar>
              <w:top w:type="dxa" w:w="70"/>
              <w:left w:type="dxa" w:w="100"/>
              <w:bottom w:type="dxa" w:w="70"/>
              <w:right w:type="dxa" w:w="100"/>
            </w:tcMar>
            <w:vAlign w:val="center"/>
          </w:tcPr>
          <w:p>
            <w:r>
              <w:rPr>
                <w:sz w:val="20"/>
                <w:szCs w:val="20"/>
              </w:rPr>
              <w:t xml:space="preserve">Backup Solution</w:t>
            </w:r>
          </w:p>
        </w:tc>
        <w:tc>
          <w:tcPr>
            <w:tcW w:type="dxa" w:w="2100"/>
            <w:shd w:fill="F2F6FA" w:val="clear"/>
            <w:tcMar>
              <w:top w:type="dxa" w:w="70"/>
              <w:left w:type="dxa" w:w="100"/>
              <w:bottom w:type="dxa" w:w="70"/>
              <w:right w:type="dxa" w:w="100"/>
            </w:tcMar>
            <w:vAlign w:val="center"/>
          </w:tcPr>
          <w:p>
            <w:r>
              <w:rPr>
                <w:sz w:val="20"/>
                <w:szCs w:val="20"/>
              </w:rPr>
              <w:t xml:space="preserve">Data recovery</w:t>
            </w:r>
          </w:p>
        </w:tc>
        <w:tc>
          <w:tcPr>
            <w:tcW w:type="dxa" w:w="900"/>
            <w:shd w:fill="F2F6FA" w:val="clear"/>
            <w:tcMar>
              <w:top w:type="dxa" w:w="70"/>
              <w:left w:type="dxa" w:w="100"/>
              <w:bottom w:type="dxa" w:w="70"/>
              <w:right w:type="dxa" w:w="100"/>
            </w:tcMar>
            <w:vAlign w:val="center"/>
          </w:tcPr>
          <w:p>
            <w:r>
              <w:rPr>
                <w:sz w:val="20"/>
                <w:szCs w:val="20"/>
              </w:rPr>
              <w:t xml:space="preserve">1 (company-wide)</w:t>
            </w:r>
          </w:p>
        </w:tc>
        <w:tc>
          <w:tcPr>
            <w:tcW w:type="dxa" w:w="1300"/>
            <w:shd w:fill="F2F6FA" w:val="clear"/>
            <w:tcMar>
              <w:top w:type="dxa" w:w="70"/>
              <w:left w:type="dxa" w:w="100"/>
              <w:bottom w:type="dxa" w:w="70"/>
              <w:right w:type="dxa" w:w="100"/>
            </w:tcMar>
            <w:vAlign w:val="center"/>
          </w:tcPr>
          <w:p>
            <w:r>
              <w:rPr>
                <w:sz w:val="20"/>
                <w:szCs w:val="20"/>
              </w:rPr>
              <w:t xml:space="preserve">N300,000</w:t>
            </w:r>
          </w:p>
        </w:tc>
        <w:tc>
          <w:tcPr>
            <w:tcW w:type="dxa" w:w="1400"/>
            <w:shd w:fill="F2F6FA" w:val="clear"/>
            <w:tcMar>
              <w:top w:type="dxa" w:w="70"/>
              <w:left w:type="dxa" w:w="100"/>
              <w:bottom w:type="dxa" w:w="70"/>
              <w:right w:type="dxa" w:w="100"/>
            </w:tcMar>
            <w:vAlign w:val="center"/>
          </w:tcPr>
          <w:p>
            <w:r>
              <w:rPr>
                <w:sz w:val="20"/>
                <w:szCs w:val="20"/>
              </w:rPr>
              <w:t xml:space="preserve">N300,000</w:t>
            </w:r>
          </w:p>
        </w:tc>
        <w:tc>
          <w:tcPr>
            <w:tcW w:type="dxa" w:w="1400"/>
            <w:shd w:fill="F2F6FA" w:val="clear"/>
            <w:tcMar>
              <w:top w:type="dxa" w:w="70"/>
              <w:left w:type="dxa" w:w="100"/>
              <w:bottom w:type="dxa" w:w="70"/>
              <w:right w:type="dxa" w:w="100"/>
            </w:tcMar>
            <w:vAlign w:val="center"/>
          </w:tcPr>
          <w:p>
            <w:r>
              <w:rPr>
                <w:sz w:val="20"/>
                <w:szCs w:val="20"/>
              </w:rPr>
              <w:t xml:space="preserve">Critical</w:t>
            </w:r>
          </w:p>
        </w:tc>
      </w:tr>
      <w:tr>
        <w:tc>
          <w:tcPr>
            <w:tcW w:type="dxa" w:w="1900"/>
            <w:tcMar>
              <w:top w:type="dxa" w:w="70"/>
              <w:left w:type="dxa" w:w="100"/>
              <w:bottom w:type="dxa" w:w="70"/>
              <w:right w:type="dxa" w:w="100"/>
            </w:tcMar>
            <w:vAlign w:val="center"/>
          </w:tcPr>
          <w:p>
            <w:r>
              <w:rPr>
                <w:sz w:val="20"/>
                <w:szCs w:val="20"/>
              </w:rPr>
              <w:t xml:space="preserve">USB Security Software</w:t>
            </w:r>
          </w:p>
        </w:tc>
        <w:tc>
          <w:tcPr>
            <w:tcW w:type="dxa" w:w="2100"/>
            <w:tcMar>
              <w:top w:type="dxa" w:w="70"/>
              <w:left w:type="dxa" w:w="100"/>
              <w:bottom w:type="dxa" w:w="70"/>
              <w:right w:type="dxa" w:w="100"/>
            </w:tcMar>
            <w:vAlign w:val="center"/>
          </w:tcPr>
          <w:p>
            <w:r>
              <w:rPr>
                <w:sz w:val="20"/>
                <w:szCs w:val="20"/>
              </w:rPr>
              <w:t xml:space="preserve">Reduce rogue USB risk</w:t>
            </w:r>
          </w:p>
        </w:tc>
        <w:tc>
          <w:tcPr>
            <w:tcW w:type="dxa" w:w="900"/>
            <w:tcMar>
              <w:top w:type="dxa" w:w="70"/>
              <w:left w:type="dxa" w:w="100"/>
              <w:bottom w:type="dxa" w:w="70"/>
              <w:right w:type="dxa" w:w="100"/>
            </w:tcMar>
            <w:vAlign w:val="center"/>
          </w:tcPr>
          <w:p>
            <w:r>
              <w:rPr>
                <w:sz w:val="20"/>
                <w:szCs w:val="20"/>
              </w:rPr>
              <w:t xml:space="preserve">30</w:t>
            </w:r>
          </w:p>
        </w:tc>
        <w:tc>
          <w:tcPr>
            <w:tcW w:type="dxa" w:w="1300"/>
            <w:tcMar>
              <w:top w:type="dxa" w:w="70"/>
              <w:left w:type="dxa" w:w="100"/>
              <w:bottom w:type="dxa" w:w="70"/>
              <w:right w:type="dxa" w:w="100"/>
            </w:tcMar>
            <w:vAlign w:val="center"/>
          </w:tcPr>
          <w:p>
            <w:r>
              <w:rPr>
                <w:sz w:val="20"/>
                <w:szCs w:val="20"/>
              </w:rPr>
              <w:t xml:space="preserve">N5,000</w:t>
            </w:r>
          </w:p>
        </w:tc>
        <w:tc>
          <w:tcPr>
            <w:tcW w:type="dxa" w:w="1400"/>
            <w:tcMar>
              <w:top w:type="dxa" w:w="70"/>
              <w:left w:type="dxa" w:w="100"/>
              <w:bottom w:type="dxa" w:w="70"/>
              <w:right w:type="dxa" w:w="100"/>
            </w:tcMar>
            <w:vAlign w:val="center"/>
          </w:tcPr>
          <w:p>
            <w:r>
              <w:rPr>
                <w:sz w:val="20"/>
                <w:szCs w:val="20"/>
              </w:rPr>
              <w:t xml:space="preserve">N150,000</w:t>
            </w:r>
          </w:p>
        </w:tc>
        <w:tc>
          <w:tcPr>
            <w:tcW w:type="dxa" w:w="1400"/>
            <w:tcMar>
              <w:top w:type="dxa" w:w="70"/>
              <w:left w:type="dxa" w:w="100"/>
              <w:bottom w:type="dxa" w:w="70"/>
              <w:right w:type="dxa" w:w="100"/>
            </w:tcMar>
            <w:vAlign w:val="center"/>
          </w:tcPr>
          <w:p>
            <w:r>
              <w:rPr>
                <w:sz w:val="20"/>
                <w:szCs w:val="20"/>
              </w:rPr>
              <w:t xml:space="preserve">High</w:t>
            </w:r>
          </w:p>
        </w:tc>
      </w:tr>
      <w:tr>
        <w:tc>
          <w:tcPr>
            <w:tcW w:type="dxa" w:w="1900"/>
            <w:shd w:fill="F2F6FA" w:val="clear"/>
            <w:tcMar>
              <w:top w:type="dxa" w:w="70"/>
              <w:left w:type="dxa" w:w="100"/>
              <w:bottom w:type="dxa" w:w="70"/>
              <w:right w:type="dxa" w:w="100"/>
            </w:tcMar>
            <w:vAlign w:val="center"/>
          </w:tcPr>
          <w:p>
            <w:r>
              <w:rPr>
                <w:sz w:val="20"/>
                <w:szCs w:val="20"/>
              </w:rPr>
              <w:t xml:space="preserve">Multi-Factor Authentication</w:t>
            </w:r>
          </w:p>
        </w:tc>
        <w:tc>
          <w:tcPr>
            <w:tcW w:type="dxa" w:w="2100"/>
            <w:shd w:fill="F2F6FA" w:val="clear"/>
            <w:tcMar>
              <w:top w:type="dxa" w:w="70"/>
              <w:left w:type="dxa" w:w="100"/>
              <w:bottom w:type="dxa" w:w="70"/>
              <w:right w:type="dxa" w:w="100"/>
            </w:tcMar>
            <w:vAlign w:val="center"/>
          </w:tcPr>
          <w:p>
            <w:r>
              <w:rPr>
                <w:sz w:val="20"/>
                <w:szCs w:val="20"/>
              </w:rPr>
              <w:t xml:space="preserve">Stop stolen passwords being used</w:t>
            </w:r>
          </w:p>
        </w:tc>
        <w:tc>
          <w:tcPr>
            <w:tcW w:type="dxa" w:w="900"/>
            <w:shd w:fill="F2F6FA" w:val="clear"/>
            <w:tcMar>
              <w:top w:type="dxa" w:w="70"/>
              <w:left w:type="dxa" w:w="100"/>
              <w:bottom w:type="dxa" w:w="70"/>
              <w:right w:type="dxa" w:w="100"/>
            </w:tcMar>
            <w:vAlign w:val="center"/>
          </w:tcPr>
          <w:p>
            <w:r>
              <w:rPr>
                <w:sz w:val="20"/>
                <w:szCs w:val="20"/>
              </w:rPr>
              <w:t xml:space="preserve">30</w:t>
            </w:r>
          </w:p>
        </w:tc>
        <w:tc>
          <w:tcPr>
            <w:tcW w:type="dxa" w:w="1300"/>
            <w:shd w:fill="F2F6FA" w:val="clear"/>
            <w:tcMar>
              <w:top w:type="dxa" w:w="70"/>
              <w:left w:type="dxa" w:w="100"/>
              <w:bottom w:type="dxa" w:w="70"/>
              <w:right w:type="dxa" w:w="100"/>
            </w:tcMar>
            <w:vAlign w:val="center"/>
          </w:tcPr>
          <w:p>
            <w:r>
              <w:rPr>
                <w:sz w:val="20"/>
                <w:szCs w:val="20"/>
              </w:rPr>
              <w:t xml:space="preserve">N3,333</w:t>
            </w:r>
          </w:p>
        </w:tc>
        <w:tc>
          <w:tcPr>
            <w:tcW w:type="dxa" w:w="1400"/>
            <w:shd w:fill="F2F6FA" w:val="clear"/>
            <w:tcMar>
              <w:top w:type="dxa" w:w="70"/>
              <w:left w:type="dxa" w:w="100"/>
              <w:bottom w:type="dxa" w:w="70"/>
              <w:right w:type="dxa" w:w="100"/>
            </w:tcMar>
            <w:vAlign w:val="center"/>
          </w:tcPr>
          <w:p>
            <w:r>
              <w:rPr>
                <w:sz w:val="20"/>
                <w:szCs w:val="20"/>
              </w:rPr>
              <w:t xml:space="preserve">N100,000</w:t>
            </w:r>
          </w:p>
        </w:tc>
        <w:tc>
          <w:tcPr>
            <w:tcW w:type="dxa" w:w="1400"/>
            <w:shd w:fill="F2F6FA" w:val="clear"/>
            <w:tcMar>
              <w:top w:type="dxa" w:w="70"/>
              <w:left w:type="dxa" w:w="100"/>
              <w:bottom w:type="dxa" w:w="70"/>
              <w:right w:type="dxa" w:w="100"/>
            </w:tcMar>
            <w:vAlign w:val="center"/>
          </w:tcPr>
          <w:p>
            <w:r>
              <w:rPr>
                <w:sz w:val="20"/>
                <w:szCs w:val="20"/>
              </w:rPr>
              <w:t xml:space="preserve">Critical</w:t>
            </w:r>
          </w:p>
        </w:tc>
      </w:tr>
      <w:tr>
        <w:tc>
          <w:tcPr>
            <w:tcW w:type="dxa" w:w="1900"/>
            <w:tcMar>
              <w:top w:type="dxa" w:w="70"/>
              <w:left w:type="dxa" w:w="100"/>
              <w:bottom w:type="dxa" w:w="70"/>
              <w:right w:type="dxa" w:w="100"/>
            </w:tcMar>
            <w:vAlign w:val="center"/>
          </w:tcPr>
          <w:p>
            <w:r>
              <w:rPr>
                <w:sz w:val="20"/>
                <w:szCs w:val="20"/>
              </w:rPr>
              <w:t xml:space="preserve">Firewall</w:t>
            </w:r>
          </w:p>
        </w:tc>
        <w:tc>
          <w:tcPr>
            <w:tcW w:type="dxa" w:w="2100"/>
            <w:tcMar>
              <w:top w:type="dxa" w:w="70"/>
              <w:left w:type="dxa" w:w="100"/>
              <w:bottom w:type="dxa" w:w="70"/>
              <w:right w:type="dxa" w:w="100"/>
            </w:tcMar>
            <w:vAlign w:val="center"/>
          </w:tcPr>
          <w:p>
            <w:r>
              <w:rPr>
                <w:sz w:val="20"/>
                <w:szCs w:val="20"/>
              </w:rPr>
              <w:t xml:space="preserve">Block malicious network traffic</w:t>
            </w:r>
          </w:p>
        </w:tc>
        <w:tc>
          <w:tcPr>
            <w:tcW w:type="dxa" w:w="900"/>
            <w:tcMar>
              <w:top w:type="dxa" w:w="70"/>
              <w:left w:type="dxa" w:w="100"/>
              <w:bottom w:type="dxa" w:w="70"/>
              <w:right w:type="dxa" w:w="100"/>
            </w:tcMar>
            <w:vAlign w:val="center"/>
          </w:tcPr>
          <w:p>
            <w:r>
              <w:rPr>
                <w:sz w:val="20"/>
                <w:szCs w:val="20"/>
              </w:rPr>
              <w:t xml:space="preserve">1</w:t>
            </w:r>
          </w:p>
        </w:tc>
        <w:tc>
          <w:tcPr>
            <w:tcW w:type="dxa" w:w="1300"/>
            <w:tcMar>
              <w:top w:type="dxa" w:w="70"/>
              <w:left w:type="dxa" w:w="100"/>
              <w:bottom w:type="dxa" w:w="70"/>
              <w:right w:type="dxa" w:w="100"/>
            </w:tcMar>
            <w:vAlign w:val="center"/>
          </w:tcPr>
          <w:p>
            <w:r>
              <w:rPr>
                <w:sz w:val="20"/>
                <w:szCs w:val="20"/>
              </w:rPr>
              <w:t xml:space="preserve">N200,000</w:t>
            </w:r>
          </w:p>
        </w:tc>
        <w:tc>
          <w:tcPr>
            <w:tcW w:type="dxa" w:w="1400"/>
            <w:tcMar>
              <w:top w:type="dxa" w:w="70"/>
              <w:left w:type="dxa" w:w="100"/>
              <w:bottom w:type="dxa" w:w="70"/>
              <w:right w:type="dxa" w:w="100"/>
            </w:tcMar>
            <w:vAlign w:val="center"/>
          </w:tcPr>
          <w:p>
            <w:r>
              <w:rPr>
                <w:sz w:val="20"/>
                <w:szCs w:val="20"/>
              </w:rPr>
              <w:t xml:space="preserve">N200,000</w:t>
            </w:r>
          </w:p>
        </w:tc>
        <w:tc>
          <w:tcPr>
            <w:tcW w:type="dxa" w:w="1400"/>
            <w:tcMar>
              <w:top w:type="dxa" w:w="70"/>
              <w:left w:type="dxa" w:w="100"/>
              <w:bottom w:type="dxa" w:w="70"/>
              <w:right w:type="dxa" w:w="100"/>
            </w:tcMar>
            <w:vAlign w:val="center"/>
          </w:tcPr>
          <w:p>
            <w:r>
              <w:rPr>
                <w:sz w:val="20"/>
                <w:szCs w:val="20"/>
              </w:rPr>
              <w:t xml:space="preserve">High</w:t>
            </w:r>
          </w:p>
        </w:tc>
      </w:tr>
      <w:tr>
        <w:tc>
          <w:tcPr>
            <w:tcW w:type="dxa" w:w="1900"/>
            <w:shd w:fill="F2F6FA" w:val="clear"/>
            <w:tcMar>
              <w:top w:type="dxa" w:w="70"/>
              <w:left w:type="dxa" w:w="100"/>
              <w:bottom w:type="dxa" w:w="70"/>
              <w:right w:type="dxa" w:w="100"/>
            </w:tcMar>
            <w:vAlign w:val="center"/>
          </w:tcPr>
          <w:p>
            <w:r>
              <w:rPr>
                <w:sz w:val="20"/>
                <w:szCs w:val="20"/>
              </w:rPr>
              <w:t xml:space="preserve">Security Monitoring Tool</w:t>
            </w:r>
          </w:p>
        </w:tc>
        <w:tc>
          <w:tcPr>
            <w:tcW w:type="dxa" w:w="2100"/>
            <w:shd w:fill="F2F6FA" w:val="clear"/>
            <w:tcMar>
              <w:top w:type="dxa" w:w="70"/>
              <w:left w:type="dxa" w:w="100"/>
              <w:bottom w:type="dxa" w:w="70"/>
              <w:right w:type="dxa" w:w="100"/>
            </w:tcMar>
            <w:vAlign w:val="center"/>
          </w:tcPr>
          <w:p>
            <w:r>
              <w:rPr>
                <w:sz w:val="20"/>
                <w:szCs w:val="20"/>
              </w:rPr>
              <w:t xml:space="preserve">Spot suspicious logins early</w:t>
            </w:r>
          </w:p>
        </w:tc>
        <w:tc>
          <w:tcPr>
            <w:tcW w:type="dxa" w:w="900"/>
            <w:shd w:fill="F2F6FA" w:val="clear"/>
            <w:tcMar>
              <w:top w:type="dxa" w:w="70"/>
              <w:left w:type="dxa" w:w="100"/>
              <w:bottom w:type="dxa" w:w="70"/>
              <w:right w:type="dxa" w:w="100"/>
            </w:tcMar>
            <w:vAlign w:val="center"/>
          </w:tcPr>
          <w:p>
            <w:r>
              <w:rPr>
                <w:sz w:val="20"/>
                <w:szCs w:val="20"/>
              </w:rPr>
              <w:t xml:space="preserve">1</w:t>
            </w:r>
          </w:p>
        </w:tc>
        <w:tc>
          <w:tcPr>
            <w:tcW w:type="dxa" w:w="1300"/>
            <w:shd w:fill="F2F6FA" w:val="clear"/>
            <w:tcMar>
              <w:top w:type="dxa" w:w="70"/>
              <w:left w:type="dxa" w:w="100"/>
              <w:bottom w:type="dxa" w:w="70"/>
              <w:right w:type="dxa" w:w="100"/>
            </w:tcMar>
            <w:vAlign w:val="center"/>
          </w:tcPr>
          <w:p>
            <w:r>
              <w:rPr>
                <w:sz w:val="20"/>
                <w:szCs w:val="20"/>
              </w:rPr>
              <w:t xml:space="preserve">N200,000</w:t>
            </w:r>
          </w:p>
        </w:tc>
        <w:tc>
          <w:tcPr>
            <w:tcW w:type="dxa" w:w="1400"/>
            <w:shd w:fill="F2F6FA" w:val="clear"/>
            <w:tcMar>
              <w:top w:type="dxa" w:w="70"/>
              <w:left w:type="dxa" w:w="100"/>
              <w:bottom w:type="dxa" w:w="70"/>
              <w:right w:type="dxa" w:w="100"/>
            </w:tcMar>
            <w:vAlign w:val="center"/>
          </w:tcPr>
          <w:p>
            <w:r>
              <w:rPr>
                <w:sz w:val="20"/>
                <w:szCs w:val="20"/>
              </w:rPr>
              <w:t xml:space="preserve">N200,000</w:t>
            </w:r>
          </w:p>
        </w:tc>
        <w:tc>
          <w:tcPr>
            <w:tcW w:type="dxa" w:w="1400"/>
            <w:shd w:fill="F2F6FA" w:val="clear"/>
            <w:tcMar>
              <w:top w:type="dxa" w:w="70"/>
              <w:left w:type="dxa" w:w="100"/>
              <w:bottom w:type="dxa" w:w="70"/>
              <w:right w:type="dxa" w:w="100"/>
            </w:tcMar>
            <w:vAlign w:val="center"/>
          </w:tcPr>
          <w:p>
            <w:r>
              <w:rPr>
                <w:sz w:val="20"/>
                <w:szCs w:val="20"/>
              </w:rPr>
              <w:t xml:space="preserve">High</w:t>
            </w:r>
          </w:p>
        </w:tc>
      </w:tr>
      <w:tr>
        <w:tc>
          <w:tcPr>
            <w:tcW w:type="dxa" w:w="1900"/>
            <w:tcMar>
              <w:top w:type="dxa" w:w="70"/>
              <w:left w:type="dxa" w:w="100"/>
              <w:bottom w:type="dxa" w:w="70"/>
              <w:right w:type="dxa" w:w="100"/>
            </w:tcMar>
            <w:vAlign w:val="center"/>
          </w:tcPr>
          <w:p>
            <w:r>
              <w:rPr>
                <w:sz w:val="20"/>
                <w:szCs w:val="20"/>
              </w:rPr>
              <w:t xml:space="preserve">Virtual Card Service</w:t>
            </w:r>
          </w:p>
        </w:tc>
        <w:tc>
          <w:tcPr>
            <w:tcW w:type="dxa" w:w="2100"/>
            <w:tcMar>
              <w:top w:type="dxa" w:w="70"/>
              <w:left w:type="dxa" w:w="100"/>
              <w:bottom w:type="dxa" w:w="70"/>
              <w:right w:type="dxa" w:w="100"/>
            </w:tcMar>
            <w:vAlign w:val="center"/>
          </w:tcPr>
          <w:p>
            <w:r>
              <w:rPr>
                <w:sz w:val="20"/>
                <w:szCs w:val="20"/>
              </w:rPr>
              <w:t xml:space="preserve">Protect company payment card</w:t>
            </w:r>
          </w:p>
        </w:tc>
        <w:tc>
          <w:tcPr>
            <w:tcW w:type="dxa" w:w="900"/>
            <w:tcMar>
              <w:top w:type="dxa" w:w="70"/>
              <w:left w:type="dxa" w:w="100"/>
              <w:bottom w:type="dxa" w:w="70"/>
              <w:right w:type="dxa" w:w="100"/>
            </w:tcMar>
            <w:vAlign w:val="center"/>
          </w:tcPr>
          <w:p>
            <w:r>
              <w:rPr>
                <w:sz w:val="20"/>
                <w:szCs w:val="20"/>
              </w:rPr>
              <w:t xml:space="preserve">1</w:t>
            </w:r>
          </w:p>
        </w:tc>
        <w:tc>
          <w:tcPr>
            <w:tcW w:type="dxa" w:w="1300"/>
            <w:tcMar>
              <w:top w:type="dxa" w:w="70"/>
              <w:left w:type="dxa" w:w="100"/>
              <w:bottom w:type="dxa" w:w="70"/>
              <w:right w:type="dxa" w:w="100"/>
            </w:tcMar>
            <w:vAlign w:val="center"/>
          </w:tcPr>
          <w:p>
            <w:r>
              <w:rPr>
                <w:sz w:val="20"/>
                <w:szCs w:val="20"/>
              </w:rPr>
              <w:t xml:space="preserve">N50,000</w:t>
            </w:r>
          </w:p>
        </w:tc>
        <w:tc>
          <w:tcPr>
            <w:tcW w:type="dxa" w:w="1400"/>
            <w:tcMar>
              <w:top w:type="dxa" w:w="70"/>
              <w:left w:type="dxa" w:w="100"/>
              <w:bottom w:type="dxa" w:w="70"/>
              <w:right w:type="dxa" w:w="100"/>
            </w:tcMar>
            <w:vAlign w:val="center"/>
          </w:tcPr>
          <w:p>
            <w:r>
              <w:rPr>
                <w:sz w:val="20"/>
                <w:szCs w:val="20"/>
              </w:rPr>
              <w:t xml:space="preserve">N50,000</w:t>
            </w:r>
          </w:p>
        </w:tc>
        <w:tc>
          <w:tcPr>
            <w:tcW w:type="dxa" w:w="1400"/>
            <w:tcMar>
              <w:top w:type="dxa" w:w="70"/>
              <w:left w:type="dxa" w:w="100"/>
              <w:bottom w:type="dxa" w:w="70"/>
              <w:right w:type="dxa" w:w="100"/>
            </w:tcMar>
            <w:vAlign w:val="center"/>
          </w:tcPr>
          <w:p>
            <w:r>
              <w:rPr>
                <w:sz w:val="20"/>
                <w:szCs w:val="20"/>
              </w:rPr>
              <w:t xml:space="preserve">Medium</w:t>
            </w:r>
          </w:p>
        </w:tc>
      </w:tr>
      <w:tr>
        <w:tc>
          <w:tcPr>
            <w:tcW w:type="dxa" w:w="1900"/>
            <w:shd w:fill="F2F6FA" w:val="clear"/>
            <w:tcMar>
              <w:top w:type="dxa" w:w="70"/>
              <w:left w:type="dxa" w:w="100"/>
              <w:bottom w:type="dxa" w:w="70"/>
              <w:right w:type="dxa" w:w="100"/>
            </w:tcMar>
            <w:vAlign w:val="center"/>
          </w:tcPr>
          <w:p>
            <w:r>
              <w:rPr>
                <w:sz w:val="20"/>
                <w:szCs w:val="20"/>
              </w:rPr>
              <w:t xml:space="preserve">Contingency Fund</w:t>
            </w:r>
          </w:p>
        </w:tc>
        <w:tc>
          <w:tcPr>
            <w:tcW w:type="dxa" w:w="2100"/>
            <w:shd w:fill="F2F6FA" w:val="clear"/>
            <w:tcMar>
              <w:top w:type="dxa" w:w="70"/>
              <w:left w:type="dxa" w:w="100"/>
              <w:bottom w:type="dxa" w:w="70"/>
              <w:right w:type="dxa" w:w="100"/>
            </w:tcMar>
            <w:vAlign w:val="center"/>
          </w:tcPr>
          <w:p>
            <w:r>
              <w:rPr>
                <w:sz w:val="20"/>
                <w:szCs w:val="20"/>
              </w:rPr>
              <w:t xml:space="preserve">Cover unexpected costs</w:t>
            </w:r>
          </w:p>
        </w:tc>
        <w:tc>
          <w:tcPr>
            <w:tcW w:type="dxa" w:w="900"/>
            <w:shd w:fill="F2F6FA" w:val="clear"/>
            <w:tcMar>
              <w:top w:type="dxa" w:w="70"/>
              <w:left w:type="dxa" w:w="100"/>
              <w:bottom w:type="dxa" w:w="70"/>
              <w:right w:type="dxa" w:w="100"/>
            </w:tcMar>
            <w:vAlign w:val="center"/>
          </w:tcPr>
          <w:p>
            <w:r>
              <w:rPr>
                <w:sz w:val="20"/>
                <w:szCs w:val="20"/>
              </w:rPr>
              <w:t xml:space="preserve">-</w:t>
            </w:r>
          </w:p>
        </w:tc>
        <w:tc>
          <w:tcPr>
            <w:tcW w:type="dxa" w:w="1300"/>
            <w:shd w:fill="F2F6FA" w:val="clear"/>
            <w:tcMar>
              <w:top w:type="dxa" w:w="70"/>
              <w:left w:type="dxa" w:w="100"/>
              <w:bottom w:type="dxa" w:w="70"/>
              <w:right w:type="dxa" w:w="100"/>
            </w:tcMar>
            <w:vAlign w:val="center"/>
          </w:tcPr>
          <w:p>
            <w:r>
              <w:rPr>
                <w:sz w:val="20"/>
                <w:szCs w:val="20"/>
              </w:rPr>
              <w:t xml:space="preserve">-</w:t>
            </w:r>
          </w:p>
        </w:tc>
        <w:tc>
          <w:tcPr>
            <w:tcW w:type="dxa" w:w="1400"/>
            <w:shd w:fill="F2F6FA" w:val="clear"/>
            <w:tcMar>
              <w:top w:type="dxa" w:w="70"/>
              <w:left w:type="dxa" w:w="100"/>
              <w:bottom w:type="dxa" w:w="70"/>
              <w:right w:type="dxa" w:w="100"/>
            </w:tcMar>
            <w:vAlign w:val="center"/>
          </w:tcPr>
          <w:p>
            <w:r>
              <w:rPr>
                <w:sz w:val="20"/>
                <w:szCs w:val="20"/>
              </w:rPr>
              <w:t xml:space="preserve">N140,000</w:t>
            </w:r>
          </w:p>
        </w:tc>
        <w:tc>
          <w:tcPr>
            <w:tcW w:type="dxa" w:w="1400"/>
            <w:shd w:fill="F2F6FA" w:val="clear"/>
            <w:tcMar>
              <w:top w:type="dxa" w:w="70"/>
              <w:left w:type="dxa" w:w="100"/>
              <w:bottom w:type="dxa" w:w="70"/>
              <w:right w:type="dxa" w:w="100"/>
            </w:tcMar>
            <w:vAlign w:val="center"/>
          </w:tcPr>
          <w:p>
            <w:r>
              <w:rPr>
                <w:sz w:val="20"/>
                <w:szCs w:val="20"/>
              </w:rPr>
              <w:t xml:space="preserve">Medium</w:t>
            </w:r>
          </w:p>
        </w:tc>
      </w:tr>
    </w:tbl>
    <w:p>
      <w:pPr>
        <w:spacing w:before="200"/>
      </w:pPr>
    </w:p>
    <w:p>
      <w:pPr>
        <w:pStyle w:val="Heading2"/>
        <w:spacing w:after="140" w:before="240"/>
      </w:pPr>
      <w:r>
        <w:t xml:space="preserve">Justification Summary</w:t>
      </w:r>
    </w:p>
    <w:p>
      <w:pPr>
        <w:pStyle w:val="ListParagraph"/>
        <w:numPr>
          <w:ilvl w:val="0"/>
          <w:numId w:val="1"/>
        </w:numPr>
        <w:spacing w:after="80"/>
      </w:pPr>
      <w:r>
        <w:rPr>
          <w:b/>
          <w:bCs/>
        </w:rPr>
        <w:t xml:space="preserve">Critical items — </w:t>
      </w:r>
      <w:r>
        <w:t xml:space="preserve">Endpoint Security and Backup Solutions are marked Critical because they either directly stop the malware that already infected NovaPay, or provide the only real recovery path if an attack succeeds despite other defenses.</w:t>
      </w:r>
    </w:p>
    <w:p>
      <w:pPr>
        <w:pStyle w:val="ListParagraph"/>
        <w:numPr>
          <w:ilvl w:val="0"/>
          <w:numId w:val="1"/>
        </w:numPr>
        <w:spacing w:after="80"/>
      </w:pPr>
      <w:r>
        <w:rPr>
          <w:b/>
          <w:bCs/>
        </w:rPr>
        <w:t xml:space="preserve">MFA — </w:t>
      </w:r>
      <w:r>
        <w:t xml:space="preserve">MFA is Critical because it directly closes the exact gap that allowed the suspicious login in Event 3 — even a stolen password becomes far less useful.</w:t>
      </w:r>
    </w:p>
    <w:p>
      <w:pPr>
        <w:pStyle w:val="ListParagraph"/>
        <w:numPr>
          <w:ilvl w:val="0"/>
          <w:numId w:val="1"/>
        </w:numPr>
        <w:spacing w:after="80"/>
      </w:pPr>
      <w:r>
        <w:rPr>
          <w:b/>
          <w:bCs/>
        </w:rPr>
        <w:t xml:space="preserve">High priority items — </w:t>
      </w:r>
      <w:r>
        <w:t xml:space="preserve">Training, USB restrictions, firewall, and monitoring are High priority because they address the specific attack path already used against NovaPay (USB -&gt; malware -&gt; stolen credentials -&gt; unauthorized access).</w:t>
      </w:r>
    </w:p>
    <w:p>
      <w:pPr>
        <w:pStyle w:val="ListParagraph"/>
        <w:numPr>
          <w:ilvl w:val="0"/>
          <w:numId w:val="1"/>
        </w:numPr>
        <w:spacing w:after="80"/>
      </w:pPr>
      <w:r>
        <w:rPr>
          <w:b/>
          <w:bCs/>
        </w:rPr>
        <w:t xml:space="preserve">Medium priority items — </w:t>
      </w:r>
      <w:r>
        <w:t xml:space="preserve">Virtual cards and the contingency fund are Medium priority — valuable protections, but lower urgency than closing the confirmed attack path.</w:t>
      </w:r>
    </w:p>
    <w:p>
      <w:pPr>
        <w:pStyle w:val="ListParagraph"/>
        <w:numPr>
          <w:ilvl w:val="0"/>
          <w:numId w:val="1"/>
        </w:numPr>
        <w:spacing w:after="80"/>
      </w:pPr>
      <w:r>
        <w:rPr>
          <w:b/>
          <w:bCs/>
        </w:rPr>
        <w:t xml:space="preserve">Risk if unfunded — </w:t>
      </w:r>
      <w:r>
        <w:t xml:space="preserve">If a Critical item goes unfunded, NovaPay remains exposed to a near-identical repeat of this incident; if a High item goes unfunded, detection and containment of future attacks will be slower and less reliable.</w:t>
      </w:r>
    </w:p>
    <w:p>
      <w:r>
        <w:br w:type="page"/>
      </w:r>
    </w:p>
    <w:p>
      <w:pPr>
        <w:pStyle w:val="Heading1"/>
        <w:spacing w:after="200" w:before="360"/>
      </w:pPr>
      <w:r>
        <w:t xml:space="preserve">Conclusion</w:t>
      </w:r>
    </w:p>
    <w:p>
      <w:pPr>
        <w:spacing w:after="160"/>
      </w:pPr>
      <w:r>
        <w:t xml:space="preserve">The events investigated over NovaPay's one-week incident window form a coherent, coordinated attack: a rogue USB device delivered malware, likely a keylogger, which harvested employee credentials that were later used for an unauthorized login and found circulating on the dark web. Alongside this technical intrusion, a fake news campaign attacked NovaPay's reputation directly. Neither the browser cookie findings nor the payment card review point to an active attack, but both represent real risk areas worth addressing proactively.</w:t>
      </w:r>
    </w:p>
    <w:p>
      <w:pPr>
        <w:spacing w:after="160"/>
      </w:pPr>
      <w:r>
        <w:t xml:space="preserve">None of these outcomes were inevitable. Basic controls — disabling unnecessary USB access, enabling Multi-Factor Authentication, training staff to recognize baiting and disinformation, and monitoring for unusual login activity — would very likely have prevented or drastically limited this incident. The 14 recommendations and the accompanying N1,500,000 budget proposal in this report are built specifically to close the gaps this incident exposed, prioritizing the controls that address the confirmed attack path first.</w:t>
      </w:r>
    </w:p>
    <w:p>
      <w:pPr>
        <w:spacing w:after="160"/>
      </w:pPr>
      <w:r>
        <w:t xml:space="preserve">As NovaPay's Security Champion, I recommend management approve this budget and support the ongoing training and monitoring plan outlined above, to ensure this incident becomes the reason NovaPay became more secure, not a preview of a larger breach to come.</w:t>
      </w:r>
    </w:p>
    <w:p>
      <w:r>
        <w:br w:type="page"/>
      </w:r>
    </w:p>
    <w:p>
      <w:pPr>
        <w:pStyle w:val="Heading1"/>
        <w:spacing w:after="200" w:before="360"/>
      </w:pPr>
      <w:r>
        <w:t xml:space="preserve">References</w:t>
      </w:r>
    </w:p>
    <w:p>
      <w:pPr>
        <w:spacing w:after="160"/>
      </w:pPr>
      <w:r>
        <w:t xml:space="preserve">Note: This is a simulated capstone project based on a fictional case study (NovaPay Solutions Ltd.). Concepts referenced draw on generally accepted, publicly available cybersecurity frameworks and industry knowledge, including:</w:t>
      </w:r>
    </w:p>
    <w:p>
      <w:pPr>
        <w:pStyle w:val="ListParagraph"/>
        <w:numPr>
          <w:ilvl w:val="0"/>
          <w:numId w:val="1"/>
        </w:numPr>
        <w:spacing w:after="80"/>
      </w:pPr>
      <w:r>
        <w:t xml:space="preserve">Lockheed Martin — Cyber Kill Chain framework</w:t>
      </w:r>
    </w:p>
    <w:p>
      <w:pPr>
        <w:pStyle w:val="ListParagraph"/>
        <w:numPr>
          <w:ilvl w:val="0"/>
          <w:numId w:val="1"/>
        </w:numPr>
        <w:spacing w:after="80"/>
      </w:pPr>
      <w:r>
        <w:t xml:space="preserve">NIST — Guide to general information security principles (Confidentiality, Integrity, Availability)</w:t>
      </w:r>
    </w:p>
    <w:p>
      <w:pPr>
        <w:pStyle w:val="ListParagraph"/>
        <w:numPr>
          <w:ilvl w:val="0"/>
          <w:numId w:val="1"/>
        </w:numPr>
        <w:spacing w:after="80"/>
      </w:pPr>
      <w:r>
        <w:t xml:space="preserve">Tor Project — background on Tor and dark web technology</w:t>
      </w:r>
    </w:p>
    <w:p>
      <w:pPr>
        <w:pStyle w:val="ListParagraph"/>
        <w:numPr>
          <w:ilvl w:val="0"/>
          <w:numId w:val="1"/>
        </w:numPr>
        <w:spacing w:after="80"/>
      </w:pPr>
      <w:r>
        <w:t xml:space="preserve">Have I Been Pwned — breach and credential exposure monitoring reference</w:t>
      </w:r>
    </w:p>
    <w:p>
      <w:pPr>
        <w:pStyle w:val="ListParagraph"/>
        <w:numPr>
          <w:ilvl w:val="0"/>
          <w:numId w:val="1"/>
        </w:numPr>
        <w:spacing w:after="80"/>
      </w:pPr>
      <w:r>
        <w:t xml:space="preserve">General industry guidance on USB baiting (BadUSB), keylogging, phishing, and virtual card number services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NovaPay CyberShield Capstone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2026-08-24T01:08:50.563Z</dcterms:created>
  <dcterms:modified xsi:type="dcterms:W3CDTF">2026-08-24T01:08:50.573Z</dcterms:modified>
</cp:coreProperties>
</file>

<file path=docProps/custom.xml><?xml version="1.0" encoding="utf-8"?>
<Properties xmlns="http://schemas.openxmlformats.org/officeDocument/2006/custom-properties" xmlns:vt="http://schemas.openxmlformats.org/officeDocument/2006/docPropsVTypes"/>
</file>