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5605"/>
      </w:tblGrid>
      <w:tr w:rsidR="008B3DB8" w:rsidTr="00BE7610">
        <w:trPr>
          <w:trHeight w:val="1610"/>
          <w:jc w:val="center"/>
        </w:trPr>
        <w:tc>
          <w:tcPr>
            <w:tcW w:w="4394" w:type="dxa"/>
            <w:vAlign w:val="center"/>
          </w:tcPr>
          <w:p w:rsidR="008B3DB8" w:rsidRDefault="00BE7610">
            <w:r>
              <w:rPr>
                <w:noProof/>
              </w:rPr>
              <mc:AlternateContent>
                <mc:Choice Requires="wps">
                  <w:drawing>
                    <wp:anchor distT="0" distB="0" distL="114300" distR="114300" simplePos="0" relativeHeight="251659264" behindDoc="0" locked="0" layoutInCell="1" allowOverlap="1" wp14:anchorId="2C4D0AEB" wp14:editId="22A8AFB1">
                      <wp:simplePos x="0" y="0"/>
                      <wp:positionH relativeFrom="column">
                        <wp:posOffset>1322070</wp:posOffset>
                      </wp:positionH>
                      <wp:positionV relativeFrom="paragraph">
                        <wp:posOffset>585470</wp:posOffset>
                      </wp:positionV>
                      <wp:extent cx="39433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3943350" cy="0"/>
                              </a:xfrm>
                              <a:prstGeom prst="line">
                                <a:avLst/>
                              </a:prstGeom>
                              <a:ln w="19050">
                                <a:solidFill>
                                  <a:srgbClr val="3B6DA5"/>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46.1pt" to="414.6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V0V5QEAACcEAAAOAAAAZHJzL2Uyb0RvYy54bWysU9uO0zAQfUfiHyy/07Tb7oqNmq6g1fKC&#10;oGLhA1xn3FjyTWPTtH/P2Emz3IQE4sXJ2GfOzDkerx/O1rATYNTeNXwxm3MGTvpWu2PDv3x+fPWa&#10;s5iEa4XxDhp+gcgfNi9frPtQw43vvGkBGZG4WPeh4V1Koa6qKDuwIs58AEeHyqMViUI8Vi2Kntit&#10;qW7m87uq99gG9BJipN3dcMg3hV8pkOmjUhESMw2n3lJZsayHvFabtaiPKEKn5diG+IcurNCOik5U&#10;O5EE+4r6FyqrJfroVZpJbyuvlJZQNJCaxfwnNU+dCFC0kDkxTDbF/0crP5z2yHTb8BVnTli6oqeE&#10;Qh+7xLbeOTLQI1tln/oQa4Jv3R7HKIY9ZtFnhTZ/SQ47F28vk7dwTkzS5vJ+tVze0hXI61n1nBgw&#10;pnfgLcs/DTfaZdmiFqf3MVExgl4heds41tOw3c+JL8fRG90+amNKgMfD1iA7Cbry5du73Zvb3D1R&#10;/ADLfDsRuwFXjkaYcYTOYgd55S9dDAyVP4Eiu0jQYiidBxWmekJKcGkxMRE6pynqbUoce/5T4ojP&#10;qVCG+G+Sp4xS2bs0JVvtPP6u7XS+tqwG/NWBQXe24ODbS7n4Yg1NY7F0fDl53L+PS/rz+958AwAA&#10;//8DAFBLAwQUAAYACAAAACEAVDyZctsAAAAJAQAADwAAAGRycy9kb3ducmV2LnhtbEyPy07DMBBF&#10;90j8gzVI7KhTLyo3xKloJHZ0QaFi68ZDEjV+YLtp+vcMYgGreV3de6bazHZkE8Y0eKdguSiAoWu9&#10;GVyn4P3t+UECS1k7o0fvUMEVE2zq25tKl8Zf3CtO+9wxMnGp1Ar6nEPJeWp7tDotfEBHt08frc40&#10;xo6bqC9kbkcuimLFrR4cJfQ6YNNje9qfrQL5knaNPMxy+jDbr9U1hua0C0rd381Pj8AyzvlPDD/4&#10;hA41MR392ZnERgWikIKkCtaCKgmkWFNz/F3wuuL/P6i/AQAA//8DAFBLAQItABQABgAIAAAAIQC2&#10;gziS/gAAAOEBAAATAAAAAAAAAAAAAAAAAAAAAABbQ29udGVudF9UeXBlc10ueG1sUEsBAi0AFAAG&#10;AAgAAAAhADj9If/WAAAAlAEAAAsAAAAAAAAAAAAAAAAALwEAAF9yZWxzLy5yZWxzUEsBAi0AFAAG&#10;AAgAAAAhAPSRXRXlAQAAJwQAAA4AAAAAAAAAAAAAAAAALgIAAGRycy9lMm9Eb2MueG1sUEsBAi0A&#10;FAAGAAgAAAAhAFQ8mXLbAAAACQEAAA8AAAAAAAAAAAAAAAAAPwQAAGRycy9kb3ducmV2LnhtbFBL&#10;BQYAAAAABAAEAPMAAABHBQAAAAA=&#10;" strokecolor="#3b6da5" strokeweight="1.5pt"/>
                  </w:pict>
                </mc:Fallback>
              </mc:AlternateContent>
            </w:r>
            <w:r>
              <w:rPr>
                <w:rFonts w:cstheme="minorHAnsi"/>
                <w:noProof/>
                <w:color w:val="7F7F7F" w:themeColor="text1" w:themeTint="80"/>
                <w:spacing w:val="22"/>
                <w:sz w:val="16"/>
                <w:szCs w:val="16"/>
              </w:rPr>
              <w:drawing>
                <wp:inline distT="0" distB="0" distL="0" distR="0" wp14:anchorId="74197425" wp14:editId="0F899606">
                  <wp:extent cx="1219323" cy="1005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ath-art-2_Page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9323" cy="1005840"/>
                          </a:xfrm>
                          <a:prstGeom prst="rect">
                            <a:avLst/>
                          </a:prstGeom>
                        </pic:spPr>
                      </pic:pic>
                    </a:graphicData>
                  </a:graphic>
                </wp:inline>
              </w:drawing>
            </w:r>
          </w:p>
        </w:tc>
        <w:tc>
          <w:tcPr>
            <w:tcW w:w="5605" w:type="dxa"/>
            <w:vAlign w:val="center"/>
          </w:tcPr>
          <w:p w:rsidR="008B3DB8" w:rsidRDefault="00BE7610" w:rsidP="008B3DB8">
            <w:pPr>
              <w:jc w:val="right"/>
            </w:pPr>
            <w:bookmarkStart w:id="0" w:name="_GoBack"/>
            <w:bookmarkEnd w:id="0"/>
            <w:r>
              <w:rPr>
                <w:noProof/>
              </w:rPr>
              <w:drawing>
                <wp:inline distT="0" distB="0" distL="0" distR="0">
                  <wp:extent cx="865908"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SWEC-Logo-Color-Vertical-By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5908" cy="914400"/>
                          </a:xfrm>
                          <a:prstGeom prst="rect">
                            <a:avLst/>
                          </a:prstGeom>
                        </pic:spPr>
                      </pic:pic>
                    </a:graphicData>
                  </a:graphic>
                </wp:inline>
              </w:drawing>
            </w:r>
          </w:p>
        </w:tc>
      </w:tr>
    </w:tbl>
    <w:p w:rsidR="008B3DB8" w:rsidRDefault="008B3DB8" w:rsidP="008B3DB8">
      <w:pPr>
        <w:tabs>
          <w:tab w:val="left" w:pos="2160"/>
        </w:tabs>
        <w:spacing w:after="0" w:line="240" w:lineRule="auto"/>
        <w:rPr>
          <w:rFonts w:cstheme="minorHAnsi"/>
          <w:i/>
        </w:rPr>
      </w:pPr>
    </w:p>
    <w:p w:rsidR="008B3DB8" w:rsidRPr="00F66D04" w:rsidRDefault="008B3DB8" w:rsidP="00A203D0">
      <w:pPr>
        <w:tabs>
          <w:tab w:val="left" w:pos="2160"/>
        </w:tabs>
        <w:spacing w:after="0" w:line="240" w:lineRule="auto"/>
        <w:rPr>
          <w:rFonts w:cstheme="minorHAnsi"/>
          <w:b/>
          <w:sz w:val="24"/>
          <w:szCs w:val="24"/>
        </w:rPr>
      </w:pPr>
      <w:r w:rsidRPr="00F66D04">
        <w:rPr>
          <w:rFonts w:cstheme="minorHAnsi"/>
          <w:b/>
          <w:i/>
          <w:sz w:val="24"/>
          <w:szCs w:val="24"/>
        </w:rPr>
        <w:t xml:space="preserve">Panel Presentation: </w:t>
      </w:r>
      <w:r w:rsidRPr="00F66D04">
        <w:rPr>
          <w:rFonts w:cstheme="minorHAnsi"/>
          <w:b/>
          <w:sz w:val="24"/>
          <w:szCs w:val="24"/>
        </w:rPr>
        <w:t>Social Work and Care Coordination</w:t>
      </w:r>
    </w:p>
    <w:p w:rsidR="008B3DB8" w:rsidRDefault="008B3DB8" w:rsidP="008B3DB8">
      <w:pPr>
        <w:spacing w:after="0" w:line="240" w:lineRule="auto"/>
        <w:rPr>
          <w:rFonts w:cstheme="minorHAnsi"/>
          <w:i/>
        </w:rPr>
      </w:pPr>
      <w:r w:rsidRPr="00A203D0">
        <w:rPr>
          <w:rFonts w:cstheme="minorHAnsi"/>
          <w:i/>
          <w:sz w:val="24"/>
          <w:szCs w:val="24"/>
        </w:rPr>
        <w:t xml:space="preserve">Presentation of three different models of care coordination where social workers are </w:t>
      </w:r>
      <w:proofErr w:type="gramStart"/>
      <w:r w:rsidRPr="00A203D0">
        <w:rPr>
          <w:rFonts w:cstheme="minorHAnsi"/>
          <w:i/>
          <w:sz w:val="24"/>
          <w:szCs w:val="24"/>
        </w:rPr>
        <w:t>key</w:t>
      </w:r>
      <w:proofErr w:type="gramEnd"/>
      <w:r w:rsidRPr="00A203D0">
        <w:rPr>
          <w:rFonts w:cstheme="minorHAnsi"/>
          <w:i/>
          <w:sz w:val="24"/>
          <w:szCs w:val="24"/>
        </w:rPr>
        <w:t xml:space="preserve"> to successful client outcomes</w:t>
      </w:r>
      <w:r w:rsidR="00291674" w:rsidRPr="00A203D0">
        <w:rPr>
          <w:rFonts w:cstheme="minorHAnsi"/>
          <w:i/>
          <w:sz w:val="24"/>
          <w:szCs w:val="24"/>
        </w:rPr>
        <w:t>:</w:t>
      </w:r>
      <w:r w:rsidR="00291674">
        <w:rPr>
          <w:rFonts w:cstheme="minorHAnsi"/>
          <w:i/>
        </w:rPr>
        <w:br/>
      </w:r>
    </w:p>
    <w:p w:rsidR="00291674" w:rsidRPr="00291674" w:rsidRDefault="00291674" w:rsidP="00291674">
      <w:pPr>
        <w:pStyle w:val="ListParagraph"/>
        <w:numPr>
          <w:ilvl w:val="0"/>
          <w:numId w:val="1"/>
        </w:numPr>
        <w:spacing w:after="0" w:line="240" w:lineRule="auto"/>
        <w:rPr>
          <w:rFonts w:cstheme="minorHAnsi"/>
          <w:i/>
        </w:rPr>
      </w:pPr>
      <w:r w:rsidRPr="00A203D0">
        <w:rPr>
          <w:rFonts w:cstheme="minorHAnsi"/>
          <w:b/>
        </w:rPr>
        <w:t>Martha Haas,</w:t>
      </w:r>
      <w:r>
        <w:rPr>
          <w:rFonts w:cstheme="minorHAnsi"/>
          <w:i/>
        </w:rPr>
        <w:t xml:space="preserve"> LCSW, Adult Protective Services (APS) Planner, Sacramento County Health and Human </w:t>
      </w:r>
      <w:r w:rsidR="00A203D0">
        <w:rPr>
          <w:rFonts w:cstheme="minorHAnsi"/>
          <w:i/>
        </w:rPr>
        <w:t>Services</w:t>
      </w:r>
      <w:r>
        <w:rPr>
          <w:rFonts w:cstheme="minorHAnsi"/>
          <w:i/>
        </w:rPr>
        <w:t xml:space="preserve">, and </w:t>
      </w:r>
      <w:r w:rsidRPr="00A203D0">
        <w:rPr>
          <w:rFonts w:cstheme="minorHAnsi"/>
          <w:b/>
        </w:rPr>
        <w:t>Jean Friedman</w:t>
      </w:r>
      <w:r>
        <w:rPr>
          <w:rFonts w:cstheme="minorHAnsi"/>
          <w:i/>
        </w:rPr>
        <w:t xml:space="preserve">, LCSW, Manager of Medical Social Work Services, Kaiser Foundation Plan, Roseville, </w:t>
      </w:r>
      <w:r>
        <w:rPr>
          <w:rFonts w:cstheme="minorHAnsi"/>
        </w:rPr>
        <w:t xml:space="preserve">will describe the creative Sacramento APS and Kaiser collaborative that focuses on the </w:t>
      </w:r>
      <w:r w:rsidR="00A203D0">
        <w:rPr>
          <w:rFonts w:cstheme="minorHAnsi"/>
        </w:rPr>
        <w:t>senior</w:t>
      </w:r>
      <w:r>
        <w:rPr>
          <w:rFonts w:cstheme="minorHAnsi"/>
        </w:rPr>
        <w:t xml:space="preserve"> and dependent adult population who are at risk of abuse and/or neglect, as well as repeated hospitalizations and emergency room visits. Through this collaborative, APS </w:t>
      </w:r>
      <w:proofErr w:type="gramStart"/>
      <w:r>
        <w:rPr>
          <w:rFonts w:cstheme="minorHAnsi"/>
        </w:rPr>
        <w:t>staff are</w:t>
      </w:r>
      <w:proofErr w:type="gramEnd"/>
      <w:r>
        <w:rPr>
          <w:rFonts w:cstheme="minorHAnsi"/>
        </w:rPr>
        <w:t xml:space="preserve"> able to provide case management </w:t>
      </w:r>
      <w:r w:rsidR="00A203D0">
        <w:rPr>
          <w:rFonts w:cstheme="minorHAnsi"/>
        </w:rPr>
        <w:t>services</w:t>
      </w:r>
      <w:r>
        <w:rPr>
          <w:rFonts w:cstheme="minorHAnsi"/>
        </w:rPr>
        <w:t xml:space="preserve"> to support the elderly and dependent adults in utilizing services to reduce abuse and self-neglect and to prevent inappropriate use of the emergency room and unnecessary hospitalizations.</w:t>
      </w:r>
      <w:r>
        <w:rPr>
          <w:rFonts w:cstheme="minorHAnsi"/>
        </w:rPr>
        <w:br/>
      </w:r>
    </w:p>
    <w:p w:rsidR="00291674" w:rsidRPr="00291674" w:rsidRDefault="00291674" w:rsidP="00291674">
      <w:pPr>
        <w:pStyle w:val="ListParagraph"/>
        <w:numPr>
          <w:ilvl w:val="0"/>
          <w:numId w:val="1"/>
        </w:numPr>
        <w:spacing w:after="0" w:line="240" w:lineRule="auto"/>
        <w:rPr>
          <w:rFonts w:cstheme="minorHAnsi"/>
          <w:i/>
        </w:rPr>
      </w:pPr>
      <w:r w:rsidRPr="00A203D0">
        <w:rPr>
          <w:rFonts w:cstheme="minorHAnsi"/>
          <w:b/>
        </w:rPr>
        <w:t>Jackie Wong,</w:t>
      </w:r>
      <w:r>
        <w:rPr>
          <w:rFonts w:cstheme="minorHAnsi"/>
          <w:i/>
        </w:rPr>
        <w:t xml:space="preserve"> LCSW, Director of Social Services, On Lok Lifeways, a certified PACE (Program of All-Inclusive Care for the Elderly) Program, </w:t>
      </w:r>
      <w:r>
        <w:rPr>
          <w:rFonts w:cstheme="minorHAnsi"/>
        </w:rPr>
        <w:t>will describe this successful long-</w:t>
      </w:r>
      <w:r w:rsidR="00A203D0">
        <w:rPr>
          <w:rFonts w:cstheme="minorHAnsi"/>
        </w:rPr>
        <w:t>term</w:t>
      </w:r>
      <w:r>
        <w:rPr>
          <w:rFonts w:cstheme="minorHAnsi"/>
        </w:rPr>
        <w:t xml:space="preserve"> care model located </w:t>
      </w:r>
      <w:r w:rsidR="00A203D0">
        <w:rPr>
          <w:rFonts w:cstheme="minorHAnsi"/>
        </w:rPr>
        <w:t>in</w:t>
      </w:r>
      <w:r>
        <w:rPr>
          <w:rFonts w:cstheme="minorHAnsi"/>
        </w:rPr>
        <w:t xml:space="preserve"> San Francisco, Fremont, and San Jose. PACE services individuals age 55 or older, certified by their state to need nursing home </w:t>
      </w:r>
      <w:r w:rsidR="00A203D0">
        <w:rPr>
          <w:rFonts w:cstheme="minorHAnsi"/>
        </w:rPr>
        <w:t>care</w:t>
      </w:r>
      <w:r>
        <w:rPr>
          <w:rFonts w:cstheme="minorHAnsi"/>
        </w:rPr>
        <w:t xml:space="preserve">, able to live safely </w:t>
      </w:r>
      <w:r w:rsidR="00F66D04">
        <w:rPr>
          <w:rFonts w:cstheme="minorHAnsi"/>
        </w:rPr>
        <w:t>in</w:t>
      </w:r>
      <w:r>
        <w:rPr>
          <w:rFonts w:cstheme="minorHAnsi"/>
        </w:rPr>
        <w:t xml:space="preserve"> the community at the time of </w:t>
      </w:r>
      <w:proofErr w:type="gramStart"/>
      <w:r>
        <w:rPr>
          <w:rFonts w:cstheme="minorHAnsi"/>
        </w:rPr>
        <w:t>enrollment,</w:t>
      </w:r>
      <w:proofErr w:type="gramEnd"/>
      <w:r>
        <w:rPr>
          <w:rFonts w:cstheme="minorHAnsi"/>
        </w:rPr>
        <w:t xml:space="preserve"> and live </w:t>
      </w:r>
      <w:r w:rsidR="00A203D0">
        <w:rPr>
          <w:rFonts w:cstheme="minorHAnsi"/>
        </w:rPr>
        <w:t>in a</w:t>
      </w:r>
      <w:r>
        <w:rPr>
          <w:rFonts w:cstheme="minorHAnsi"/>
        </w:rPr>
        <w:t xml:space="preserve"> P</w:t>
      </w:r>
      <w:r w:rsidR="00A203D0">
        <w:rPr>
          <w:rFonts w:cstheme="minorHAnsi"/>
        </w:rPr>
        <w:t>A</w:t>
      </w:r>
      <w:r>
        <w:rPr>
          <w:rFonts w:cstheme="minorHAnsi"/>
        </w:rPr>
        <w:t xml:space="preserve">CE service area. As </w:t>
      </w:r>
      <w:r w:rsidR="00FC3A60">
        <w:rPr>
          <w:rFonts w:cstheme="minorHAnsi"/>
        </w:rPr>
        <w:t>members</w:t>
      </w:r>
      <w:r>
        <w:rPr>
          <w:rFonts w:cstheme="minorHAnsi"/>
        </w:rPr>
        <w:t xml:space="preserve"> of the interdisciplinary team, social workers play a key role in care </w:t>
      </w:r>
      <w:r w:rsidR="00A203D0">
        <w:rPr>
          <w:rFonts w:cstheme="minorHAnsi"/>
        </w:rPr>
        <w:t>plan</w:t>
      </w:r>
      <w:r>
        <w:rPr>
          <w:rFonts w:cstheme="minorHAnsi"/>
        </w:rPr>
        <w:t xml:space="preserve"> coordination. </w:t>
      </w:r>
      <w:r w:rsidR="00FC3A60">
        <w:rPr>
          <w:rFonts w:cstheme="minorHAnsi"/>
        </w:rPr>
        <w:t>Because</w:t>
      </w:r>
      <w:r>
        <w:rPr>
          <w:rFonts w:cstheme="minorHAnsi"/>
        </w:rPr>
        <w:t xml:space="preserve"> On Lok provides comprehensive care, the majority of the care coordination takes place within the </w:t>
      </w:r>
      <w:r w:rsidR="00A203D0">
        <w:rPr>
          <w:rFonts w:cstheme="minorHAnsi"/>
        </w:rPr>
        <w:t>system</w:t>
      </w:r>
      <w:r>
        <w:rPr>
          <w:rFonts w:cstheme="minorHAnsi"/>
        </w:rPr>
        <w:t>, although at times social workers need to rely on the external community for other resources.</w:t>
      </w:r>
      <w:r w:rsidR="00A203D0">
        <w:rPr>
          <w:rFonts w:cstheme="minorHAnsi"/>
        </w:rPr>
        <w:t xml:space="preserve"> Ms. Wong will speak on how an individual care plan</w:t>
      </w:r>
      <w:r w:rsidR="00FC3A60">
        <w:rPr>
          <w:rFonts w:cstheme="minorHAnsi"/>
        </w:rPr>
        <w:t>s</w:t>
      </w:r>
      <w:r w:rsidR="00A203D0">
        <w:rPr>
          <w:rFonts w:cstheme="minorHAnsi"/>
        </w:rPr>
        <w:t xml:space="preserve"> </w:t>
      </w:r>
      <w:r w:rsidR="00FC3A60">
        <w:rPr>
          <w:rFonts w:cstheme="minorHAnsi"/>
        </w:rPr>
        <w:t>are</w:t>
      </w:r>
      <w:r w:rsidR="00A203D0">
        <w:rPr>
          <w:rFonts w:cstheme="minorHAnsi"/>
        </w:rPr>
        <w:t xml:space="preserve"> created and implemented under the PACE model.</w:t>
      </w:r>
      <w:r>
        <w:rPr>
          <w:rFonts w:cstheme="minorHAnsi"/>
        </w:rPr>
        <w:br/>
      </w:r>
    </w:p>
    <w:p w:rsidR="00291674" w:rsidRPr="00291674" w:rsidRDefault="00A203D0" w:rsidP="00291674">
      <w:pPr>
        <w:pStyle w:val="ListParagraph"/>
        <w:numPr>
          <w:ilvl w:val="0"/>
          <w:numId w:val="1"/>
        </w:numPr>
        <w:spacing w:after="0" w:line="240" w:lineRule="auto"/>
        <w:rPr>
          <w:rFonts w:cstheme="minorHAnsi"/>
          <w:i/>
        </w:rPr>
      </w:pPr>
      <w:r w:rsidRPr="00A203D0">
        <w:rPr>
          <w:rFonts w:cstheme="minorHAnsi"/>
          <w:b/>
        </w:rPr>
        <w:t>W. June Simmons,</w:t>
      </w:r>
      <w:r>
        <w:rPr>
          <w:rFonts w:cstheme="minorHAnsi"/>
          <w:i/>
        </w:rPr>
        <w:t xml:space="preserve"> Chief Executive Officer and President, Partners in Care Foundation, </w:t>
      </w:r>
      <w:r>
        <w:rPr>
          <w:rFonts w:cstheme="minorHAnsi"/>
        </w:rPr>
        <w:t>will describe how this Los Angeles-based nonprofit, through collaboration and the application of evidence-based tools, is combining direct services with a recognized vision to transform the home- and community-based delivery system. She will explain how Partners in Care is leading the formation of a network of top care coordination agencies in Los Angeles County to integrate home and community by drawing on Multipurpose Senior Service Program sponsors, the Area Agencies on Aging, and other major provider sectors that can bring essential care coordination and services for major initiatives like the Duals Demonstration. Ms. Simmons will also describe the importance of unique best practices, such as optimizing the purchase of services under capped arrangements and utilizing powerful evidence-based tools like HomeMeds, Health Moves, and Health Ideas.</w:t>
      </w:r>
    </w:p>
    <w:p w:rsidR="00291674" w:rsidRDefault="00291674" w:rsidP="008B3DB8">
      <w:pPr>
        <w:spacing w:after="0" w:line="240" w:lineRule="auto"/>
        <w:rPr>
          <w:rFonts w:cstheme="minorHAnsi"/>
          <w:i/>
        </w:rPr>
      </w:pPr>
    </w:p>
    <w:p w:rsidR="00605BFC" w:rsidRPr="008B3DB8" w:rsidRDefault="00605BFC">
      <w:pPr>
        <w:rPr>
          <w:rFonts w:cstheme="minorHAnsi"/>
          <w:sz w:val="28"/>
          <w:szCs w:val="28"/>
        </w:rPr>
      </w:pPr>
    </w:p>
    <w:sectPr w:rsidR="00605BFC" w:rsidRPr="008B3DB8" w:rsidSect="00BE7610">
      <w:pgSz w:w="12240" w:h="15840" w:code="1"/>
      <w:pgMar w:top="1296" w:right="1800" w:bottom="1800" w:left="1800" w:header="720" w:footer="720" w:gutter="0"/>
      <w:pgBorders w:offsetFrom="page">
        <w:top w:val="single" w:sz="8" w:space="24" w:color="3B6DA5"/>
        <w:left w:val="single" w:sz="8" w:space="24" w:color="3B6DA5"/>
        <w:bottom w:val="single" w:sz="8" w:space="24" w:color="3B6DA5"/>
        <w:right w:val="single" w:sz="8" w:space="24" w:color="3B6DA5"/>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A337A"/>
    <w:multiLevelType w:val="hybridMultilevel"/>
    <w:tmpl w:val="3B3CBDCE"/>
    <w:lvl w:ilvl="0" w:tplc="0E2062FE">
      <w:numFmt w:val="bullet"/>
      <w:lvlText w:val="•"/>
      <w:lvlJc w:val="left"/>
      <w:pPr>
        <w:ind w:left="720" w:hanging="360"/>
      </w:pPr>
      <w:rPr>
        <w:rFonts w:ascii="Calibri" w:hAnsi="Calibri" w:hint="default"/>
        <w:i w:val="0"/>
        <w:color w:val="D14F2A"/>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9B9"/>
    <w:rsid w:val="001039B9"/>
    <w:rsid w:val="00291674"/>
    <w:rsid w:val="004167DD"/>
    <w:rsid w:val="00605BFC"/>
    <w:rsid w:val="008B3DB8"/>
    <w:rsid w:val="00A203D0"/>
    <w:rsid w:val="00BE7610"/>
    <w:rsid w:val="00CF1490"/>
    <w:rsid w:val="00F66D04"/>
    <w:rsid w:val="00FC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B8"/>
    <w:rPr>
      <w:rFonts w:ascii="Tahoma" w:hAnsi="Tahoma" w:cs="Tahoma"/>
      <w:sz w:val="16"/>
      <w:szCs w:val="16"/>
    </w:rPr>
  </w:style>
  <w:style w:type="table" w:styleId="TableGrid">
    <w:name w:val="Table Grid"/>
    <w:basedOn w:val="TableNormal"/>
    <w:uiPriority w:val="59"/>
    <w:rsid w:val="008B3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16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B8"/>
    <w:rPr>
      <w:rFonts w:ascii="Tahoma" w:hAnsi="Tahoma" w:cs="Tahoma"/>
      <w:sz w:val="16"/>
      <w:szCs w:val="16"/>
    </w:rPr>
  </w:style>
  <w:style w:type="table" w:styleId="TableGrid">
    <w:name w:val="Table Grid"/>
    <w:basedOn w:val="TableNormal"/>
    <w:uiPriority w:val="59"/>
    <w:rsid w:val="008B3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1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Berkeley</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Ringuette</dc:creator>
  <cp:keywords/>
  <dc:description/>
  <cp:lastModifiedBy>Karen Ringuette</cp:lastModifiedBy>
  <cp:revision>3</cp:revision>
  <cp:lastPrinted>2012-09-10T19:43:00Z</cp:lastPrinted>
  <dcterms:created xsi:type="dcterms:W3CDTF">2012-09-10T19:36:00Z</dcterms:created>
  <dcterms:modified xsi:type="dcterms:W3CDTF">2012-09-10T19:50:00Z</dcterms:modified>
</cp:coreProperties>
</file>