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4E3" w:rsidRPr="002A74E3" w:rsidRDefault="002A74E3" w:rsidP="00C34DB2">
      <w:pPr>
        <w:spacing w:after="0"/>
        <w:rPr>
          <w:rFonts w:ascii="Arial" w:hAnsi="Arial" w:cs="Arial"/>
          <w:b/>
          <w:color w:val="249185"/>
          <w:sz w:val="16"/>
          <w:szCs w:val="16"/>
        </w:rPr>
      </w:pPr>
    </w:p>
    <w:p w:rsidR="00C34DB2" w:rsidRPr="00F51926" w:rsidRDefault="00C34DB2" w:rsidP="00C34DB2">
      <w:pPr>
        <w:spacing w:after="0"/>
        <w:rPr>
          <w:rFonts w:ascii="Arial" w:hAnsi="Arial" w:cs="Arial"/>
          <w:b/>
          <w:color w:val="249185"/>
          <w:sz w:val="28"/>
          <w:szCs w:val="28"/>
        </w:rPr>
      </w:pPr>
      <w:r w:rsidRPr="00F51926">
        <w:rPr>
          <w:rFonts w:ascii="Arial" w:hAnsi="Arial" w:cs="Arial"/>
          <w:b/>
          <w:color w:val="249185"/>
          <w:sz w:val="28"/>
          <w:szCs w:val="28"/>
        </w:rPr>
        <w:t>GOAL</w:t>
      </w:r>
    </w:p>
    <w:p w:rsidR="00C34DB2" w:rsidRPr="00C34DB2" w:rsidRDefault="00C34DB2" w:rsidP="00C34DB2">
      <w:pPr>
        <w:spacing w:after="0"/>
        <w:rPr>
          <w:rFonts w:ascii="Garamond" w:hAnsi="Garamond"/>
          <w:sz w:val="24"/>
          <w:szCs w:val="24"/>
        </w:rPr>
      </w:pPr>
      <w:r w:rsidRPr="00C34DB2">
        <w:rPr>
          <w:rFonts w:ascii="Garamond" w:hAnsi="Garamond"/>
          <w:sz w:val="24"/>
          <w:szCs w:val="24"/>
        </w:rPr>
        <w:t xml:space="preserve">CalSWEC created the </w:t>
      </w:r>
      <w:r w:rsidRPr="00C34DB2">
        <w:rPr>
          <w:rFonts w:ascii="Garamond" w:hAnsi="Garamond"/>
          <w:b/>
          <w:sz w:val="24"/>
          <w:szCs w:val="24"/>
        </w:rPr>
        <w:t>Field Instruction Initiative (FII)</w:t>
      </w:r>
      <w:r w:rsidRPr="00C34DB2">
        <w:rPr>
          <w:rFonts w:ascii="Garamond" w:hAnsi="Garamond"/>
          <w:sz w:val="24"/>
          <w:szCs w:val="24"/>
        </w:rPr>
        <w:t xml:space="preserve"> to strengthen field instruction as a learning tool by creating structures that support consistent high-quality field experiences to social work students in the Title IV-E Child Welfare Training Program that are sustainable over time.  Collaboration with community partners and agencies is pivotal and beneficial to all parties involved.  </w:t>
      </w:r>
    </w:p>
    <w:p w:rsidR="00C34DB2" w:rsidRPr="002A74E3" w:rsidRDefault="00C34DB2" w:rsidP="00C34DB2">
      <w:pPr>
        <w:spacing w:after="0"/>
        <w:rPr>
          <w:rFonts w:ascii="Garamond" w:hAnsi="Garamond"/>
          <w:b/>
          <w:sz w:val="28"/>
          <w:szCs w:val="28"/>
        </w:rPr>
      </w:pPr>
    </w:p>
    <w:p w:rsidR="00C34DB2" w:rsidRPr="00F51926" w:rsidRDefault="00C34DB2" w:rsidP="00C34DB2">
      <w:pPr>
        <w:spacing w:after="0"/>
        <w:rPr>
          <w:rFonts w:ascii="Arial" w:hAnsi="Arial" w:cs="Arial"/>
          <w:b/>
          <w:color w:val="249185"/>
          <w:sz w:val="28"/>
          <w:szCs w:val="28"/>
        </w:rPr>
      </w:pPr>
      <w:r w:rsidRPr="00F51926">
        <w:rPr>
          <w:rFonts w:ascii="Arial" w:hAnsi="Arial" w:cs="Arial"/>
          <w:b/>
          <w:color w:val="249185"/>
          <w:sz w:val="28"/>
          <w:szCs w:val="28"/>
        </w:rPr>
        <w:t>BACKGROUND</w:t>
      </w:r>
    </w:p>
    <w:p w:rsidR="00C34DB2" w:rsidRPr="00C34DB2" w:rsidRDefault="00C34DB2" w:rsidP="00C34DB2">
      <w:pPr>
        <w:spacing w:after="0"/>
        <w:rPr>
          <w:rFonts w:ascii="Garamond" w:hAnsi="Garamond"/>
          <w:sz w:val="24"/>
          <w:szCs w:val="24"/>
        </w:rPr>
      </w:pPr>
      <w:r w:rsidRPr="00C34DB2">
        <w:rPr>
          <w:rFonts w:ascii="Garamond" w:hAnsi="Garamond"/>
          <w:sz w:val="24"/>
          <w:szCs w:val="24"/>
        </w:rPr>
        <w:t>In FY 2011-12, four sites were selected to pilot innovative field instruction models.  They were: SJSU, Dominguez Hills, Chico State, and USC.  In 2012-13, the sites will continue to refine their work to develop curricular and implementation products that will be disseminated to other schools.  The following are brief descriptions of each pilot site’s activities.</w:t>
      </w:r>
    </w:p>
    <w:p w:rsidR="00C34DB2" w:rsidRPr="002A74E3" w:rsidRDefault="00C34DB2" w:rsidP="00C34DB2">
      <w:pPr>
        <w:spacing w:after="0"/>
        <w:rPr>
          <w:rFonts w:ascii="Garamond" w:hAnsi="Garamond"/>
          <w:b/>
          <w:sz w:val="28"/>
          <w:szCs w:val="28"/>
        </w:rPr>
      </w:pPr>
      <w:bookmarkStart w:id="0" w:name="_GoBack"/>
    </w:p>
    <w:bookmarkEnd w:id="0"/>
    <w:p w:rsidR="00927D3C" w:rsidRPr="00F51926" w:rsidRDefault="00C34DB2" w:rsidP="00927D3C">
      <w:pPr>
        <w:spacing w:after="0"/>
        <w:rPr>
          <w:rFonts w:ascii="Arial" w:hAnsi="Arial" w:cs="Arial"/>
          <w:b/>
          <w:color w:val="249185"/>
          <w:sz w:val="28"/>
          <w:szCs w:val="28"/>
        </w:rPr>
      </w:pPr>
      <w:r w:rsidRPr="00F51926">
        <w:rPr>
          <w:rFonts w:ascii="Arial" w:hAnsi="Arial" w:cs="Arial"/>
          <w:b/>
          <w:color w:val="249185"/>
          <w:sz w:val="28"/>
          <w:szCs w:val="28"/>
        </w:rPr>
        <w:t>PILOT PROJECTS</w:t>
      </w:r>
    </w:p>
    <w:p w:rsidR="00927D3C" w:rsidRPr="00F51926" w:rsidRDefault="00927D3C" w:rsidP="00927D3C">
      <w:pPr>
        <w:spacing w:after="0"/>
        <w:jc w:val="right"/>
        <w:rPr>
          <w:rFonts w:ascii="Garamond" w:hAnsi="Garamond"/>
          <w:color w:val="1F497D" w:themeColor="text2"/>
          <w:sz w:val="28"/>
          <w:szCs w:val="28"/>
        </w:rPr>
      </w:pPr>
      <w:r w:rsidRPr="00F51926">
        <w:rPr>
          <w:rFonts w:ascii="Garamond" w:hAnsi="Garamond"/>
          <w:b/>
          <w:color w:val="1F497D" w:themeColor="text2"/>
          <w:sz w:val="28"/>
          <w:szCs w:val="28"/>
        </w:rPr>
        <w:t>California State University, Chico</w:t>
      </w:r>
    </w:p>
    <w:p w:rsidR="00927D3C" w:rsidRPr="00C34DB2" w:rsidRDefault="00927D3C" w:rsidP="00927D3C">
      <w:pPr>
        <w:spacing w:after="0"/>
        <w:rPr>
          <w:rFonts w:ascii="Garamond" w:hAnsi="Garamond"/>
          <w:sz w:val="24"/>
          <w:szCs w:val="24"/>
        </w:rPr>
      </w:pPr>
      <w:r w:rsidRPr="00C34DB2">
        <w:rPr>
          <w:rFonts w:ascii="Garamond" w:hAnsi="Garamond"/>
          <w:sz w:val="24"/>
          <w:szCs w:val="24"/>
        </w:rPr>
        <w:t>California State University, Chico (CSU Chico) administers a solution focused supervision model in collaboration with Butte County Department of Employment and Social Services, Children’s Services Division.  This pilot is designed to:</w:t>
      </w:r>
    </w:p>
    <w:p w:rsidR="00927D3C" w:rsidRPr="007A3DB4" w:rsidRDefault="00927D3C" w:rsidP="00927D3C">
      <w:pPr>
        <w:pStyle w:val="ListParagraph"/>
        <w:numPr>
          <w:ilvl w:val="0"/>
          <w:numId w:val="5"/>
        </w:numPr>
        <w:rPr>
          <w:rFonts w:ascii="Garamond" w:hAnsi="Garamond" w:cstheme="minorHAnsi"/>
          <w:sz w:val="22"/>
          <w:szCs w:val="22"/>
        </w:rPr>
      </w:pPr>
      <w:r w:rsidRPr="007A3DB4">
        <w:rPr>
          <w:rFonts w:ascii="Garamond" w:hAnsi="Garamond" w:cstheme="minorHAnsi"/>
          <w:sz w:val="22"/>
          <w:szCs w:val="22"/>
        </w:rPr>
        <w:t>develop, implement, and evaluate a training and consultation model of solution-focused strategies for use with field instructors in Butte County Children’s Services;</w:t>
      </w:r>
    </w:p>
    <w:p w:rsidR="00927D3C" w:rsidRPr="00C34DB2" w:rsidRDefault="00927D3C" w:rsidP="00927D3C">
      <w:pPr>
        <w:pStyle w:val="ListParagraph"/>
        <w:rPr>
          <w:rFonts w:ascii="Garamond" w:hAnsi="Garamond" w:cstheme="minorHAnsi"/>
        </w:rPr>
      </w:pPr>
    </w:p>
    <w:p w:rsidR="00F51926" w:rsidRPr="007A3DB4" w:rsidRDefault="00927D3C" w:rsidP="00F51926">
      <w:pPr>
        <w:spacing w:after="0"/>
        <w:rPr>
          <w:rFonts w:ascii="Garamond" w:hAnsi="Garamond"/>
        </w:rPr>
      </w:pPr>
      <w:r w:rsidRPr="007A3DB4">
        <w:rPr>
          <w:rFonts w:ascii="Garamond" w:hAnsi="Garamond"/>
        </w:rPr>
        <w:t>The field instructor training begins with an 8 hour workshop and is followed up by monthly 90 minute consultations over an 8-month period.  Evaluation focused on the impact of the on-going training on field instructor self-efficacy, behavior change in field instructors, consistency of supervision, student progress toward acquiring child welfare competences, and student report of the quality of supervision received.</w:t>
      </w:r>
    </w:p>
    <w:p w:rsidR="00F51926" w:rsidRPr="00F51926" w:rsidRDefault="00F51926" w:rsidP="00F51926">
      <w:pPr>
        <w:spacing w:after="0"/>
        <w:rPr>
          <w:rFonts w:ascii="Garamond" w:hAnsi="Garamond"/>
          <w:sz w:val="36"/>
          <w:szCs w:val="36"/>
        </w:rPr>
      </w:pPr>
    </w:p>
    <w:p w:rsidR="00927D3C" w:rsidRPr="00F51926" w:rsidRDefault="00C34DB2" w:rsidP="00927D3C">
      <w:pPr>
        <w:spacing w:after="0"/>
        <w:jc w:val="right"/>
        <w:rPr>
          <w:rFonts w:ascii="Garamond" w:hAnsi="Garamond"/>
          <w:color w:val="1F497D" w:themeColor="text2"/>
          <w:sz w:val="28"/>
          <w:szCs w:val="28"/>
        </w:rPr>
      </w:pPr>
      <w:r w:rsidRPr="00F51926">
        <w:rPr>
          <w:rFonts w:ascii="Garamond" w:hAnsi="Garamond"/>
          <w:b/>
          <w:color w:val="1F497D" w:themeColor="text2"/>
          <w:sz w:val="28"/>
          <w:szCs w:val="28"/>
        </w:rPr>
        <w:t>California St</w:t>
      </w:r>
      <w:r w:rsidR="00927D3C" w:rsidRPr="00F51926">
        <w:rPr>
          <w:rFonts w:ascii="Garamond" w:hAnsi="Garamond"/>
          <w:b/>
          <w:color w:val="1F497D" w:themeColor="text2"/>
          <w:sz w:val="28"/>
          <w:szCs w:val="28"/>
        </w:rPr>
        <w:t>ate University, Dominguez Hills</w:t>
      </w:r>
    </w:p>
    <w:p w:rsidR="00C34DB2" w:rsidRPr="00927D3C" w:rsidRDefault="00C34DB2" w:rsidP="00927D3C">
      <w:pPr>
        <w:rPr>
          <w:rFonts w:ascii="Garamond" w:hAnsi="Garamond"/>
          <w:color w:val="E36C0A" w:themeColor="accent6" w:themeShade="BF"/>
          <w:sz w:val="28"/>
          <w:szCs w:val="28"/>
        </w:rPr>
      </w:pPr>
      <w:r w:rsidRPr="00C34DB2">
        <w:rPr>
          <w:rFonts w:ascii="Garamond" w:hAnsi="Garamond"/>
          <w:sz w:val="24"/>
          <w:szCs w:val="24"/>
        </w:rPr>
        <w:t>California State University, Dominguez Hills (CSUDH) is piloting a collaborative field instruction and training model.  This pilot was designed to:</w:t>
      </w:r>
    </w:p>
    <w:p w:rsidR="00C34DB2" w:rsidRPr="007A3DB4" w:rsidRDefault="00C34DB2" w:rsidP="00C34DB2">
      <w:pPr>
        <w:pStyle w:val="ListParagraph"/>
        <w:numPr>
          <w:ilvl w:val="0"/>
          <w:numId w:val="3"/>
        </w:numPr>
        <w:rPr>
          <w:rFonts w:ascii="Garamond" w:hAnsi="Garamond" w:cstheme="minorHAnsi"/>
          <w:sz w:val="22"/>
          <w:szCs w:val="22"/>
        </w:rPr>
      </w:pPr>
      <w:r w:rsidRPr="007A3DB4">
        <w:rPr>
          <w:rFonts w:ascii="Garamond" w:hAnsi="Garamond" w:cstheme="minorHAnsi"/>
          <w:sz w:val="22"/>
          <w:szCs w:val="22"/>
        </w:rPr>
        <w:t>provide consistent, quality learning in the field for foundation students working with foster youth in higher education;</w:t>
      </w:r>
    </w:p>
    <w:p w:rsidR="00C34DB2" w:rsidRPr="007A3DB4" w:rsidRDefault="00C34DB2" w:rsidP="00C34DB2">
      <w:pPr>
        <w:pStyle w:val="ListParagraph"/>
        <w:numPr>
          <w:ilvl w:val="0"/>
          <w:numId w:val="3"/>
        </w:numPr>
        <w:rPr>
          <w:rFonts w:ascii="Garamond" w:hAnsi="Garamond" w:cstheme="minorHAnsi"/>
          <w:sz w:val="22"/>
          <w:szCs w:val="22"/>
        </w:rPr>
      </w:pPr>
      <w:r w:rsidRPr="007A3DB4">
        <w:rPr>
          <w:rFonts w:ascii="Garamond" w:hAnsi="Garamond" w:cstheme="minorHAnsi"/>
          <w:sz w:val="22"/>
          <w:szCs w:val="22"/>
        </w:rPr>
        <w:t>create a collaborative learning experience for MSW interns;</w:t>
      </w:r>
    </w:p>
    <w:p w:rsidR="00C34DB2" w:rsidRPr="007A3DB4" w:rsidRDefault="00C34DB2" w:rsidP="00C34DB2">
      <w:pPr>
        <w:pStyle w:val="ListParagraph"/>
        <w:numPr>
          <w:ilvl w:val="0"/>
          <w:numId w:val="3"/>
        </w:numPr>
        <w:rPr>
          <w:rFonts w:ascii="Garamond" w:hAnsi="Garamond" w:cstheme="minorHAnsi"/>
          <w:sz w:val="22"/>
          <w:szCs w:val="22"/>
        </w:rPr>
      </w:pPr>
      <w:r w:rsidRPr="007A3DB4">
        <w:rPr>
          <w:rFonts w:ascii="Garamond" w:hAnsi="Garamond" w:cstheme="minorHAnsi"/>
          <w:sz w:val="22"/>
          <w:szCs w:val="22"/>
        </w:rPr>
        <w:t>increase knowledge and enhance relationships with community partners; and</w:t>
      </w:r>
    </w:p>
    <w:p w:rsidR="00C34DB2" w:rsidRPr="007A3DB4" w:rsidRDefault="00C34DB2" w:rsidP="00C34DB2">
      <w:pPr>
        <w:pStyle w:val="ListParagraph"/>
        <w:numPr>
          <w:ilvl w:val="0"/>
          <w:numId w:val="3"/>
        </w:numPr>
        <w:rPr>
          <w:rFonts w:ascii="Garamond" w:hAnsi="Garamond" w:cstheme="minorHAnsi"/>
          <w:sz w:val="22"/>
          <w:szCs w:val="22"/>
        </w:rPr>
      </w:pPr>
      <w:proofErr w:type="gramStart"/>
      <w:r w:rsidRPr="007A3DB4">
        <w:rPr>
          <w:rFonts w:ascii="Garamond" w:hAnsi="Garamond" w:cstheme="minorHAnsi"/>
          <w:sz w:val="22"/>
          <w:szCs w:val="22"/>
        </w:rPr>
        <w:t>enhance</w:t>
      </w:r>
      <w:proofErr w:type="gramEnd"/>
      <w:r w:rsidRPr="007A3DB4">
        <w:rPr>
          <w:rFonts w:ascii="Garamond" w:hAnsi="Garamond" w:cstheme="minorHAnsi"/>
          <w:sz w:val="22"/>
          <w:szCs w:val="22"/>
        </w:rPr>
        <w:t xml:space="preserve"> services to foster youth.</w:t>
      </w:r>
    </w:p>
    <w:p w:rsidR="00C34DB2" w:rsidRPr="007A3DB4" w:rsidRDefault="00C34DB2" w:rsidP="00C34DB2">
      <w:pPr>
        <w:spacing w:after="0"/>
        <w:rPr>
          <w:rFonts w:ascii="Garamond" w:hAnsi="Garamond"/>
        </w:rPr>
      </w:pPr>
    </w:p>
    <w:p w:rsidR="00C34DB2" w:rsidRPr="007A3DB4" w:rsidRDefault="00C34DB2" w:rsidP="00C34DB2">
      <w:pPr>
        <w:spacing w:after="0"/>
        <w:rPr>
          <w:rFonts w:ascii="Garamond" w:hAnsi="Garamond"/>
        </w:rPr>
      </w:pPr>
      <w:r w:rsidRPr="007A3DB4">
        <w:rPr>
          <w:rFonts w:ascii="Garamond" w:hAnsi="Garamond"/>
        </w:rPr>
        <w:t>In addition to their regularly scheduled weekly field seminar, CalSWEC MSW interns participate in a specialized, eight-session seminar.  The model highlights joint meetings throughout the year with community and county partners to discuss partnership agreements and program development.</w:t>
      </w:r>
    </w:p>
    <w:p w:rsidR="00F51926" w:rsidRPr="00F51926" w:rsidRDefault="00F51926" w:rsidP="00F51926">
      <w:pPr>
        <w:spacing w:after="0"/>
        <w:rPr>
          <w:rFonts w:ascii="Garamond" w:hAnsi="Garamond"/>
          <w:b/>
          <w:color w:val="1F497D" w:themeColor="text2"/>
          <w:sz w:val="16"/>
          <w:szCs w:val="16"/>
        </w:rPr>
      </w:pPr>
    </w:p>
    <w:p w:rsidR="007A3DB4" w:rsidRDefault="007A3DB4" w:rsidP="00927D3C">
      <w:pPr>
        <w:spacing w:after="0"/>
        <w:jc w:val="right"/>
        <w:rPr>
          <w:rFonts w:ascii="Garamond" w:hAnsi="Garamond"/>
          <w:b/>
          <w:color w:val="1F497D" w:themeColor="text2"/>
          <w:sz w:val="28"/>
          <w:szCs w:val="28"/>
        </w:rPr>
      </w:pPr>
    </w:p>
    <w:p w:rsidR="00927D3C" w:rsidRPr="00F51926" w:rsidRDefault="00927D3C" w:rsidP="00927D3C">
      <w:pPr>
        <w:spacing w:after="0"/>
        <w:jc w:val="right"/>
        <w:rPr>
          <w:rFonts w:ascii="Garamond" w:hAnsi="Garamond"/>
          <w:color w:val="1F497D" w:themeColor="text2"/>
          <w:sz w:val="28"/>
          <w:szCs w:val="28"/>
        </w:rPr>
      </w:pPr>
      <w:r w:rsidRPr="00F51926">
        <w:rPr>
          <w:rFonts w:ascii="Garamond" w:hAnsi="Garamond"/>
          <w:b/>
          <w:color w:val="1F497D" w:themeColor="text2"/>
          <w:sz w:val="28"/>
          <w:szCs w:val="28"/>
        </w:rPr>
        <w:t>San Jose State University</w:t>
      </w:r>
    </w:p>
    <w:p w:rsidR="00927D3C" w:rsidRPr="00C34DB2" w:rsidRDefault="00927D3C" w:rsidP="00927D3C">
      <w:pPr>
        <w:spacing w:after="0"/>
        <w:rPr>
          <w:rFonts w:ascii="Garamond" w:hAnsi="Garamond"/>
          <w:sz w:val="24"/>
          <w:szCs w:val="24"/>
        </w:rPr>
      </w:pPr>
      <w:r w:rsidRPr="00C34DB2">
        <w:rPr>
          <w:rFonts w:ascii="Garamond" w:hAnsi="Garamond"/>
          <w:sz w:val="24"/>
          <w:szCs w:val="24"/>
        </w:rPr>
        <w:t xml:space="preserve">San Jose State University (SJSU) is piloting a partnered research project model with collaborative research teams in Santa Clara County.  This pilot was designed to: </w:t>
      </w:r>
    </w:p>
    <w:p w:rsidR="00927D3C" w:rsidRPr="007A3DB4" w:rsidRDefault="00927D3C" w:rsidP="00927D3C">
      <w:pPr>
        <w:pStyle w:val="ListParagraph"/>
        <w:numPr>
          <w:ilvl w:val="0"/>
          <w:numId w:val="1"/>
        </w:numPr>
        <w:rPr>
          <w:rFonts w:ascii="Garamond" w:hAnsi="Garamond" w:cstheme="minorHAnsi"/>
          <w:sz w:val="22"/>
          <w:szCs w:val="22"/>
        </w:rPr>
      </w:pPr>
      <w:r w:rsidRPr="007A3DB4">
        <w:rPr>
          <w:rFonts w:ascii="Garamond" w:hAnsi="Garamond" w:cstheme="minorHAnsi"/>
          <w:sz w:val="22"/>
          <w:szCs w:val="22"/>
        </w:rPr>
        <w:t xml:space="preserve">create teams of IV-E students to answer research questions defined as priorities by the Department of Children and Family Services; </w:t>
      </w:r>
    </w:p>
    <w:p w:rsidR="00927D3C" w:rsidRPr="007A3DB4" w:rsidRDefault="00927D3C" w:rsidP="00927D3C">
      <w:pPr>
        <w:pStyle w:val="ListParagraph"/>
        <w:numPr>
          <w:ilvl w:val="0"/>
          <w:numId w:val="1"/>
        </w:numPr>
        <w:rPr>
          <w:rFonts w:ascii="Garamond" w:hAnsi="Garamond" w:cstheme="minorHAnsi"/>
          <w:sz w:val="22"/>
          <w:szCs w:val="22"/>
        </w:rPr>
      </w:pPr>
      <w:r w:rsidRPr="007A3DB4">
        <w:rPr>
          <w:rFonts w:ascii="Garamond" w:hAnsi="Garamond" w:cstheme="minorHAnsi"/>
          <w:sz w:val="22"/>
          <w:szCs w:val="22"/>
        </w:rPr>
        <w:t xml:space="preserve">provide orientation for field instructors related to supporting/participating in collaborative practice-based research projects; </w:t>
      </w:r>
    </w:p>
    <w:p w:rsidR="00927D3C" w:rsidRPr="007A3DB4" w:rsidRDefault="00927D3C" w:rsidP="00927D3C">
      <w:pPr>
        <w:pStyle w:val="ListParagraph"/>
        <w:numPr>
          <w:ilvl w:val="0"/>
          <w:numId w:val="1"/>
        </w:numPr>
        <w:rPr>
          <w:rFonts w:ascii="Garamond" w:hAnsi="Garamond" w:cstheme="minorHAnsi"/>
          <w:sz w:val="22"/>
          <w:szCs w:val="22"/>
        </w:rPr>
      </w:pPr>
      <w:r w:rsidRPr="007A3DB4">
        <w:rPr>
          <w:rFonts w:ascii="Garamond" w:hAnsi="Garamond" w:cstheme="minorHAnsi"/>
          <w:sz w:val="22"/>
          <w:szCs w:val="22"/>
        </w:rPr>
        <w:t>provide roundtables</w:t>
      </w:r>
      <w:r w:rsidRPr="007A3DB4">
        <w:rPr>
          <w:rFonts w:ascii="Garamond" w:eastAsiaTheme="minorEastAsia" w:hAnsi="Garamond" w:cstheme="minorHAnsi"/>
          <w:color w:val="000000" w:themeColor="text1"/>
          <w:kern w:val="24"/>
          <w:sz w:val="22"/>
          <w:szCs w:val="22"/>
        </w:rPr>
        <w:t xml:space="preserve"> </w:t>
      </w:r>
      <w:r w:rsidRPr="007A3DB4">
        <w:rPr>
          <w:rFonts w:ascii="Garamond" w:hAnsi="Garamond" w:cstheme="minorHAnsi"/>
          <w:sz w:val="22"/>
          <w:szCs w:val="22"/>
        </w:rPr>
        <w:t>showcasing research projects; and</w:t>
      </w:r>
    </w:p>
    <w:p w:rsidR="00927D3C" w:rsidRPr="007A3DB4" w:rsidRDefault="00927D3C" w:rsidP="00927D3C">
      <w:pPr>
        <w:pStyle w:val="ListParagraph"/>
        <w:numPr>
          <w:ilvl w:val="0"/>
          <w:numId w:val="1"/>
        </w:numPr>
        <w:rPr>
          <w:rFonts w:ascii="Garamond" w:hAnsi="Garamond" w:cstheme="minorHAnsi"/>
          <w:sz w:val="22"/>
          <w:szCs w:val="22"/>
        </w:rPr>
      </w:pPr>
      <w:proofErr w:type="gramStart"/>
      <w:r w:rsidRPr="007A3DB4">
        <w:rPr>
          <w:rFonts w:ascii="Garamond" w:hAnsi="Garamond" w:cstheme="minorHAnsi"/>
          <w:sz w:val="22"/>
          <w:szCs w:val="22"/>
        </w:rPr>
        <w:t>provide</w:t>
      </w:r>
      <w:proofErr w:type="gramEnd"/>
      <w:r w:rsidRPr="007A3DB4">
        <w:rPr>
          <w:rFonts w:ascii="Garamond" w:hAnsi="Garamond" w:cstheme="minorHAnsi"/>
          <w:sz w:val="22"/>
          <w:szCs w:val="22"/>
        </w:rPr>
        <w:t xml:space="preserve"> a special seminar for students about using CWS/CMS data for research and evaluation.  </w:t>
      </w:r>
    </w:p>
    <w:p w:rsidR="00927D3C" w:rsidRPr="007A3DB4" w:rsidRDefault="00927D3C" w:rsidP="00927D3C">
      <w:pPr>
        <w:spacing w:after="0"/>
        <w:rPr>
          <w:rFonts w:ascii="Garamond" w:hAnsi="Garamond"/>
        </w:rPr>
      </w:pPr>
    </w:p>
    <w:p w:rsidR="00927D3C" w:rsidRPr="007A3DB4" w:rsidRDefault="00927D3C" w:rsidP="00927D3C">
      <w:pPr>
        <w:spacing w:after="0"/>
        <w:rPr>
          <w:rFonts w:ascii="Garamond" w:hAnsi="Garamond"/>
        </w:rPr>
      </w:pPr>
      <w:r w:rsidRPr="007A3DB4">
        <w:rPr>
          <w:rFonts w:ascii="Garamond" w:hAnsi="Garamond"/>
        </w:rPr>
        <w:t xml:space="preserve">Examples of research projects from this pilot include: </w:t>
      </w:r>
    </w:p>
    <w:p w:rsidR="00927D3C" w:rsidRPr="007A3DB4" w:rsidRDefault="00927D3C" w:rsidP="00927D3C">
      <w:pPr>
        <w:pStyle w:val="ListParagraph"/>
        <w:numPr>
          <w:ilvl w:val="0"/>
          <w:numId w:val="2"/>
        </w:numPr>
        <w:rPr>
          <w:rFonts w:ascii="Garamond" w:hAnsi="Garamond" w:cstheme="minorHAnsi"/>
          <w:sz w:val="22"/>
          <w:szCs w:val="22"/>
        </w:rPr>
      </w:pPr>
      <w:r w:rsidRPr="007A3DB4">
        <w:rPr>
          <w:rFonts w:ascii="Garamond" w:hAnsi="Garamond" w:cstheme="minorHAnsi"/>
          <w:sz w:val="22"/>
          <w:szCs w:val="22"/>
        </w:rPr>
        <w:t xml:space="preserve">Child welfare and education - Examines educational issues among children affected by domestic violence; </w:t>
      </w:r>
    </w:p>
    <w:p w:rsidR="00927D3C" w:rsidRPr="007A3DB4" w:rsidRDefault="00927D3C" w:rsidP="00927D3C">
      <w:pPr>
        <w:pStyle w:val="ListParagraph"/>
        <w:numPr>
          <w:ilvl w:val="0"/>
          <w:numId w:val="2"/>
        </w:numPr>
        <w:rPr>
          <w:rFonts w:ascii="Garamond" w:hAnsi="Garamond" w:cstheme="minorHAnsi"/>
          <w:sz w:val="22"/>
          <w:szCs w:val="22"/>
        </w:rPr>
      </w:pPr>
      <w:r w:rsidRPr="007A3DB4">
        <w:rPr>
          <w:rFonts w:ascii="Garamond" w:hAnsi="Garamond" w:cstheme="minorHAnsi"/>
          <w:sz w:val="22"/>
          <w:szCs w:val="22"/>
        </w:rPr>
        <w:t xml:space="preserve">The role of fathers in reunification - Examines how father involvement affects reunification outcomes; </w:t>
      </w:r>
    </w:p>
    <w:p w:rsidR="00927D3C" w:rsidRPr="007A3DB4" w:rsidRDefault="00927D3C" w:rsidP="00927D3C">
      <w:pPr>
        <w:pStyle w:val="ListParagraph"/>
        <w:numPr>
          <w:ilvl w:val="0"/>
          <w:numId w:val="2"/>
        </w:numPr>
        <w:rPr>
          <w:rFonts w:ascii="Garamond" w:hAnsi="Garamond" w:cstheme="minorHAnsi"/>
          <w:sz w:val="22"/>
          <w:szCs w:val="22"/>
        </w:rPr>
      </w:pPr>
      <w:r w:rsidRPr="007A3DB4">
        <w:rPr>
          <w:rFonts w:ascii="Garamond" w:hAnsi="Garamond" w:cstheme="minorHAnsi"/>
          <w:sz w:val="22"/>
          <w:szCs w:val="22"/>
        </w:rPr>
        <w:t>Front-end child welfare processes/Differential Response - Examines use of differential response services and outcomes such as re-referral or child removal</w:t>
      </w:r>
    </w:p>
    <w:p w:rsidR="00F51926" w:rsidRPr="00F51926" w:rsidRDefault="00F51926" w:rsidP="00C34DB2">
      <w:pPr>
        <w:spacing w:after="0"/>
        <w:rPr>
          <w:rFonts w:ascii="Garamond" w:hAnsi="Garamond"/>
          <w:sz w:val="36"/>
          <w:szCs w:val="36"/>
        </w:rPr>
      </w:pPr>
    </w:p>
    <w:p w:rsidR="00C34DB2" w:rsidRPr="00F51926" w:rsidRDefault="00C34DB2" w:rsidP="00927D3C">
      <w:pPr>
        <w:spacing w:after="0"/>
        <w:jc w:val="right"/>
        <w:rPr>
          <w:rFonts w:ascii="Garamond" w:hAnsi="Garamond"/>
          <w:color w:val="1F497D" w:themeColor="text2"/>
          <w:sz w:val="28"/>
          <w:szCs w:val="28"/>
        </w:rPr>
      </w:pPr>
      <w:r w:rsidRPr="00F51926">
        <w:rPr>
          <w:rFonts w:ascii="Garamond" w:hAnsi="Garamond"/>
          <w:b/>
          <w:color w:val="1F497D" w:themeColor="text2"/>
          <w:sz w:val="28"/>
          <w:szCs w:val="28"/>
        </w:rPr>
        <w:t>Un</w:t>
      </w:r>
      <w:r w:rsidR="00927D3C" w:rsidRPr="00F51926">
        <w:rPr>
          <w:rFonts w:ascii="Garamond" w:hAnsi="Garamond"/>
          <w:b/>
          <w:color w:val="1F497D" w:themeColor="text2"/>
          <w:sz w:val="28"/>
          <w:szCs w:val="28"/>
        </w:rPr>
        <w:t>iversity of Southern California</w:t>
      </w:r>
    </w:p>
    <w:p w:rsidR="00C34DB2" w:rsidRPr="00C34DB2" w:rsidRDefault="00C34DB2" w:rsidP="00C34DB2">
      <w:pPr>
        <w:spacing w:after="0"/>
        <w:rPr>
          <w:rFonts w:ascii="Garamond" w:hAnsi="Garamond"/>
          <w:sz w:val="24"/>
          <w:szCs w:val="24"/>
        </w:rPr>
      </w:pPr>
      <w:r w:rsidRPr="00C34DB2">
        <w:rPr>
          <w:rFonts w:ascii="Garamond" w:hAnsi="Garamond"/>
          <w:sz w:val="24"/>
          <w:szCs w:val="24"/>
        </w:rPr>
        <w:t xml:space="preserve">The University </w:t>
      </w:r>
      <w:proofErr w:type="gramStart"/>
      <w:r w:rsidRPr="00C34DB2">
        <w:rPr>
          <w:rFonts w:ascii="Garamond" w:hAnsi="Garamond"/>
          <w:sz w:val="24"/>
          <w:szCs w:val="24"/>
        </w:rPr>
        <w:t>of</w:t>
      </w:r>
      <w:proofErr w:type="gramEnd"/>
      <w:r w:rsidRPr="00C34DB2">
        <w:rPr>
          <w:rFonts w:ascii="Garamond" w:hAnsi="Garamond"/>
          <w:sz w:val="24"/>
          <w:szCs w:val="24"/>
        </w:rPr>
        <w:t xml:space="preserve"> Southern California (USC) is piloting a group seminar field instruction model.  This pilot is designed to:</w:t>
      </w:r>
    </w:p>
    <w:p w:rsidR="00C34DB2" w:rsidRPr="007A3DB4" w:rsidRDefault="00C34DB2" w:rsidP="00C34DB2">
      <w:pPr>
        <w:pStyle w:val="ListParagraph"/>
        <w:numPr>
          <w:ilvl w:val="0"/>
          <w:numId w:val="4"/>
        </w:numPr>
        <w:rPr>
          <w:rFonts w:ascii="Garamond" w:hAnsi="Garamond" w:cstheme="minorHAnsi"/>
          <w:sz w:val="22"/>
          <w:szCs w:val="22"/>
        </w:rPr>
      </w:pPr>
      <w:r w:rsidRPr="007A3DB4">
        <w:rPr>
          <w:rFonts w:ascii="Garamond" w:hAnsi="Garamond" w:cstheme="minorHAnsi"/>
          <w:sz w:val="22"/>
          <w:szCs w:val="22"/>
        </w:rPr>
        <w:t xml:space="preserve">deliver consistent competency based field instruction and augmented case supervision to both foundation year and concentration year CalSWEC students through a weekly field seminar format; </w:t>
      </w:r>
    </w:p>
    <w:p w:rsidR="00C34DB2" w:rsidRPr="007A3DB4" w:rsidRDefault="00C34DB2" w:rsidP="00C34DB2">
      <w:pPr>
        <w:pStyle w:val="ListParagraph"/>
        <w:numPr>
          <w:ilvl w:val="0"/>
          <w:numId w:val="4"/>
        </w:numPr>
        <w:rPr>
          <w:rFonts w:ascii="Garamond" w:hAnsi="Garamond" w:cstheme="minorHAnsi"/>
          <w:sz w:val="22"/>
          <w:szCs w:val="22"/>
        </w:rPr>
      </w:pPr>
      <w:r w:rsidRPr="007A3DB4">
        <w:rPr>
          <w:rFonts w:ascii="Garamond" w:hAnsi="Garamond" w:cstheme="minorHAnsi"/>
          <w:sz w:val="22"/>
          <w:szCs w:val="22"/>
        </w:rPr>
        <w:t>provide consistent child welfare peer group experience; and</w:t>
      </w:r>
    </w:p>
    <w:p w:rsidR="00C34DB2" w:rsidRPr="007A3DB4" w:rsidRDefault="00C34DB2" w:rsidP="00C34DB2">
      <w:pPr>
        <w:pStyle w:val="ListParagraph"/>
        <w:numPr>
          <w:ilvl w:val="0"/>
          <w:numId w:val="4"/>
        </w:numPr>
        <w:rPr>
          <w:rFonts w:ascii="Garamond" w:hAnsi="Garamond" w:cstheme="minorHAnsi"/>
          <w:sz w:val="22"/>
          <w:szCs w:val="22"/>
        </w:rPr>
      </w:pPr>
      <w:proofErr w:type="gramStart"/>
      <w:r w:rsidRPr="007A3DB4">
        <w:rPr>
          <w:rFonts w:ascii="Garamond" w:hAnsi="Garamond" w:cstheme="minorHAnsi"/>
          <w:sz w:val="22"/>
          <w:szCs w:val="22"/>
        </w:rPr>
        <w:t>strengthen</w:t>
      </w:r>
      <w:proofErr w:type="gramEnd"/>
      <w:r w:rsidRPr="007A3DB4">
        <w:rPr>
          <w:rFonts w:ascii="Garamond" w:hAnsi="Garamond" w:cstheme="minorHAnsi"/>
          <w:sz w:val="22"/>
          <w:szCs w:val="22"/>
        </w:rPr>
        <w:t xml:space="preserve"> collaboration between the university and public child welfare agency.</w:t>
      </w:r>
    </w:p>
    <w:p w:rsidR="00927D3C" w:rsidRPr="002A74E3" w:rsidRDefault="00927D3C" w:rsidP="00C34DB2">
      <w:pPr>
        <w:rPr>
          <w:rFonts w:ascii="Garamond" w:hAnsi="Garamond"/>
        </w:rPr>
      </w:pPr>
    </w:p>
    <w:p w:rsidR="002A74E3" w:rsidRDefault="002A74E3" w:rsidP="00C34DB2">
      <w:pPr>
        <w:spacing w:after="0"/>
        <w:rPr>
          <w:rFonts w:ascii="Arial" w:hAnsi="Arial" w:cs="Arial"/>
          <w:b/>
          <w:color w:val="249185"/>
          <w:sz w:val="28"/>
          <w:szCs w:val="28"/>
        </w:rPr>
      </w:pPr>
    </w:p>
    <w:p w:rsidR="00C34DB2" w:rsidRPr="00F51926" w:rsidRDefault="00C34DB2" w:rsidP="00C34DB2">
      <w:pPr>
        <w:spacing w:after="0"/>
        <w:rPr>
          <w:rFonts w:ascii="Arial" w:hAnsi="Arial" w:cs="Arial"/>
          <w:b/>
          <w:color w:val="249185"/>
          <w:sz w:val="28"/>
          <w:szCs w:val="28"/>
        </w:rPr>
      </w:pPr>
      <w:r w:rsidRPr="00F51926">
        <w:rPr>
          <w:rFonts w:ascii="Arial" w:hAnsi="Arial" w:cs="Arial"/>
          <w:b/>
          <w:color w:val="249185"/>
          <w:sz w:val="28"/>
          <w:szCs w:val="28"/>
        </w:rPr>
        <w:t>FII YEAR TWO</w:t>
      </w:r>
    </w:p>
    <w:p w:rsidR="00C34DB2" w:rsidRPr="00C34DB2" w:rsidRDefault="00C34DB2" w:rsidP="00C34DB2">
      <w:pPr>
        <w:spacing w:after="0"/>
        <w:rPr>
          <w:rFonts w:ascii="Garamond" w:hAnsi="Garamond"/>
          <w:sz w:val="24"/>
          <w:szCs w:val="24"/>
        </w:rPr>
      </w:pPr>
      <w:r w:rsidRPr="00C34DB2">
        <w:rPr>
          <w:rFonts w:ascii="Garamond" w:hAnsi="Garamond"/>
          <w:sz w:val="24"/>
          <w:szCs w:val="24"/>
        </w:rPr>
        <w:t>As we move into year two of our initiative, we invite our four schools to renew their work, focusing on the following five categories</w:t>
      </w:r>
      <w:r w:rsidRPr="002A74E3">
        <w:rPr>
          <w:rFonts w:ascii="Garamond" w:hAnsi="Garamond"/>
          <w:b/>
          <w:sz w:val="24"/>
          <w:szCs w:val="24"/>
        </w:rPr>
        <w:t>: Partnership; Capacity; Sustainability; Products; and Evaluation</w:t>
      </w:r>
      <w:r w:rsidRPr="00C34DB2">
        <w:rPr>
          <w:rFonts w:ascii="Garamond" w:hAnsi="Garamond"/>
          <w:sz w:val="24"/>
          <w:szCs w:val="24"/>
        </w:rPr>
        <w:t>.  The projects have addressed already addressed these categories to varying degrees, and as we move forward, we would like to hone on these components for sustainability and spread of these efforts.</w:t>
      </w:r>
    </w:p>
    <w:p w:rsidR="002A74E3" w:rsidRDefault="002A74E3" w:rsidP="00C34DB2">
      <w:pPr>
        <w:spacing w:after="0"/>
        <w:rPr>
          <w:rFonts w:ascii="Garamond" w:hAnsi="Garamond"/>
          <w:sz w:val="24"/>
          <w:szCs w:val="24"/>
        </w:rPr>
      </w:pPr>
    </w:p>
    <w:p w:rsidR="00C34DB2" w:rsidRPr="00C34DB2" w:rsidRDefault="00C34DB2" w:rsidP="00C34DB2">
      <w:pPr>
        <w:spacing w:after="0"/>
        <w:rPr>
          <w:rFonts w:ascii="Garamond" w:hAnsi="Garamond"/>
          <w:sz w:val="24"/>
          <w:szCs w:val="24"/>
        </w:rPr>
      </w:pPr>
      <w:r w:rsidRPr="00C34DB2">
        <w:rPr>
          <w:rFonts w:ascii="Garamond" w:hAnsi="Garamond"/>
          <w:sz w:val="24"/>
          <w:szCs w:val="24"/>
        </w:rPr>
        <w:t>Additionally, we have issued a request for proposals for a Unit/Group Model of field instruction, in which designated county staff provide supervision for a unit of 4-8 students, who form a cohort and may receive individual and group supervision. Proposals are due on June 15, 2012.</w:t>
      </w:r>
    </w:p>
    <w:p w:rsidR="00602A73" w:rsidRPr="00C34DB2" w:rsidRDefault="00602A73">
      <w:pPr>
        <w:rPr>
          <w:rFonts w:ascii="Garamond" w:hAnsi="Garamond"/>
        </w:rPr>
      </w:pPr>
    </w:p>
    <w:sectPr w:rsidR="00602A73" w:rsidRPr="00C34DB2" w:rsidSect="00C34DB2">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DB4" w:rsidRDefault="007A3DB4" w:rsidP="00A9711A">
      <w:pPr>
        <w:spacing w:after="0" w:line="240" w:lineRule="auto"/>
      </w:pPr>
      <w:r>
        <w:separator/>
      </w:r>
    </w:p>
  </w:endnote>
  <w:endnote w:type="continuationSeparator" w:id="0">
    <w:p w:rsidR="007A3DB4" w:rsidRDefault="007A3DB4" w:rsidP="00A97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B4" w:rsidRDefault="007A3DB4">
    <w:pPr>
      <w:pStyle w:val="Footer"/>
    </w:pPr>
    <w:r w:rsidRPr="00320E6C">
      <w:rPr>
        <w:rFonts w:ascii="Garamond" w:hAnsi="Garamond"/>
        <w:b/>
        <w:noProof/>
        <w:sz w:val="36"/>
        <w:szCs w:val="36"/>
      </w:rPr>
      <mc:AlternateContent>
        <mc:Choice Requires="wps">
          <w:drawing>
            <wp:anchor distT="0" distB="0" distL="114300" distR="114300" simplePos="0" relativeHeight="251664384" behindDoc="0" locked="0" layoutInCell="1" allowOverlap="1" wp14:anchorId="56FA0FA6" wp14:editId="52373276">
              <wp:simplePos x="0" y="0"/>
              <wp:positionH relativeFrom="column">
                <wp:posOffset>-104775</wp:posOffset>
              </wp:positionH>
              <wp:positionV relativeFrom="paragraph">
                <wp:posOffset>-153035</wp:posOffset>
              </wp:positionV>
              <wp:extent cx="58578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857875" cy="0"/>
                      </a:xfrm>
                      <a:prstGeom prst="line">
                        <a:avLst/>
                      </a:prstGeom>
                      <a:ln w="19050">
                        <a:solidFill>
                          <a:srgbClr val="2491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2.05pt" to="45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" strokecolor="#249185" strokeweight="1.5pt"/>
          </w:pict>
        </mc:Fallback>
      </mc:AlternateContent>
    </w:r>
    <w:r>
      <w:rPr>
        <w:noProof/>
      </w:rPr>
      <w:drawing>
        <wp:anchor distT="0" distB="0" distL="114300" distR="114300" simplePos="0" relativeHeight="251662336" behindDoc="1" locked="0" layoutInCell="1" allowOverlap="1" wp14:anchorId="594839F7" wp14:editId="42E49A23">
          <wp:simplePos x="0" y="0"/>
          <wp:positionH relativeFrom="column">
            <wp:posOffset>5756910</wp:posOffset>
          </wp:positionH>
          <wp:positionV relativeFrom="paragraph">
            <wp:posOffset>-429260</wp:posOffset>
          </wp:positionV>
          <wp:extent cx="852805" cy="824230"/>
          <wp:effectExtent l="0" t="0" r="4445" b="0"/>
          <wp:wrapThrough wrapText="bothSides">
            <wp:wrapPolygon edited="0">
              <wp:start x="0" y="0"/>
              <wp:lineTo x="0" y="20968"/>
              <wp:lineTo x="21230" y="20968"/>
              <wp:lineTo x="21230" y="0"/>
              <wp:lineTo x="0" y="0"/>
            </wp:wrapPolygon>
          </wp:wrapThrough>
          <wp:docPr id="1" name="Picture 1" descr="G:\Staff-shared\Karen\Documents\CalSWEC Logos, Templates, Stationery\2012 New CalSWEC logos\JPG\CALSWEC-Logo-Color-Vertical-NoByline-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aff-shared\Karen\Documents\CalSWEC Logos, Templates, Stationery\2012 New CalSWEC logos\JPG\CALSWEC-Logo-Color-Vertical-NoByline-transparen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2805" cy="824230"/>
                  </a:xfrm>
                  <a:prstGeom prst="rect">
                    <a:avLst/>
                  </a:prstGeom>
                  <a:noFill/>
                  <a:ln>
                    <a:noFill/>
                  </a:ln>
                </pic:spPr>
              </pic:pic>
            </a:graphicData>
          </a:graphic>
          <wp14:sizeRelH relativeFrom="page">
            <wp14:pctWidth>0</wp14:pctWidth>
          </wp14:sizeRelH>
          <wp14:sizeRelV relativeFrom="page">
            <wp14:pctHeight>0</wp14:pctHeight>
          </wp14:sizeRelV>
        </wp:anchor>
      </w:drawing>
    </w:r>
    <w:r>
      <w:t>May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DB4" w:rsidRDefault="007A3DB4" w:rsidP="00A9711A">
      <w:pPr>
        <w:spacing w:after="0" w:line="240" w:lineRule="auto"/>
      </w:pPr>
      <w:r>
        <w:separator/>
      </w:r>
    </w:p>
  </w:footnote>
  <w:footnote w:type="continuationSeparator" w:id="0">
    <w:p w:rsidR="007A3DB4" w:rsidRDefault="007A3DB4" w:rsidP="00A971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DB4" w:rsidRDefault="007A3DB4" w:rsidP="00927D3C">
    <w:pPr>
      <w:tabs>
        <w:tab w:val="left" w:pos="540"/>
      </w:tabs>
      <w:rPr>
        <w:rFonts w:ascii="Garamond" w:hAnsi="Garamond"/>
        <w:b/>
        <w:sz w:val="32"/>
        <w:szCs w:val="32"/>
      </w:rPr>
    </w:pPr>
    <w:r>
      <w:rPr>
        <w:rFonts w:ascii="Garamond" w:hAnsi="Garamond"/>
        <w:b/>
        <w:noProof/>
        <w:sz w:val="32"/>
        <w:szCs w:val="32"/>
      </w:rPr>
      <w:drawing>
        <wp:anchor distT="0" distB="0" distL="114300" distR="114300" simplePos="0" relativeHeight="251661312" behindDoc="1" locked="0" layoutInCell="1" allowOverlap="1" wp14:anchorId="2FEAFF5B" wp14:editId="65530BE4">
          <wp:simplePos x="0" y="0"/>
          <wp:positionH relativeFrom="column">
            <wp:posOffset>-104775</wp:posOffset>
          </wp:positionH>
          <wp:positionV relativeFrom="paragraph">
            <wp:posOffset>-57150</wp:posOffset>
          </wp:positionV>
          <wp:extent cx="1468755" cy="819150"/>
          <wp:effectExtent l="0" t="0" r="0" b="0"/>
          <wp:wrapThrough wrapText="bothSides">
            <wp:wrapPolygon edited="0">
              <wp:start x="0" y="0"/>
              <wp:lineTo x="0" y="21098"/>
              <wp:lineTo x="21292" y="21098"/>
              <wp:lineTo x="21292" y="0"/>
              <wp:lineTo x="0" y="0"/>
            </wp:wrapPolygon>
          </wp:wrapThrough>
          <wp:docPr id="7" name="Picture 7" descr="G:\Staff-shared\Karen\Documents\IV-E Field Instruction Initiative\Logo\FII_logo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aff-shared\Karen\Documents\IV-E Field Instruction Initiative\Logo\FII_logo_map.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6875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b/>
        <w:sz w:val="32"/>
        <w:szCs w:val="32"/>
      </w:rPr>
      <w:tab/>
    </w:r>
  </w:p>
  <w:p w:rsidR="007A3DB4" w:rsidRPr="00A9711A" w:rsidRDefault="007A3DB4" w:rsidP="00A9711A">
    <w:pPr>
      <w:jc w:val="center"/>
      <w:rPr>
        <w:rFonts w:ascii="Garamond" w:hAnsi="Garamond"/>
        <w:b/>
        <w:sz w:val="36"/>
        <w:szCs w:val="36"/>
      </w:rPr>
    </w:pPr>
    <w:r w:rsidRPr="00320E6C">
      <w:rPr>
        <w:rFonts w:ascii="Garamond" w:hAnsi="Garamond"/>
        <w:b/>
        <w:sz w:val="36"/>
        <w:szCs w:val="36"/>
      </w:rPr>
      <w:t xml:space="preserve">Field </w:t>
    </w:r>
    <w:r>
      <w:rPr>
        <w:rFonts w:ascii="Garamond" w:hAnsi="Garamond"/>
        <w:b/>
        <w:sz w:val="36"/>
        <w:szCs w:val="36"/>
      </w:rPr>
      <w:t>Instruction Initiative</w:t>
    </w:r>
    <w:r w:rsidRPr="00320E6C">
      <w:rPr>
        <w:rFonts w:ascii="Garamond" w:hAnsi="Garamond"/>
        <w:b/>
        <w:sz w:val="36"/>
        <w:szCs w:val="36"/>
      </w:rPr>
      <w:t xml:space="preserve"> </w:t>
    </w:r>
    <w:r w:rsidR="00A21155">
      <w:rPr>
        <w:rFonts w:ascii="Garamond" w:hAnsi="Garamond"/>
        <w:b/>
        <w:sz w:val="36"/>
        <w:szCs w:val="36"/>
      </w:rPr>
      <w:t>Pilots</w:t>
    </w:r>
  </w:p>
  <w:p w:rsidR="007A3DB4" w:rsidRDefault="007A3DB4">
    <w:pPr>
      <w:pStyle w:val="Header"/>
    </w:pPr>
    <w:r w:rsidRPr="00320E6C">
      <w:rPr>
        <w:rFonts w:ascii="Garamond" w:hAnsi="Garamond"/>
        <w:b/>
        <w:noProof/>
        <w:sz w:val="36"/>
        <w:szCs w:val="36"/>
      </w:rPr>
      <mc:AlternateContent>
        <mc:Choice Requires="wps">
          <w:drawing>
            <wp:anchor distT="0" distB="0" distL="114300" distR="114300" simplePos="0" relativeHeight="251660288" behindDoc="0" locked="0" layoutInCell="1" allowOverlap="1" wp14:anchorId="4BE3A09F" wp14:editId="7695C641">
              <wp:simplePos x="0" y="0"/>
              <wp:positionH relativeFrom="column">
                <wp:posOffset>-104775</wp:posOffset>
              </wp:positionH>
              <wp:positionV relativeFrom="paragraph">
                <wp:posOffset>34925</wp:posOffset>
              </wp:positionV>
              <wp:extent cx="6648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648450" cy="0"/>
                      </a:xfrm>
                      <a:prstGeom prst="line">
                        <a:avLst/>
                      </a:prstGeom>
                      <a:ln w="19050">
                        <a:solidFill>
                          <a:srgbClr val="2491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75pt" to="515.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" strokecolor="#249185"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4A"/>
    <w:multiLevelType w:val="hybridMultilevel"/>
    <w:tmpl w:val="524E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50BAD"/>
    <w:multiLevelType w:val="hybridMultilevel"/>
    <w:tmpl w:val="3074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F2C74"/>
    <w:multiLevelType w:val="hybridMultilevel"/>
    <w:tmpl w:val="2BD0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2264B"/>
    <w:multiLevelType w:val="hybridMultilevel"/>
    <w:tmpl w:val="64D0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F136B0"/>
    <w:multiLevelType w:val="hybridMultilevel"/>
    <w:tmpl w:val="692C52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1A"/>
    <w:rsid w:val="00072362"/>
    <w:rsid w:val="001D2522"/>
    <w:rsid w:val="001F40D1"/>
    <w:rsid w:val="002A74E3"/>
    <w:rsid w:val="0035588B"/>
    <w:rsid w:val="00370783"/>
    <w:rsid w:val="00423D79"/>
    <w:rsid w:val="00510AD0"/>
    <w:rsid w:val="00561065"/>
    <w:rsid w:val="006012C6"/>
    <w:rsid w:val="00602A73"/>
    <w:rsid w:val="006C4E22"/>
    <w:rsid w:val="0073068A"/>
    <w:rsid w:val="00787ADF"/>
    <w:rsid w:val="007A3DB4"/>
    <w:rsid w:val="007C1035"/>
    <w:rsid w:val="00927D3C"/>
    <w:rsid w:val="0096690D"/>
    <w:rsid w:val="00A21155"/>
    <w:rsid w:val="00A9711A"/>
    <w:rsid w:val="00B84819"/>
    <w:rsid w:val="00C34DB2"/>
    <w:rsid w:val="00C67B95"/>
    <w:rsid w:val="00CE33AC"/>
    <w:rsid w:val="00D743EE"/>
    <w:rsid w:val="00D83A23"/>
    <w:rsid w:val="00DD1821"/>
    <w:rsid w:val="00E178ED"/>
    <w:rsid w:val="00E738A9"/>
    <w:rsid w:val="00F51926"/>
    <w:rsid w:val="00F77D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11A"/>
  </w:style>
  <w:style w:type="paragraph" w:styleId="Footer">
    <w:name w:val="footer"/>
    <w:basedOn w:val="Normal"/>
    <w:link w:val="FooterChar"/>
    <w:uiPriority w:val="99"/>
    <w:unhideWhenUsed/>
    <w:rsid w:val="00A97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11A"/>
  </w:style>
  <w:style w:type="paragraph" w:styleId="BalloonText">
    <w:name w:val="Balloon Text"/>
    <w:basedOn w:val="Normal"/>
    <w:link w:val="BalloonTextChar"/>
    <w:uiPriority w:val="99"/>
    <w:semiHidden/>
    <w:unhideWhenUsed/>
    <w:rsid w:val="00A97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11A"/>
    <w:rPr>
      <w:rFonts w:ascii="Tahoma" w:hAnsi="Tahoma" w:cs="Tahoma"/>
      <w:sz w:val="16"/>
      <w:szCs w:val="16"/>
    </w:rPr>
  </w:style>
  <w:style w:type="paragraph" w:styleId="ListParagraph">
    <w:name w:val="List Paragraph"/>
    <w:basedOn w:val="Normal"/>
    <w:uiPriority w:val="34"/>
    <w:qFormat/>
    <w:rsid w:val="00C34DB2"/>
    <w:pPr>
      <w:spacing w:after="0" w:line="240" w:lineRule="auto"/>
      <w:ind w:left="720"/>
      <w:contextualSpacing/>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35588B"/>
    <w:rPr>
      <w:rFonts w:eastAsiaTheme="minorEastAsia"/>
      <w:i/>
      <w:iCs/>
      <w:color w:val="000000" w:themeColor="text1"/>
      <w:lang w:eastAsia="ja-JP"/>
    </w:rPr>
  </w:style>
  <w:style w:type="character" w:customStyle="1" w:styleId="QuoteChar">
    <w:name w:val="Quote Char"/>
    <w:basedOn w:val="DefaultParagraphFont"/>
    <w:link w:val="Quote"/>
    <w:uiPriority w:val="29"/>
    <w:rsid w:val="0035588B"/>
    <w:rPr>
      <w:rFonts w:eastAsiaTheme="minorEastAsia"/>
      <w:i/>
      <w:iCs/>
      <w:color w:val="000000" w:themeColor="tex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11A"/>
  </w:style>
  <w:style w:type="paragraph" w:styleId="Footer">
    <w:name w:val="footer"/>
    <w:basedOn w:val="Normal"/>
    <w:link w:val="FooterChar"/>
    <w:uiPriority w:val="99"/>
    <w:unhideWhenUsed/>
    <w:rsid w:val="00A97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11A"/>
  </w:style>
  <w:style w:type="paragraph" w:styleId="BalloonText">
    <w:name w:val="Balloon Text"/>
    <w:basedOn w:val="Normal"/>
    <w:link w:val="BalloonTextChar"/>
    <w:uiPriority w:val="99"/>
    <w:semiHidden/>
    <w:unhideWhenUsed/>
    <w:rsid w:val="00A97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11A"/>
    <w:rPr>
      <w:rFonts w:ascii="Tahoma" w:hAnsi="Tahoma" w:cs="Tahoma"/>
      <w:sz w:val="16"/>
      <w:szCs w:val="16"/>
    </w:rPr>
  </w:style>
  <w:style w:type="paragraph" w:styleId="ListParagraph">
    <w:name w:val="List Paragraph"/>
    <w:basedOn w:val="Normal"/>
    <w:uiPriority w:val="34"/>
    <w:qFormat/>
    <w:rsid w:val="00C34DB2"/>
    <w:pPr>
      <w:spacing w:after="0" w:line="240" w:lineRule="auto"/>
      <w:ind w:left="720"/>
      <w:contextualSpacing/>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35588B"/>
    <w:rPr>
      <w:rFonts w:eastAsiaTheme="minorEastAsia"/>
      <w:i/>
      <w:iCs/>
      <w:color w:val="000000" w:themeColor="text1"/>
      <w:lang w:eastAsia="ja-JP"/>
    </w:rPr>
  </w:style>
  <w:style w:type="character" w:customStyle="1" w:styleId="QuoteChar">
    <w:name w:val="Quote Char"/>
    <w:basedOn w:val="DefaultParagraphFont"/>
    <w:link w:val="Quote"/>
    <w:uiPriority w:val="29"/>
    <w:rsid w:val="0035588B"/>
    <w:rPr>
      <w:rFonts w:eastAsiaTheme="minorEastAsia"/>
      <w:i/>
      <w:iCs/>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37AF6-0E3B-429F-926E-A5D9CF8B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Shin</dc:creator>
  <cp:lastModifiedBy>Carolyn Shin</cp:lastModifiedBy>
  <cp:revision>3</cp:revision>
  <dcterms:created xsi:type="dcterms:W3CDTF">2012-05-15T20:44:00Z</dcterms:created>
  <dcterms:modified xsi:type="dcterms:W3CDTF">2012-05-15T22:27:00Z</dcterms:modified>
</cp:coreProperties>
</file>