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 w:firstRow="1" w:lastRow="0" w:firstColumn="1" w:lastColumn="0" w:noHBand="0" w:noVBand="0"/>
      </w:tblPr>
      <w:tblGrid>
        <w:gridCol w:w="1746"/>
        <w:gridCol w:w="7691"/>
      </w:tblGrid>
      <w:tr w:rsidR="00F055ED" w:rsidRPr="009644FA" w:rsidTr="009644FA">
        <w:trPr>
          <w:trHeight w:val="1293"/>
          <w:jc w:val="center"/>
        </w:trPr>
        <w:tc>
          <w:tcPr>
            <w:tcW w:w="1746" w:type="dxa"/>
            <w:vAlign w:val="center"/>
          </w:tcPr>
          <w:p w:rsidR="00F055ED" w:rsidRPr="009644FA" w:rsidRDefault="00F055ED" w:rsidP="0055500D">
            <w:pPr>
              <w:rPr>
                <w:rFonts w:cs="Times New Roman"/>
                <w:i/>
              </w:rPr>
            </w:pPr>
            <w:bookmarkStart w:id="0" w:name="_GoBack"/>
            <w:bookmarkEnd w:id="0"/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 wp14:anchorId="40F50DA9" wp14:editId="1419EF3A">
                  <wp:extent cx="9715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9644FA" w:rsidP="009644FA">
            <w:pPr>
              <w:ind w:left="162" w:right="-70"/>
              <w:jc w:val="center"/>
              <w:rPr>
                <w:rFonts w:cs="Times New Roman"/>
                <w:i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 finalists</w:t>
            </w:r>
          </w:p>
        </w:tc>
      </w:tr>
    </w:tbl>
    <w:p w:rsidR="0067058F" w:rsidRDefault="0067058F"/>
    <w:p w:rsidR="009644FA" w:rsidRDefault="009644FA"/>
    <w:tbl>
      <w:tblPr>
        <w:tblStyle w:val="TableGrid"/>
        <w:tblW w:w="14605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5040"/>
        <w:gridCol w:w="1811"/>
        <w:gridCol w:w="2736"/>
        <w:gridCol w:w="1663"/>
      </w:tblGrid>
      <w:tr w:rsidR="00F055ED" w:rsidRPr="009644FA" w:rsidTr="00541557">
        <w:trPr>
          <w:trHeight w:val="798"/>
        </w:trPr>
        <w:tc>
          <w:tcPr>
            <w:tcW w:w="3355" w:type="dxa"/>
            <w:shd w:val="clear" w:color="auto" w:fill="3B6DA5"/>
            <w:vAlign w:val="center"/>
          </w:tcPr>
          <w:p w:rsidR="00385E8C" w:rsidRPr="009644FA" w:rsidRDefault="00385E8C" w:rsidP="00786CD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Student(s) Name</w:t>
            </w:r>
          </w:p>
        </w:tc>
        <w:tc>
          <w:tcPr>
            <w:tcW w:w="5040" w:type="dxa"/>
            <w:shd w:val="clear" w:color="auto" w:fill="3B6DA5"/>
            <w:vAlign w:val="center"/>
          </w:tcPr>
          <w:p w:rsidR="00385E8C" w:rsidRPr="009644FA" w:rsidRDefault="00385E8C" w:rsidP="00786CD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Project Title</w:t>
            </w:r>
          </w:p>
        </w:tc>
        <w:tc>
          <w:tcPr>
            <w:tcW w:w="1811" w:type="dxa"/>
            <w:shd w:val="clear" w:color="auto" w:fill="3B6DA5"/>
            <w:vAlign w:val="center"/>
          </w:tcPr>
          <w:p w:rsidR="00385E8C" w:rsidRPr="009644FA" w:rsidRDefault="00385E8C" w:rsidP="00786CD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Agency/Internship Supervisor</w:t>
            </w:r>
          </w:p>
        </w:tc>
        <w:tc>
          <w:tcPr>
            <w:tcW w:w="2736" w:type="dxa"/>
            <w:shd w:val="clear" w:color="auto" w:fill="3B6DA5"/>
            <w:vAlign w:val="center"/>
          </w:tcPr>
          <w:p w:rsidR="00385E8C" w:rsidRPr="009644FA" w:rsidRDefault="00385E8C" w:rsidP="00786CD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</w:t>
            </w:r>
            <w:r w:rsidR="0067058F"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/Institution</w:t>
            </w:r>
          </w:p>
        </w:tc>
        <w:tc>
          <w:tcPr>
            <w:tcW w:w="1663" w:type="dxa"/>
            <w:shd w:val="clear" w:color="auto" w:fill="3B6DA5"/>
            <w:vAlign w:val="center"/>
          </w:tcPr>
          <w:p w:rsidR="00385E8C" w:rsidRPr="009644FA" w:rsidRDefault="00385E8C" w:rsidP="00786CD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Faculty Supervisor</w:t>
            </w:r>
          </w:p>
        </w:tc>
      </w:tr>
      <w:tr w:rsidR="00786DA8" w:rsidRPr="009644FA" w:rsidTr="00541557">
        <w:trPr>
          <w:trHeight w:val="720"/>
        </w:trPr>
        <w:tc>
          <w:tcPr>
            <w:tcW w:w="14605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CSU Northridge</w:t>
            </w:r>
          </w:p>
        </w:tc>
      </w:tr>
      <w:tr w:rsidR="00385E8C" w:rsidRPr="009644FA" w:rsidTr="00541557">
        <w:trPr>
          <w:trHeight w:val="1008"/>
        </w:trPr>
        <w:tc>
          <w:tcPr>
            <w:tcW w:w="3355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Michelle Lewis</w:t>
            </w:r>
          </w:p>
        </w:tc>
        <w:tc>
          <w:tcPr>
            <w:tcW w:w="5040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The Impact of Children with Separa</w:t>
            </w:r>
            <w:r w:rsidR="00B81C74">
              <w:rPr>
                <w:rFonts w:asciiTheme="minorHAnsi" w:hAnsiTheme="minorHAnsi"/>
                <w:i/>
                <w:sz w:val="22"/>
              </w:rPr>
              <w:t>tion Anxiety on Parental Stress</w:t>
            </w:r>
          </w:p>
        </w:tc>
        <w:tc>
          <w:tcPr>
            <w:tcW w:w="1811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Sandra Abrams</w:t>
            </w:r>
          </w:p>
        </w:tc>
        <w:tc>
          <w:tcPr>
            <w:tcW w:w="2736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CSU Northridge</w:t>
            </w:r>
          </w:p>
        </w:tc>
        <w:tc>
          <w:tcPr>
            <w:tcW w:w="1663" w:type="dxa"/>
            <w:vAlign w:val="center"/>
          </w:tcPr>
          <w:p w:rsidR="00385E8C" w:rsidRPr="009644FA" w:rsidRDefault="0067058F" w:rsidP="002F3B3A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Jodi Brown</w:t>
            </w:r>
          </w:p>
        </w:tc>
      </w:tr>
      <w:tr w:rsidR="00786DA8" w:rsidRPr="009644FA" w:rsidTr="00541557">
        <w:trPr>
          <w:trHeight w:val="720"/>
        </w:trPr>
        <w:tc>
          <w:tcPr>
            <w:tcW w:w="14605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San Jose State</w:t>
            </w:r>
          </w:p>
        </w:tc>
      </w:tr>
      <w:tr w:rsidR="00385E8C" w:rsidRPr="009644FA" w:rsidTr="00541557">
        <w:trPr>
          <w:trHeight w:val="1028"/>
        </w:trPr>
        <w:tc>
          <w:tcPr>
            <w:tcW w:w="3355" w:type="dxa"/>
            <w:vAlign w:val="center"/>
          </w:tcPr>
          <w:p w:rsidR="00385E8C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Andrea Turnbull</w:t>
            </w:r>
          </w:p>
          <w:p w:rsidR="00541557" w:rsidRPr="009644FA" w:rsidRDefault="00541557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(CalSWEC Mental Health student)</w:t>
            </w:r>
          </w:p>
        </w:tc>
        <w:tc>
          <w:tcPr>
            <w:tcW w:w="5040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Professional Perspectives on Policies and Treatment of Older Adults with Co-occurring Mental Ill</w:t>
            </w:r>
            <w:r w:rsidR="00B81C74">
              <w:rPr>
                <w:rFonts w:asciiTheme="minorHAnsi" w:hAnsiTheme="minorHAnsi"/>
                <w:i/>
                <w:sz w:val="22"/>
              </w:rPr>
              <w:t>ness and Substance Use Disorder</w:t>
            </w:r>
          </w:p>
        </w:tc>
        <w:tc>
          <w:tcPr>
            <w:tcW w:w="1811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Steve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Ruzicka</w:t>
            </w:r>
            <w:proofErr w:type="spellEnd"/>
          </w:p>
        </w:tc>
        <w:tc>
          <w:tcPr>
            <w:tcW w:w="2736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 w:cs="Arial"/>
                <w:color w:val="000000"/>
                <w:sz w:val="22"/>
              </w:rPr>
              <w:t>Santa Cruz County Mental Health</w:t>
            </w:r>
          </w:p>
        </w:tc>
        <w:tc>
          <w:tcPr>
            <w:tcW w:w="1663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Sadhna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Diwan</w:t>
            </w:r>
            <w:proofErr w:type="spellEnd"/>
          </w:p>
        </w:tc>
      </w:tr>
      <w:tr w:rsidR="0067058F" w:rsidRPr="009644FA" w:rsidTr="00541557">
        <w:trPr>
          <w:trHeight w:val="1028"/>
        </w:trPr>
        <w:tc>
          <w:tcPr>
            <w:tcW w:w="3355" w:type="dxa"/>
            <w:vAlign w:val="center"/>
          </w:tcPr>
          <w:p w:rsidR="0067058F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Katherine Litchfield</w:t>
            </w:r>
          </w:p>
          <w:p w:rsidR="00541557" w:rsidRPr="009644FA" w:rsidRDefault="00541557" w:rsidP="00786DA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(CalSWEC IV-E Student)</w:t>
            </w:r>
          </w:p>
        </w:tc>
        <w:tc>
          <w:tcPr>
            <w:tcW w:w="5040" w:type="dxa"/>
            <w:vAlign w:val="center"/>
          </w:tcPr>
          <w:p w:rsidR="0067058F" w:rsidRPr="009644FA" w:rsidRDefault="00E63E86" w:rsidP="00B81C74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Predicting Reentry Rates in California's Child Welfare System Based on Type of Parental Substance Abuse</w:t>
            </w:r>
          </w:p>
        </w:tc>
        <w:tc>
          <w:tcPr>
            <w:tcW w:w="1811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Colleen Freeman</w:t>
            </w:r>
          </w:p>
        </w:tc>
        <w:tc>
          <w:tcPr>
            <w:tcW w:w="2736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1663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541557">
        <w:trPr>
          <w:trHeight w:val="1028"/>
        </w:trPr>
        <w:tc>
          <w:tcPr>
            <w:tcW w:w="3355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Makenzie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Gallego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Xochitl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Muñoz, and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Ivette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Rodriguez</w:t>
            </w:r>
            <w:r w:rsidR="00541557">
              <w:rPr>
                <w:rFonts w:asciiTheme="minorHAnsi" w:hAnsiTheme="minorHAnsi"/>
                <w:sz w:val="22"/>
              </w:rPr>
              <w:t xml:space="preserve"> (</w:t>
            </w:r>
            <w:proofErr w:type="spellStart"/>
            <w:r w:rsidR="00541557">
              <w:rPr>
                <w:rFonts w:asciiTheme="minorHAnsi" w:hAnsiTheme="minorHAnsi"/>
                <w:sz w:val="22"/>
              </w:rPr>
              <w:t>CalSWEC</w:t>
            </w:r>
            <w:proofErr w:type="spellEnd"/>
            <w:r w:rsidR="00541557">
              <w:rPr>
                <w:rFonts w:asciiTheme="minorHAnsi" w:hAnsiTheme="minorHAnsi"/>
                <w:sz w:val="22"/>
              </w:rPr>
              <w:t xml:space="preserve"> IV-E Student)</w:t>
            </w:r>
          </w:p>
        </w:tc>
        <w:tc>
          <w:tcPr>
            <w:tcW w:w="5040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 xml:space="preserve">The Impact of the Family Strengths and Needs Assessment (FSNA) on Reunification, Re-entry, and Caseworker Decision Making in the </w:t>
            </w:r>
            <w:r w:rsidR="00B81C74">
              <w:rPr>
                <w:rFonts w:asciiTheme="minorHAnsi" w:hAnsiTheme="minorHAnsi"/>
                <w:i/>
                <w:sz w:val="22"/>
              </w:rPr>
              <w:t>California Child Welfare System</w:t>
            </w:r>
          </w:p>
        </w:tc>
        <w:tc>
          <w:tcPr>
            <w:tcW w:w="1811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Paul Dunaway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Public Child Welfare</w:t>
            </w:r>
          </w:p>
        </w:tc>
        <w:tc>
          <w:tcPr>
            <w:tcW w:w="1663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541557">
        <w:trPr>
          <w:trHeight w:val="1028"/>
        </w:trPr>
        <w:tc>
          <w:tcPr>
            <w:tcW w:w="3355" w:type="dxa"/>
            <w:vAlign w:val="center"/>
          </w:tcPr>
          <w:p w:rsidR="0067058F" w:rsidRPr="009644FA" w:rsidRDefault="00E418D1" w:rsidP="00E418D1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Yesenia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Salinas and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Lillybeth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Solorio</w:t>
            </w:r>
            <w:proofErr w:type="spellEnd"/>
            <w:r w:rsidR="00541557">
              <w:rPr>
                <w:rFonts w:asciiTheme="minorHAnsi" w:hAnsiTheme="minorHAnsi"/>
                <w:sz w:val="22"/>
              </w:rPr>
              <w:t xml:space="preserve"> (both </w:t>
            </w:r>
            <w:proofErr w:type="spellStart"/>
            <w:r w:rsidR="00541557">
              <w:rPr>
                <w:rFonts w:asciiTheme="minorHAnsi" w:hAnsiTheme="minorHAnsi"/>
                <w:sz w:val="22"/>
              </w:rPr>
              <w:t>CalSWEC</w:t>
            </w:r>
            <w:proofErr w:type="spellEnd"/>
            <w:r w:rsidR="00541557">
              <w:rPr>
                <w:rFonts w:asciiTheme="minorHAnsi" w:hAnsiTheme="minorHAnsi"/>
                <w:sz w:val="22"/>
              </w:rPr>
              <w:t xml:space="preserve"> IV-E Students)</w:t>
            </w:r>
          </w:p>
        </w:tc>
        <w:tc>
          <w:tcPr>
            <w:tcW w:w="504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Process Evaluation of Trauma Informed Systems</w:t>
            </w:r>
            <w:r w:rsidR="00B81C74">
              <w:rPr>
                <w:rFonts w:asciiTheme="minorHAnsi" w:hAnsiTheme="minorHAnsi"/>
                <w:i/>
                <w:sz w:val="22"/>
              </w:rPr>
              <w:t xml:space="preserve"> Change Initiative</w:t>
            </w:r>
          </w:p>
        </w:tc>
        <w:tc>
          <w:tcPr>
            <w:tcW w:w="1811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Tania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Carbajal</w:t>
            </w:r>
            <w:proofErr w:type="spellEnd"/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1663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Laurie Drabble</w:t>
            </w:r>
          </w:p>
        </w:tc>
      </w:tr>
    </w:tbl>
    <w:p w:rsidR="001608CE" w:rsidRPr="001608CE" w:rsidRDefault="001608CE" w:rsidP="0067058F"/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E"/>
    <w:rsid w:val="00154B98"/>
    <w:rsid w:val="001608CE"/>
    <w:rsid w:val="001F15EA"/>
    <w:rsid w:val="00270BCB"/>
    <w:rsid w:val="002F3B3A"/>
    <w:rsid w:val="002F44C9"/>
    <w:rsid w:val="00385E8C"/>
    <w:rsid w:val="00541557"/>
    <w:rsid w:val="00555983"/>
    <w:rsid w:val="00576DEE"/>
    <w:rsid w:val="005A71E9"/>
    <w:rsid w:val="0067058F"/>
    <w:rsid w:val="00786CDC"/>
    <w:rsid w:val="00786DA8"/>
    <w:rsid w:val="007B4FCD"/>
    <w:rsid w:val="00916C1E"/>
    <w:rsid w:val="00930642"/>
    <w:rsid w:val="009644FA"/>
    <w:rsid w:val="00A77C52"/>
    <w:rsid w:val="00AC5936"/>
    <w:rsid w:val="00B81C74"/>
    <w:rsid w:val="00CF3D26"/>
    <w:rsid w:val="00DB7B0D"/>
    <w:rsid w:val="00E418D1"/>
    <w:rsid w:val="00E63E86"/>
    <w:rsid w:val="00F0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Karen RINGUETTE</cp:lastModifiedBy>
  <cp:revision>2</cp:revision>
  <dcterms:created xsi:type="dcterms:W3CDTF">2013-09-30T15:48:00Z</dcterms:created>
  <dcterms:modified xsi:type="dcterms:W3CDTF">2013-09-30T15:48:00Z</dcterms:modified>
</cp:coreProperties>
</file>