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381" w:rsidRPr="00636381" w:rsidRDefault="00636381" w:rsidP="00901B23">
      <w:pPr>
        <w:rPr>
          <w:rFonts w:eastAsia="Times New Roman" w:cs="Times New Roman"/>
          <w:b/>
          <w:i/>
          <w:sz w:val="28"/>
          <w:szCs w:val="28"/>
        </w:rPr>
      </w:pPr>
      <w:bookmarkStart w:id="0" w:name="_GoBack"/>
      <w:bookmarkEnd w:id="0"/>
      <w:r w:rsidRPr="00636381">
        <w:rPr>
          <w:rFonts w:eastAsia="Times New Roman" w:cs="Times New Roman"/>
          <w:b/>
          <w:i/>
          <w:sz w:val="28"/>
          <w:szCs w:val="28"/>
        </w:rPr>
        <w:t xml:space="preserve">Common Core 3.0 Training Regulations </w:t>
      </w:r>
      <w:r w:rsidR="00CC2214">
        <w:rPr>
          <w:rFonts w:eastAsia="Times New Roman" w:cs="Times New Roman"/>
          <w:b/>
          <w:i/>
          <w:sz w:val="28"/>
          <w:szCs w:val="28"/>
        </w:rPr>
        <w:t xml:space="preserve">and WIC </w:t>
      </w:r>
      <w:r w:rsidRPr="00636381">
        <w:rPr>
          <w:rFonts w:eastAsia="Times New Roman" w:cs="Times New Roman"/>
          <w:b/>
          <w:i/>
          <w:sz w:val="28"/>
          <w:szCs w:val="28"/>
        </w:rPr>
        <w:t>Crosswalk</w:t>
      </w:r>
      <w:r w:rsidR="00CC2214">
        <w:rPr>
          <w:rFonts w:eastAsia="Times New Roman" w:cs="Times New Roman"/>
          <w:b/>
          <w:i/>
          <w:sz w:val="28"/>
          <w:szCs w:val="28"/>
        </w:rPr>
        <w:t>s</w:t>
      </w:r>
    </w:p>
    <w:p w:rsidR="00636381" w:rsidRDefault="00636381" w:rsidP="00901B23">
      <w:pPr>
        <w:rPr>
          <w:rFonts w:eastAsia="Times New Roman" w:cs="Times New Roman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184"/>
        <w:gridCol w:w="5184"/>
      </w:tblGrid>
      <w:tr w:rsidR="008A35BE" w:rsidTr="004E2AE9">
        <w:tc>
          <w:tcPr>
            <w:tcW w:w="51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A35BE" w:rsidRPr="008A35BE" w:rsidRDefault="008A35BE" w:rsidP="00FA6F74">
            <w:pPr>
              <w:ind w:left="270" w:hanging="27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 w:rsidRPr="008A35BE">
              <w:rPr>
                <w:rFonts w:eastAsia="Times New Roman" w:cs="Times New Roman"/>
                <w:b/>
                <w:i/>
                <w:sz w:val="24"/>
                <w:szCs w:val="24"/>
              </w:rPr>
              <w:t xml:space="preserve">Current </w:t>
            </w:r>
            <w:r w:rsidR="004E2AE9">
              <w:rPr>
                <w:rFonts w:eastAsia="Times New Roman" w:cs="Times New Roman"/>
                <w:b/>
                <w:i/>
                <w:sz w:val="24"/>
                <w:szCs w:val="24"/>
              </w:rPr>
              <w:t xml:space="preserve">Training </w:t>
            </w:r>
            <w:r w:rsidRPr="008A35BE">
              <w:rPr>
                <w:rFonts w:eastAsia="Times New Roman" w:cs="Times New Roman"/>
                <w:b/>
                <w:i/>
                <w:sz w:val="24"/>
                <w:szCs w:val="24"/>
              </w:rPr>
              <w:t>Regulations</w:t>
            </w:r>
          </w:p>
        </w:tc>
        <w:tc>
          <w:tcPr>
            <w:tcW w:w="51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A35BE" w:rsidRPr="008A35BE" w:rsidRDefault="00CC2214" w:rsidP="00901B23">
            <w:pPr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Coverage in CC3.0</w:t>
            </w:r>
          </w:p>
        </w:tc>
      </w:tr>
      <w:tr w:rsidR="00FA6F74" w:rsidTr="004E2AE9">
        <w:tc>
          <w:tcPr>
            <w:tcW w:w="5184" w:type="dxa"/>
            <w:tcBorders>
              <w:bottom w:val="nil"/>
            </w:tcBorders>
          </w:tcPr>
          <w:p w:rsidR="00CC2214" w:rsidRPr="00CC2214" w:rsidRDefault="00CC2214" w:rsidP="00CC2214">
            <w:pPr>
              <w:rPr>
                <w:rFonts w:eastAsia="Times New Roman" w:cs="Times New Roman"/>
                <w:b/>
              </w:rPr>
            </w:pPr>
            <w:r w:rsidRPr="00CC2214">
              <w:rPr>
                <w:rFonts w:eastAsia="Times New Roman" w:cs="Times New Roman"/>
                <w:b/>
              </w:rPr>
              <w:t>WITHIN 12 MONTHS:</w:t>
            </w:r>
          </w:p>
          <w:p w:rsidR="00FA6F74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The following core training shall be completed within 12 months from the date of</w:t>
            </w:r>
            <w:r w:rsidR="00CC2214">
              <w:rPr>
                <w:rFonts w:eastAsia="Times New Roman" w:cs="Times New Roman"/>
              </w:rPr>
              <w:t xml:space="preserve"> hire:</w:t>
            </w:r>
          </w:p>
        </w:tc>
        <w:tc>
          <w:tcPr>
            <w:tcW w:w="5184" w:type="dxa"/>
            <w:tcBorders>
              <w:bottom w:val="nil"/>
            </w:tcBorders>
          </w:tcPr>
          <w:p w:rsidR="00981D27" w:rsidRDefault="00FA6F74" w:rsidP="00FA6F7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If this portion of the regulation stands, trainees will be required to complete the following Common Core 3.0 classes in their first year: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Frame</w:t>
            </w:r>
            <w:r>
              <w:rPr>
                <w:rFonts w:eastAsia="Times New Roman" w:cs="Times New Roman"/>
              </w:rPr>
              <w:t>work for child welfare practice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Orientation to Child Welfare Training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Engagement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Fairness and Equity</w:t>
            </w:r>
          </w:p>
          <w:p w:rsidR="00981D27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Introduction to Child Welfare Data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FA6F74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C</w:t>
            </w:r>
            <w:r w:rsidR="00CC2214">
              <w:rPr>
                <w:rFonts w:eastAsia="Times New Roman" w:cs="Times New Roman"/>
              </w:rPr>
              <w:t>MI</w:t>
            </w:r>
            <w:r w:rsidRPr="00901B23">
              <w:rPr>
                <w:rFonts w:eastAsia="Times New Roman" w:cs="Times New Roman"/>
              </w:rPr>
              <w:t>, Part 1: neglect, physical</w:t>
            </w:r>
            <w:r w:rsidR="00CC2214">
              <w:rPr>
                <w:rFonts w:eastAsia="Times New Roman" w:cs="Times New Roman"/>
              </w:rPr>
              <w:t xml:space="preserve"> </w:t>
            </w:r>
            <w:r w:rsidRPr="00901B23">
              <w:rPr>
                <w:rFonts w:eastAsia="Times New Roman" w:cs="Times New Roman"/>
              </w:rPr>
              <w:t xml:space="preserve">and </w:t>
            </w:r>
            <w:r>
              <w:rPr>
                <w:rFonts w:eastAsia="Times New Roman" w:cs="Times New Roman"/>
              </w:rPr>
              <w:t>emotional abuse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FA6F74" w:rsidRDefault="00FA6F74" w:rsidP="00FA6F7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CMI </w:t>
            </w:r>
            <w:r w:rsidR="004E2AE9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 xml:space="preserve">online </w:t>
            </w:r>
            <w:r w:rsidR="00CC2214">
              <w:rPr>
                <w:rFonts w:eastAsia="Times New Roman" w:cs="Times New Roman"/>
              </w:rPr>
              <w:t>and classroom</w:t>
            </w:r>
            <w:r w:rsidR="004E2AE9">
              <w:rPr>
                <w:rFonts w:eastAsia="Times New Roman" w:cs="Times New Roman"/>
              </w:rPr>
              <w:t>)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DDD9C3" w:themeFill="background2" w:themeFillShade="E6"/>
          </w:tcPr>
          <w:p w:rsidR="00FA6F74" w:rsidRDefault="00FA6F74" w:rsidP="00901B23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Assessment of safet</w:t>
            </w:r>
            <w:r>
              <w:rPr>
                <w:rFonts w:eastAsia="Times New Roman" w:cs="Times New Roman"/>
              </w:rPr>
              <w:t>y, risk and protective capacity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DD9C3" w:themeFill="background2" w:themeFillShade="E6"/>
          </w:tcPr>
          <w:p w:rsidR="00981D27" w:rsidRDefault="00FA6F74" w:rsidP="00FA6F7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Assessment Skills Lab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Case plannin</w:t>
            </w:r>
            <w:r>
              <w:rPr>
                <w:rFonts w:eastAsia="Times New Roman" w:cs="Times New Roman"/>
              </w:rPr>
              <w:t>g, management and documentation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Case Planning Basics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Behavioral Objectives</w:t>
            </w:r>
          </w:p>
          <w:p w:rsidR="00981D27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Case Planning in Teams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FDE9D9" w:themeFill="accent6" w:themeFillTint="33"/>
          </w:tcPr>
          <w:p w:rsidR="00FA6F74" w:rsidRDefault="00FA6F74" w:rsidP="00CC221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Child and youth development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FDE9D9" w:themeFill="accent6" w:themeFillTint="33"/>
          </w:tcPr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Child Development online module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Placement and perman</w:t>
            </w:r>
            <w:r>
              <w:rPr>
                <w:rFonts w:eastAsia="Times New Roman" w:cs="Times New Roman"/>
              </w:rPr>
              <w:t>ency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Placement online module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Placement Safety, Stability, and Well-Being</w:t>
            </w:r>
          </w:p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Transition Practice</w:t>
            </w:r>
          </w:p>
          <w:p w:rsidR="00981D27" w:rsidRDefault="00FA6F74" w:rsidP="00FA6F7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Trauma-informed Practice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981D27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 xml:space="preserve">Statewide automated </w:t>
            </w:r>
            <w:r>
              <w:rPr>
                <w:rFonts w:eastAsia="Times New Roman" w:cs="Times New Roman"/>
              </w:rPr>
              <w:t>information system</w:t>
            </w:r>
          </w:p>
        </w:tc>
        <w:tc>
          <w:tcPr>
            <w:tcW w:w="5184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:rsidR="00FA6F74" w:rsidRDefault="00FA6F7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Intro to CWS/CMS</w:t>
            </w:r>
          </w:p>
        </w:tc>
      </w:tr>
      <w:tr w:rsidR="00FA6F74" w:rsidTr="004E2AE9">
        <w:tc>
          <w:tcPr>
            <w:tcW w:w="5184" w:type="dxa"/>
            <w:tcBorders>
              <w:top w:val="single" w:sz="4" w:space="0" w:color="auto"/>
              <w:bottom w:val="nil"/>
            </w:tcBorders>
          </w:tcPr>
          <w:p w:rsidR="00CC2214" w:rsidRPr="00CC2214" w:rsidRDefault="00CC2214" w:rsidP="00CC2214">
            <w:pPr>
              <w:rPr>
                <w:rFonts w:eastAsia="Times New Roman" w:cs="Times New Roman"/>
                <w:b/>
              </w:rPr>
            </w:pPr>
            <w:r w:rsidRPr="00CC2214">
              <w:rPr>
                <w:rFonts w:eastAsia="Times New Roman" w:cs="Times New Roman"/>
                <w:b/>
              </w:rPr>
              <w:t>WITHIN 24 MONTHS:</w:t>
            </w:r>
          </w:p>
          <w:p w:rsidR="00981D27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The following core training shall be completed within 24 months from date of hire</w:t>
            </w:r>
            <w:r w:rsidR="00CC2214">
              <w:rPr>
                <w:rFonts w:eastAsia="Times New Roman" w:cs="Times New Roman"/>
              </w:rPr>
              <w:t>:</w:t>
            </w:r>
          </w:p>
        </w:tc>
        <w:tc>
          <w:tcPr>
            <w:tcW w:w="5184" w:type="dxa"/>
            <w:tcBorders>
              <w:top w:val="single" w:sz="4" w:space="0" w:color="auto"/>
              <w:bottom w:val="nil"/>
            </w:tcBorders>
          </w:tcPr>
          <w:p w:rsidR="00FA6F74" w:rsidRDefault="00FA6F74" w:rsidP="00981D2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If this portion of the regulation stands, trainees will be required to complete the following Common Core 3.0 classes in their first </w:t>
            </w:r>
            <w:r w:rsidR="00981D27">
              <w:rPr>
                <w:rFonts w:eastAsia="Times New Roman" w:cs="Times New Roman"/>
              </w:rPr>
              <w:t xml:space="preserve">two </w:t>
            </w:r>
            <w:r>
              <w:rPr>
                <w:rFonts w:eastAsia="Times New Roman" w:cs="Times New Roman"/>
              </w:rPr>
              <w:t>year</w:t>
            </w:r>
            <w:r w:rsidR="00981D27">
              <w:rPr>
                <w:rFonts w:eastAsia="Times New Roman" w:cs="Times New Roman"/>
              </w:rPr>
              <w:t>s</w:t>
            </w:r>
            <w:r>
              <w:rPr>
                <w:rFonts w:eastAsia="Times New Roman" w:cs="Times New Roman"/>
              </w:rPr>
              <w:t>: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Indian Child Welfare Act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981D27" w:rsidRPr="00CC2214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ICWA </w:t>
            </w:r>
            <w:r w:rsidR="00CC2214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 xml:space="preserve">online </w:t>
            </w:r>
            <w:r w:rsidR="004E2AE9">
              <w:rPr>
                <w:rFonts w:eastAsia="Times New Roman" w:cs="Times New Roman"/>
              </w:rPr>
              <w:t xml:space="preserve">and </w:t>
            </w:r>
            <w:r w:rsidR="00CC2214">
              <w:rPr>
                <w:rFonts w:eastAsia="Times New Roman" w:cs="Times New Roman"/>
              </w:rPr>
              <w:t>classroom)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DDD9C3" w:themeFill="background2" w:themeFillShade="E6"/>
          </w:tcPr>
          <w:p w:rsidR="00981D27" w:rsidRPr="00C87F2B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Multiethnic Placement Act/I</w:t>
            </w:r>
            <w:r w:rsidRPr="00C87F2B">
              <w:rPr>
                <w:rFonts w:eastAsia="Times New Roman" w:cs="Times New Roman"/>
              </w:rPr>
              <w:t>nterethnic Adoptions Provisions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DD9C3" w:themeFill="background2" w:themeFillShade="E6"/>
          </w:tcPr>
          <w:p w:rsidR="00FA6F74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Federal and State Laws</w:t>
            </w:r>
          </w:p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Fairness and Equity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FA6F74" w:rsidRPr="00C87F2B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Court procedures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981D27" w:rsidRDefault="00981D27" w:rsidP="0086525F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Legal</w:t>
            </w:r>
            <w:r w:rsidR="0086525F">
              <w:rPr>
                <w:rFonts w:eastAsia="Times New Roman" w:cs="Times New Roman"/>
              </w:rPr>
              <w:t xml:space="preserve"> Procedures</w:t>
            </w:r>
            <w:r>
              <w:rPr>
                <w:rFonts w:eastAsia="Times New Roman" w:cs="Times New Roman"/>
              </w:rPr>
              <w:t xml:space="preserve"> </w:t>
            </w:r>
            <w:r w:rsidR="004E2AE9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 xml:space="preserve">online </w:t>
            </w:r>
            <w:r w:rsidR="004E2AE9">
              <w:rPr>
                <w:rFonts w:eastAsia="Times New Roman" w:cs="Times New Roman"/>
              </w:rPr>
              <w:t>and classroom)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Documentation for</w:t>
            </w:r>
            <w:r w:rsidRPr="00C87F2B">
              <w:rPr>
                <w:rFonts w:eastAsia="Times New Roman" w:cs="Times New Roman"/>
              </w:rPr>
              <w:t xml:space="preserve"> legal reports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981D27" w:rsidRDefault="00981D27" w:rsidP="00981D27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Legal </w:t>
            </w:r>
            <w:r w:rsidR="0086525F">
              <w:rPr>
                <w:rFonts w:eastAsia="Times New Roman" w:cs="Times New Roman"/>
              </w:rPr>
              <w:t>Procedures</w:t>
            </w:r>
            <w:r>
              <w:rPr>
                <w:rFonts w:eastAsia="Times New Roman" w:cs="Times New Roman"/>
              </w:rPr>
              <w:t xml:space="preserve"> </w:t>
            </w:r>
            <w:r w:rsidR="00CC2214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 xml:space="preserve">online </w:t>
            </w:r>
            <w:r w:rsidR="00CC2214">
              <w:rPr>
                <w:rFonts w:eastAsia="Times New Roman" w:cs="Times New Roman"/>
              </w:rPr>
              <w:t>and classroom)</w:t>
            </w:r>
          </w:p>
          <w:p w:rsidR="00981D27" w:rsidRDefault="00981D27" w:rsidP="00CC221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Documentation Practice and Report Writing </w:t>
            </w:r>
            <w:r w:rsidR="00CC2214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>online</w:t>
            </w:r>
            <w:r w:rsidR="00CC2214">
              <w:rPr>
                <w:rFonts w:eastAsia="Times New Roman" w:cs="Times New Roman"/>
              </w:rPr>
              <w:t>)</w:t>
            </w:r>
            <w:r>
              <w:rPr>
                <w:rFonts w:eastAsia="Times New Roman" w:cs="Times New Roman"/>
              </w:rPr>
              <w:t xml:space="preserve"> 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Basic interviewing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FA6F74" w:rsidRDefault="00CC2214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Interviewing (online)</w:t>
            </w:r>
          </w:p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Engagement and Interviewing</w:t>
            </w:r>
          </w:p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Trauma-informed Practice</w:t>
            </w:r>
          </w:p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Teaming Collaboration and Transparency</w:t>
            </w:r>
          </w:p>
          <w:p w:rsidR="00981D27" w:rsidRDefault="004E2AE9" w:rsidP="004E2AE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Authority and Courtesy (online)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Domestic violence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Assessing for Key Child Welfare Issues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Substance abuse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AEEF3" w:themeFill="accent5" w:themeFillTint="33"/>
          </w:tcPr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Assessing for Key Child Welfare Issues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FDE9D9" w:themeFill="accent6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Mental health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FDE9D9" w:themeFill="accent6" w:themeFillTint="33"/>
          </w:tcPr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Assessing for Key Child Welfare Issues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Ethics and values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Values and Ethics </w:t>
            </w:r>
            <w:r w:rsidR="00CC2214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 xml:space="preserve">online </w:t>
            </w:r>
            <w:r w:rsidR="00CC2214">
              <w:rPr>
                <w:rFonts w:eastAsia="Times New Roman" w:cs="Times New Roman"/>
              </w:rPr>
              <w:t>and classroom)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DDD9C3" w:themeFill="background2" w:themeFillShade="E6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Self-car</w:t>
            </w:r>
            <w:r w:rsidRPr="00C87F2B">
              <w:rPr>
                <w:rFonts w:eastAsia="Times New Roman" w:cs="Times New Roman"/>
              </w:rPr>
              <w:t>e for new child welfare workers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DDD9C3" w:themeFill="background2" w:themeFillShade="E6"/>
          </w:tcPr>
          <w:p w:rsidR="00FA6F74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Trauma-informed Practice</w:t>
            </w:r>
          </w:p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Social Worker Safety</w:t>
            </w:r>
          </w:p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Time and Stress Management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Education needs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C6D9F1" w:themeFill="text2" w:themeFillTint="33"/>
          </w:tcPr>
          <w:p w:rsidR="00981D27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Assessing for Key Child Welfare Issues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981D27" w:rsidRPr="00901B23" w:rsidRDefault="00FA6F74" w:rsidP="00CC2214">
            <w:pPr>
              <w:rPr>
                <w:rFonts w:eastAsia="Times New Roman" w:cs="Times New Roman"/>
              </w:rPr>
            </w:pPr>
            <w:r w:rsidRPr="00901B23">
              <w:rPr>
                <w:rFonts w:eastAsia="Times New Roman" w:cs="Times New Roman"/>
              </w:rPr>
              <w:t>Child welfare practice</w:t>
            </w:r>
            <w:r w:rsidRPr="00C87F2B">
              <w:rPr>
                <w:rFonts w:eastAsia="Times New Roman" w:cs="Times New Roman"/>
              </w:rPr>
              <w:t xml:space="preserve"> in a multicultural environment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F2DBDB" w:themeFill="accent2" w:themeFillTint="33"/>
          </w:tcPr>
          <w:p w:rsidR="00FA6F74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Fairness and Equity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636381" w:rsidRPr="00901B23" w:rsidRDefault="004E2AE9" w:rsidP="00CC221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CMI</w:t>
            </w:r>
            <w:r w:rsidR="00FA6F74" w:rsidRPr="00C87F2B">
              <w:rPr>
                <w:rFonts w:eastAsia="Times New Roman" w:cs="Times New Roman"/>
              </w:rPr>
              <w:t>, Part 2: sexual abuse</w:t>
            </w:r>
          </w:p>
        </w:tc>
        <w:tc>
          <w:tcPr>
            <w:tcW w:w="518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981D27" w:rsidRDefault="00981D27" w:rsidP="004E2AE9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CMI </w:t>
            </w:r>
            <w:r w:rsidR="004E2AE9"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</w:rPr>
              <w:t xml:space="preserve">online </w:t>
            </w:r>
            <w:r w:rsidR="004E2AE9">
              <w:rPr>
                <w:rFonts w:eastAsia="Times New Roman" w:cs="Times New Roman"/>
              </w:rPr>
              <w:t>and classroom)</w:t>
            </w:r>
          </w:p>
        </w:tc>
      </w:tr>
      <w:tr w:rsidR="00FA6F74" w:rsidTr="004E2AE9">
        <w:tc>
          <w:tcPr>
            <w:tcW w:w="5184" w:type="dxa"/>
            <w:tcBorders>
              <w:top w:val="nil"/>
              <w:bottom w:val="single" w:sz="4" w:space="0" w:color="auto"/>
            </w:tcBorders>
            <w:shd w:val="clear" w:color="auto" w:fill="E5DFEC" w:themeFill="accent4" w:themeFillTint="33"/>
          </w:tcPr>
          <w:p w:rsidR="00FA6F74" w:rsidRPr="00901B23" w:rsidRDefault="00FA6F74" w:rsidP="00CC2214">
            <w:pPr>
              <w:rPr>
                <w:rFonts w:eastAsia="Times New Roman" w:cs="Times New Roman"/>
              </w:rPr>
            </w:pPr>
            <w:r w:rsidRPr="00C87F2B">
              <w:rPr>
                <w:rFonts w:eastAsia="Times New Roman" w:cs="Times New Roman"/>
              </w:rPr>
              <w:t>Health care needs</w:t>
            </w:r>
          </w:p>
        </w:tc>
        <w:tc>
          <w:tcPr>
            <w:tcW w:w="5184" w:type="dxa"/>
            <w:tcBorders>
              <w:top w:val="nil"/>
              <w:bottom w:val="single" w:sz="4" w:space="0" w:color="auto"/>
            </w:tcBorders>
            <w:shd w:val="clear" w:color="auto" w:fill="E5DFEC" w:themeFill="accent4" w:themeFillTint="33"/>
          </w:tcPr>
          <w:p w:rsidR="00636381" w:rsidRDefault="00981D27" w:rsidP="00901B23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Assessing for Key Child Welfare Issues</w:t>
            </w:r>
          </w:p>
        </w:tc>
      </w:tr>
    </w:tbl>
    <w:p w:rsidR="00FA6F74" w:rsidRDefault="00FA6F74" w:rsidP="00901B23">
      <w:pPr>
        <w:rPr>
          <w:rFonts w:eastAsia="Times New Roman" w:cs="Times New Roman"/>
        </w:rPr>
      </w:pPr>
    </w:p>
    <w:p w:rsidR="00FA6F74" w:rsidRDefault="00FA6F74" w:rsidP="00901B23">
      <w:pPr>
        <w:rPr>
          <w:rFonts w:eastAsia="Times New Roman" w:cs="Times New Roman"/>
        </w:rPr>
      </w:pPr>
    </w:p>
    <w:p w:rsidR="00CC2214" w:rsidRDefault="00CC2214" w:rsidP="00CC2214">
      <w:bookmarkStart w:id="1" w:name="9"/>
      <w:bookmarkEnd w:id="1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004"/>
        <w:gridCol w:w="5004"/>
      </w:tblGrid>
      <w:tr w:rsidR="004E2AE9" w:rsidTr="004E2AE9">
        <w:tc>
          <w:tcPr>
            <w:tcW w:w="50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2AE9" w:rsidRPr="008A35BE" w:rsidRDefault="004E2AE9" w:rsidP="004E2AE9">
            <w:pPr>
              <w:ind w:left="270" w:hanging="270"/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 w:rsidRPr="008A35BE">
              <w:rPr>
                <w:rFonts w:eastAsia="Times New Roman" w:cs="Times New Roman"/>
                <w:b/>
                <w:i/>
                <w:sz w:val="24"/>
                <w:szCs w:val="24"/>
              </w:rPr>
              <w:t xml:space="preserve">Current </w:t>
            </w: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WIC Requirements</w:t>
            </w:r>
          </w:p>
        </w:tc>
        <w:tc>
          <w:tcPr>
            <w:tcW w:w="50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E2AE9" w:rsidRPr="008A35BE" w:rsidRDefault="004E2AE9" w:rsidP="000F02FE">
            <w:pPr>
              <w:rPr>
                <w:rFonts w:eastAsia="Times New Roman" w:cs="Times New Roman"/>
                <w:b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</w:rPr>
              <w:t>Coverage in CC3.0</w:t>
            </w:r>
          </w:p>
        </w:tc>
      </w:tr>
      <w:tr w:rsidR="00CC2214" w:rsidTr="004E2AE9">
        <w:tc>
          <w:tcPr>
            <w:tcW w:w="500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C2214" w:rsidRPr="007367B9" w:rsidRDefault="00CC2214" w:rsidP="00CC22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</w:rPr>
            </w:pPr>
            <w:r w:rsidRPr="007367B9">
              <w:rPr>
                <w:rFonts w:eastAsia="Times New Roman" w:cs="Courier New"/>
                <w:b/>
              </w:rPr>
              <w:t>WIC 16206 (c)</w:t>
            </w:r>
          </w:p>
          <w:p w:rsidR="00CC2214" w:rsidRPr="007367B9" w:rsidRDefault="00CC2214" w:rsidP="004E2A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367B9">
              <w:rPr>
                <w:rFonts w:eastAsia="Times New Roman" w:cs="Courier New"/>
              </w:rPr>
              <w:t>The training provided pursuant to this section shall include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all of the following:</w:t>
            </w:r>
          </w:p>
        </w:tc>
        <w:tc>
          <w:tcPr>
            <w:tcW w:w="5004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CC2214" w:rsidRDefault="004E2AE9" w:rsidP="000F02FE">
            <w:r>
              <w:t>CC3.0 includes these topics as noted: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CC2214" w:rsidRPr="004E2AE9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highlight w:val="yellow"/>
              </w:rPr>
            </w:pPr>
            <w:r w:rsidRPr="00701E2C">
              <w:rPr>
                <w:rFonts w:eastAsia="Times New Roman" w:cs="Courier New"/>
              </w:rPr>
              <w:t>Crisis intervention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CC2214" w:rsidRDefault="00701E2C" w:rsidP="000F02FE">
            <w:r w:rsidRPr="00701E2C">
              <w:t>Interviewing (online module)</w:t>
            </w:r>
          </w:p>
          <w:p w:rsidR="00701E2C" w:rsidRPr="004E2AE9" w:rsidRDefault="00701E2C" w:rsidP="000F02FE">
            <w:pPr>
              <w:rPr>
                <w:highlight w:val="yellow"/>
              </w:rPr>
            </w:pPr>
            <w:r>
              <w:t>Social Worker safety (online module)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</w:tcPr>
          <w:p w:rsidR="00CC2214" w:rsidRPr="007367B9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Investigative techniques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</w:tcPr>
          <w:p w:rsidR="00CC2214" w:rsidRDefault="0086525F" w:rsidP="000F02FE">
            <w:r>
              <w:t>Interviewing</w:t>
            </w:r>
            <w:r w:rsidR="00CC2214">
              <w:t xml:space="preserve"> Field Activity</w:t>
            </w:r>
          </w:p>
          <w:p w:rsidR="00CC2214" w:rsidRDefault="00CC2214" w:rsidP="000F02FE">
            <w:r>
              <w:t>Interviewing</w:t>
            </w:r>
            <w:r w:rsidR="0086525F">
              <w:t xml:space="preserve"> (online and classroom)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CC2214" w:rsidRPr="007367B9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Rules of evidence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CC2214" w:rsidRDefault="00CC2214" w:rsidP="000F02FE">
            <w:r>
              <w:t>Legal Procedures</w:t>
            </w:r>
            <w:r w:rsidR="0086525F">
              <w:t xml:space="preserve"> (online and classroom)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DBDB" w:themeFill="accent2" w:themeFillTint="33"/>
          </w:tcPr>
          <w:p w:rsidR="00CC2214" w:rsidRPr="007367B9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Indicators of abuse and neglect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DBDB" w:themeFill="accent2" w:themeFillTint="33"/>
          </w:tcPr>
          <w:p w:rsidR="00CC2214" w:rsidRDefault="00CC2214" w:rsidP="000F02FE">
            <w:r>
              <w:t>CMI</w:t>
            </w:r>
            <w:r w:rsidR="0086525F">
              <w:t xml:space="preserve"> (online and classroom)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</w:tcPr>
          <w:p w:rsidR="00CC2214" w:rsidRPr="007367B9" w:rsidRDefault="004E2AE9" w:rsidP="004E2AE9">
            <w:pPr>
              <w:tabs>
                <w:tab w:val="left" w:pos="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A</w:t>
            </w:r>
            <w:r w:rsidR="00CC2214" w:rsidRPr="007367B9">
              <w:rPr>
                <w:rFonts w:eastAsia="Times New Roman" w:cs="Courier New"/>
              </w:rPr>
              <w:t>ssessment criteria, including the application of guidelines</w:t>
            </w:r>
            <w:r w:rsidR="00CC2214">
              <w:rPr>
                <w:rFonts w:eastAsia="Times New Roman" w:cs="Courier New"/>
              </w:rPr>
              <w:t xml:space="preserve"> </w:t>
            </w:r>
            <w:r w:rsidR="00CC2214" w:rsidRPr="007367B9">
              <w:rPr>
                <w:rFonts w:eastAsia="Times New Roman" w:cs="Courier New"/>
              </w:rPr>
              <w:t>for assessment of relatives for placement according to the criteria</w:t>
            </w:r>
            <w:r w:rsidR="00CC2214">
              <w:rPr>
                <w:rFonts w:eastAsia="Times New Roman" w:cs="Courier New"/>
              </w:rPr>
              <w:t xml:space="preserve"> described in Section 361.3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AF1DD" w:themeFill="accent3" w:themeFillTint="33"/>
          </w:tcPr>
          <w:p w:rsidR="00CC2214" w:rsidRDefault="00CC2214" w:rsidP="000F02FE">
            <w:r>
              <w:t>Assessment</w:t>
            </w:r>
            <w:r w:rsidR="0086525F">
              <w:t xml:space="preserve"> (online and classroom)</w:t>
            </w:r>
          </w:p>
          <w:p w:rsidR="00CC2214" w:rsidRDefault="00CC2214" w:rsidP="000F02FE">
            <w:r>
              <w:t>Placement</w:t>
            </w:r>
            <w:r w:rsidR="0086525F">
              <w:t xml:space="preserve"> (online)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 w:themeFill="accent4" w:themeFillTint="33"/>
          </w:tcPr>
          <w:p w:rsidR="00CC2214" w:rsidRPr="00D45E60" w:rsidRDefault="00CC2214" w:rsidP="000F02FE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 w:hanging="450"/>
              <w:rPr>
                <w:rFonts w:eastAsia="Times New Roman" w:cs="Courier New"/>
              </w:rPr>
            </w:pPr>
            <w:r>
              <w:rPr>
                <w:rFonts w:eastAsia="Times New Roman" w:cs="Courier New"/>
              </w:rPr>
              <w:t>Intervention strategies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5DFEC" w:themeFill="accent4" w:themeFillTint="33"/>
          </w:tcPr>
          <w:p w:rsidR="00CC2214" w:rsidRDefault="0086525F" w:rsidP="000F02FE">
            <w:r w:rsidRPr="009D2C88">
              <w:rPr>
                <w:color w:val="000000"/>
              </w:rPr>
              <w:t>Case planning and concurr</w:t>
            </w:r>
            <w:r>
              <w:rPr>
                <w:color w:val="000000"/>
              </w:rPr>
              <w:t xml:space="preserve">ent planning in a team setting 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AEEF3" w:themeFill="accent5" w:themeFillTint="33"/>
          </w:tcPr>
          <w:p w:rsidR="00CC2214" w:rsidRPr="00D45E60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367B9">
              <w:rPr>
                <w:rFonts w:eastAsia="Times New Roman" w:cs="Courier New"/>
              </w:rPr>
              <w:t>Legal requirements of child protection, including requirements</w:t>
            </w:r>
            <w:r>
              <w:rPr>
                <w:rFonts w:eastAsia="Times New Roman" w:cs="Courier New"/>
              </w:rPr>
              <w:t xml:space="preserve"> of child abuse reporting laws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AEEF3" w:themeFill="accent5" w:themeFillTint="33"/>
          </w:tcPr>
          <w:p w:rsidR="00CC2214" w:rsidRDefault="00CC2214" w:rsidP="000F02FE">
            <w:r>
              <w:t>Federal and State laws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DE9D9" w:themeFill="accent6" w:themeFillTint="33"/>
          </w:tcPr>
          <w:p w:rsidR="00CC2214" w:rsidRPr="00D45E60" w:rsidRDefault="00CC2214" w:rsidP="000F02FE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50" w:hanging="450"/>
              <w:rPr>
                <w:rFonts w:eastAsia="Times New Roman" w:cs="Courier New"/>
              </w:rPr>
            </w:pPr>
            <w:r w:rsidRPr="007367B9">
              <w:rPr>
                <w:rFonts w:eastAsia="Times New Roman" w:cs="Courier New"/>
              </w:rPr>
              <w:t>Case management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DE9D9" w:themeFill="accent6" w:themeFillTint="33"/>
          </w:tcPr>
          <w:p w:rsidR="00CC2214" w:rsidRDefault="0086525F" w:rsidP="000F02FE">
            <w:r w:rsidRPr="009D2C88">
              <w:rPr>
                <w:color w:val="000000"/>
              </w:rPr>
              <w:t xml:space="preserve">Case planning and concurrent planning in a team setting </w:t>
            </w:r>
            <w:r w:rsidRPr="009D2C88">
              <w:rPr>
                <w:color w:val="000000"/>
              </w:rPr>
              <w:br/>
            </w:r>
            <w:r w:rsidR="00CC2214">
              <w:t>Monitoring and Adapting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CC2214" w:rsidRDefault="00CC2214" w:rsidP="004E2AE9">
            <w:pPr>
              <w:tabs>
                <w:tab w:val="left" w:pos="450"/>
              </w:tabs>
            </w:pPr>
            <w:r>
              <w:rPr>
                <w:rFonts w:eastAsia="Times New Roman" w:cs="Courier New"/>
              </w:rPr>
              <w:t>Use of community resources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:rsidR="00CC2214" w:rsidRDefault="00CC2214" w:rsidP="000F02FE">
            <w:r>
              <w:t>Teaming</w:t>
            </w:r>
          </w:p>
          <w:p w:rsidR="00CC2214" w:rsidRDefault="0086525F" w:rsidP="000F02FE">
            <w:r w:rsidRPr="009D2C88">
              <w:rPr>
                <w:color w:val="000000"/>
              </w:rPr>
              <w:t xml:space="preserve">Case planning and concurrent planning in a team setting </w:t>
            </w:r>
            <w:r w:rsidRPr="009D2C88">
              <w:rPr>
                <w:color w:val="000000"/>
              </w:rPr>
              <w:br/>
            </w:r>
            <w:r w:rsidR="00CC2214">
              <w:t>Monitoring and Adapting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</w:tcPr>
          <w:p w:rsidR="00CC2214" w:rsidRPr="00D45E60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367B9">
              <w:rPr>
                <w:rFonts w:eastAsia="Times New Roman" w:cs="Courier New"/>
              </w:rPr>
              <w:t>Information regarding the dynamics and effects of domestic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 xml:space="preserve">violence upon families and children, </w:t>
            </w:r>
            <w:r w:rsidRPr="00701E2C">
              <w:rPr>
                <w:rFonts w:eastAsia="Times New Roman" w:cs="Courier New"/>
              </w:rPr>
              <w:t>including indicators and dynamics of teen dating violence*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DD9C3" w:themeFill="background2" w:themeFillShade="E6"/>
          </w:tcPr>
          <w:p w:rsidR="00CC2214" w:rsidRDefault="00CC2214" w:rsidP="000F02F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Assessing for Key Child Welfare Issues</w:t>
            </w:r>
            <w:r w:rsidR="004E2AE9">
              <w:rPr>
                <w:rFonts w:eastAsia="Times New Roman" w:cs="Times New Roman"/>
              </w:rPr>
              <w:t xml:space="preserve"> </w:t>
            </w:r>
          </w:p>
          <w:p w:rsidR="004E2AE9" w:rsidRDefault="004E2AE9" w:rsidP="000F02FE"/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CC2214" w:rsidRPr="00D45E60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367B9">
              <w:rPr>
                <w:rFonts w:eastAsia="Times New Roman" w:cs="Courier New"/>
              </w:rPr>
              <w:t>Posttraumatic stress disorder and the causes, symptoms, and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treatment of posttrauma</w:t>
            </w:r>
            <w:r>
              <w:rPr>
                <w:rFonts w:eastAsia="Times New Roman" w:cs="Courier New"/>
              </w:rPr>
              <w:t>tic stress disorder in children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CC2214" w:rsidRDefault="00CC2214" w:rsidP="000F02FE">
            <w:r>
              <w:t>Trauma-informed Practice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DBDB" w:themeFill="accent2" w:themeFillTint="33"/>
          </w:tcPr>
          <w:p w:rsidR="00CC2214" w:rsidRPr="00D45E60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367B9">
              <w:rPr>
                <w:rFonts w:eastAsia="Times New Roman" w:cs="Courier New"/>
              </w:rPr>
              <w:t>The importance of maintaining relationships with individuals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who are important to a child in out-of-home placement, including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methods to identify those individuals, consistent with the child's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best interests, including, but not limited to, asking the child about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individuals who are important, and ways to maintain and support</w:t>
            </w:r>
            <w:r>
              <w:rPr>
                <w:rFonts w:eastAsia="Times New Roman" w:cs="Courier New"/>
              </w:rPr>
              <w:t xml:space="preserve"> those relationships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DBDB" w:themeFill="accent2" w:themeFillTint="33"/>
          </w:tcPr>
          <w:p w:rsidR="00CC2214" w:rsidRDefault="00CC2214" w:rsidP="000F02FE">
            <w:r>
              <w:t>Concurrent planning</w:t>
            </w:r>
            <w:r w:rsidR="0086525F">
              <w:t xml:space="preserve"> introduction</w:t>
            </w:r>
          </w:p>
          <w:p w:rsidR="00CC2214" w:rsidRDefault="00CC2214" w:rsidP="000F02FE">
            <w:r>
              <w:t>Family finding</w:t>
            </w:r>
          </w:p>
          <w:p w:rsidR="00CC2214" w:rsidRDefault="00CC2214" w:rsidP="000F02FE">
            <w:r>
              <w:t>Purposeful visitation</w:t>
            </w:r>
          </w:p>
        </w:tc>
      </w:tr>
      <w:tr w:rsidR="00CC2214" w:rsidTr="004E2AE9"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2214" w:rsidRPr="00D45E60" w:rsidRDefault="00CC2214" w:rsidP="004E2AE9">
            <w:pPr>
              <w:tabs>
                <w:tab w:val="left" w:pos="45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</w:rPr>
            </w:pPr>
            <w:r w:rsidRPr="007367B9">
              <w:rPr>
                <w:rFonts w:eastAsia="Times New Roman" w:cs="Courier New"/>
              </w:rPr>
              <w:t>The legal duties of a child protective services social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worker, in order to protect the legal rights and safety of children</w:t>
            </w:r>
            <w:r>
              <w:rPr>
                <w:rFonts w:eastAsia="Times New Roman" w:cs="Courier New"/>
              </w:rPr>
              <w:t xml:space="preserve"> </w:t>
            </w:r>
            <w:r w:rsidRPr="007367B9">
              <w:rPr>
                <w:rFonts w:eastAsia="Times New Roman" w:cs="Courier New"/>
              </w:rPr>
              <w:t>and families from the initial time of contact during investigation</w:t>
            </w:r>
            <w:r>
              <w:rPr>
                <w:rFonts w:eastAsia="Times New Roman" w:cs="Courier New"/>
              </w:rPr>
              <w:t xml:space="preserve"> through treatment</w:t>
            </w:r>
          </w:p>
        </w:tc>
        <w:tc>
          <w:tcPr>
            <w:tcW w:w="5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CC2214" w:rsidRDefault="00CC2214" w:rsidP="000F02FE">
            <w:r>
              <w:t>Federal and State Laws</w:t>
            </w:r>
          </w:p>
        </w:tc>
      </w:tr>
    </w:tbl>
    <w:p w:rsidR="00CC2214" w:rsidRDefault="00CC2214" w:rsidP="00CC2214"/>
    <w:sectPr w:rsidR="00CC2214" w:rsidSect="004E2A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23"/>
    <w:rsid w:val="00000A70"/>
    <w:rsid w:val="00000C28"/>
    <w:rsid w:val="0000111A"/>
    <w:rsid w:val="00001D0D"/>
    <w:rsid w:val="000037B5"/>
    <w:rsid w:val="00005581"/>
    <w:rsid w:val="00005AF6"/>
    <w:rsid w:val="00007513"/>
    <w:rsid w:val="00010E5F"/>
    <w:rsid w:val="000118BF"/>
    <w:rsid w:val="00012BA4"/>
    <w:rsid w:val="000169E1"/>
    <w:rsid w:val="00016F09"/>
    <w:rsid w:val="00021391"/>
    <w:rsid w:val="00024151"/>
    <w:rsid w:val="000244EB"/>
    <w:rsid w:val="00024F59"/>
    <w:rsid w:val="000256F1"/>
    <w:rsid w:val="00026750"/>
    <w:rsid w:val="00026DF2"/>
    <w:rsid w:val="00026E2C"/>
    <w:rsid w:val="00030B9B"/>
    <w:rsid w:val="000326EC"/>
    <w:rsid w:val="00032E4A"/>
    <w:rsid w:val="000353C0"/>
    <w:rsid w:val="000358C7"/>
    <w:rsid w:val="000376EA"/>
    <w:rsid w:val="00037830"/>
    <w:rsid w:val="00040164"/>
    <w:rsid w:val="00041835"/>
    <w:rsid w:val="00045046"/>
    <w:rsid w:val="00046A8C"/>
    <w:rsid w:val="00047D76"/>
    <w:rsid w:val="0005025C"/>
    <w:rsid w:val="00051C99"/>
    <w:rsid w:val="00055A02"/>
    <w:rsid w:val="000571C6"/>
    <w:rsid w:val="00057D47"/>
    <w:rsid w:val="0006132E"/>
    <w:rsid w:val="000627C4"/>
    <w:rsid w:val="00062CE9"/>
    <w:rsid w:val="00063C87"/>
    <w:rsid w:val="0007003A"/>
    <w:rsid w:val="00071EB9"/>
    <w:rsid w:val="0007284A"/>
    <w:rsid w:val="00072CE0"/>
    <w:rsid w:val="000770BB"/>
    <w:rsid w:val="00077C03"/>
    <w:rsid w:val="00080476"/>
    <w:rsid w:val="000841EF"/>
    <w:rsid w:val="00084524"/>
    <w:rsid w:val="00085873"/>
    <w:rsid w:val="00086024"/>
    <w:rsid w:val="00087513"/>
    <w:rsid w:val="00091593"/>
    <w:rsid w:val="00092D0D"/>
    <w:rsid w:val="00092E11"/>
    <w:rsid w:val="00094670"/>
    <w:rsid w:val="000947F5"/>
    <w:rsid w:val="00094B8A"/>
    <w:rsid w:val="000951BE"/>
    <w:rsid w:val="000A3F79"/>
    <w:rsid w:val="000A586E"/>
    <w:rsid w:val="000A7AAF"/>
    <w:rsid w:val="000B0149"/>
    <w:rsid w:val="000B014E"/>
    <w:rsid w:val="000B0790"/>
    <w:rsid w:val="000B08B7"/>
    <w:rsid w:val="000B1BBD"/>
    <w:rsid w:val="000B2EAA"/>
    <w:rsid w:val="000B3971"/>
    <w:rsid w:val="000B421B"/>
    <w:rsid w:val="000B7A04"/>
    <w:rsid w:val="000C1F06"/>
    <w:rsid w:val="000C272E"/>
    <w:rsid w:val="000C369D"/>
    <w:rsid w:val="000C5045"/>
    <w:rsid w:val="000C7066"/>
    <w:rsid w:val="000C7795"/>
    <w:rsid w:val="000C7BCE"/>
    <w:rsid w:val="000D065F"/>
    <w:rsid w:val="000D7800"/>
    <w:rsid w:val="000E0E12"/>
    <w:rsid w:val="000E1B1D"/>
    <w:rsid w:val="000E2ABB"/>
    <w:rsid w:val="000E2B5B"/>
    <w:rsid w:val="000E461F"/>
    <w:rsid w:val="000E563E"/>
    <w:rsid w:val="000E5BB1"/>
    <w:rsid w:val="000E6AC3"/>
    <w:rsid w:val="000F0AA0"/>
    <w:rsid w:val="000F2970"/>
    <w:rsid w:val="000F30AC"/>
    <w:rsid w:val="000F37D4"/>
    <w:rsid w:val="000F3AF3"/>
    <w:rsid w:val="000F44BE"/>
    <w:rsid w:val="000F7D76"/>
    <w:rsid w:val="00100758"/>
    <w:rsid w:val="00100AAC"/>
    <w:rsid w:val="00105211"/>
    <w:rsid w:val="001052D5"/>
    <w:rsid w:val="00105400"/>
    <w:rsid w:val="00105749"/>
    <w:rsid w:val="00105A0C"/>
    <w:rsid w:val="001069D4"/>
    <w:rsid w:val="00107EE0"/>
    <w:rsid w:val="00112422"/>
    <w:rsid w:val="00112982"/>
    <w:rsid w:val="00112BBF"/>
    <w:rsid w:val="00113829"/>
    <w:rsid w:val="001159C9"/>
    <w:rsid w:val="00117E2B"/>
    <w:rsid w:val="00120024"/>
    <w:rsid w:val="001205B6"/>
    <w:rsid w:val="00121647"/>
    <w:rsid w:val="00123AB8"/>
    <w:rsid w:val="00123E5E"/>
    <w:rsid w:val="001267D8"/>
    <w:rsid w:val="00126BF5"/>
    <w:rsid w:val="00130BA0"/>
    <w:rsid w:val="00132FB3"/>
    <w:rsid w:val="0014048D"/>
    <w:rsid w:val="001415D2"/>
    <w:rsid w:val="0014343B"/>
    <w:rsid w:val="00143E2B"/>
    <w:rsid w:val="00144674"/>
    <w:rsid w:val="00144857"/>
    <w:rsid w:val="00145DA3"/>
    <w:rsid w:val="00145EA1"/>
    <w:rsid w:val="00147113"/>
    <w:rsid w:val="001479AE"/>
    <w:rsid w:val="00147DCC"/>
    <w:rsid w:val="001512F3"/>
    <w:rsid w:val="00153D80"/>
    <w:rsid w:val="00156B98"/>
    <w:rsid w:val="00156E99"/>
    <w:rsid w:val="00157872"/>
    <w:rsid w:val="0016040D"/>
    <w:rsid w:val="00161AA2"/>
    <w:rsid w:val="001642F2"/>
    <w:rsid w:val="0016557B"/>
    <w:rsid w:val="00165D54"/>
    <w:rsid w:val="00166654"/>
    <w:rsid w:val="0017084E"/>
    <w:rsid w:val="00170FD2"/>
    <w:rsid w:val="00171B8C"/>
    <w:rsid w:val="001749B2"/>
    <w:rsid w:val="0017588E"/>
    <w:rsid w:val="00176407"/>
    <w:rsid w:val="001773A3"/>
    <w:rsid w:val="001800EC"/>
    <w:rsid w:val="00180AA8"/>
    <w:rsid w:val="00180AB0"/>
    <w:rsid w:val="0018336D"/>
    <w:rsid w:val="00183E06"/>
    <w:rsid w:val="001860CB"/>
    <w:rsid w:val="0018629A"/>
    <w:rsid w:val="00194AE1"/>
    <w:rsid w:val="00195C7B"/>
    <w:rsid w:val="001975EA"/>
    <w:rsid w:val="001A06D0"/>
    <w:rsid w:val="001A07F0"/>
    <w:rsid w:val="001A1F6D"/>
    <w:rsid w:val="001A2DDA"/>
    <w:rsid w:val="001A5CEB"/>
    <w:rsid w:val="001A5DCB"/>
    <w:rsid w:val="001B1442"/>
    <w:rsid w:val="001B20A1"/>
    <w:rsid w:val="001B250C"/>
    <w:rsid w:val="001C0EA9"/>
    <w:rsid w:val="001C1876"/>
    <w:rsid w:val="001C325F"/>
    <w:rsid w:val="001C58D0"/>
    <w:rsid w:val="001C59E4"/>
    <w:rsid w:val="001C6E71"/>
    <w:rsid w:val="001D0082"/>
    <w:rsid w:val="001D1A9D"/>
    <w:rsid w:val="001D2294"/>
    <w:rsid w:val="001D2A59"/>
    <w:rsid w:val="001D30FF"/>
    <w:rsid w:val="001D36C7"/>
    <w:rsid w:val="001D4932"/>
    <w:rsid w:val="001E1476"/>
    <w:rsid w:val="001E1CE3"/>
    <w:rsid w:val="001E277A"/>
    <w:rsid w:val="001E2E1B"/>
    <w:rsid w:val="001E3625"/>
    <w:rsid w:val="001E3923"/>
    <w:rsid w:val="001E5198"/>
    <w:rsid w:val="001E5570"/>
    <w:rsid w:val="001F0615"/>
    <w:rsid w:val="001F104F"/>
    <w:rsid w:val="001F432D"/>
    <w:rsid w:val="001F5D7E"/>
    <w:rsid w:val="0020276C"/>
    <w:rsid w:val="002034E1"/>
    <w:rsid w:val="0020390E"/>
    <w:rsid w:val="00203C9F"/>
    <w:rsid w:val="002043CB"/>
    <w:rsid w:val="00204B32"/>
    <w:rsid w:val="00204C8A"/>
    <w:rsid w:val="0021000A"/>
    <w:rsid w:val="00213CB5"/>
    <w:rsid w:val="00213EAB"/>
    <w:rsid w:val="00214C3F"/>
    <w:rsid w:val="00214D6B"/>
    <w:rsid w:val="00216D29"/>
    <w:rsid w:val="0021705A"/>
    <w:rsid w:val="00217D07"/>
    <w:rsid w:val="00221BD8"/>
    <w:rsid w:val="00224081"/>
    <w:rsid w:val="00224B2E"/>
    <w:rsid w:val="00224C71"/>
    <w:rsid w:val="00224DE4"/>
    <w:rsid w:val="002305F0"/>
    <w:rsid w:val="00231EB7"/>
    <w:rsid w:val="002323C5"/>
    <w:rsid w:val="002344B1"/>
    <w:rsid w:val="0023562D"/>
    <w:rsid w:val="00236C98"/>
    <w:rsid w:val="00241320"/>
    <w:rsid w:val="00241C4D"/>
    <w:rsid w:val="002448C0"/>
    <w:rsid w:val="00245690"/>
    <w:rsid w:val="0024680A"/>
    <w:rsid w:val="002547C6"/>
    <w:rsid w:val="002547D4"/>
    <w:rsid w:val="0025590E"/>
    <w:rsid w:val="002564DA"/>
    <w:rsid w:val="00256DFF"/>
    <w:rsid w:val="00257718"/>
    <w:rsid w:val="002608BC"/>
    <w:rsid w:val="0026168F"/>
    <w:rsid w:val="002632CF"/>
    <w:rsid w:val="00263D5A"/>
    <w:rsid w:val="002659DD"/>
    <w:rsid w:val="002666FE"/>
    <w:rsid w:val="00266B37"/>
    <w:rsid w:val="0027055F"/>
    <w:rsid w:val="00271CCF"/>
    <w:rsid w:val="00274836"/>
    <w:rsid w:val="00274EC7"/>
    <w:rsid w:val="00274F28"/>
    <w:rsid w:val="0027554F"/>
    <w:rsid w:val="00282A4A"/>
    <w:rsid w:val="00282DBE"/>
    <w:rsid w:val="00285E74"/>
    <w:rsid w:val="002874E6"/>
    <w:rsid w:val="00290A5D"/>
    <w:rsid w:val="0029114B"/>
    <w:rsid w:val="00291598"/>
    <w:rsid w:val="00291AC2"/>
    <w:rsid w:val="00292D81"/>
    <w:rsid w:val="00293238"/>
    <w:rsid w:val="00293FFD"/>
    <w:rsid w:val="002959FA"/>
    <w:rsid w:val="002964D8"/>
    <w:rsid w:val="00297D77"/>
    <w:rsid w:val="002A1355"/>
    <w:rsid w:val="002A271E"/>
    <w:rsid w:val="002A27A8"/>
    <w:rsid w:val="002A6344"/>
    <w:rsid w:val="002B00E5"/>
    <w:rsid w:val="002B09FB"/>
    <w:rsid w:val="002B106B"/>
    <w:rsid w:val="002B1EF0"/>
    <w:rsid w:val="002B2CD4"/>
    <w:rsid w:val="002B2E00"/>
    <w:rsid w:val="002B3721"/>
    <w:rsid w:val="002B404A"/>
    <w:rsid w:val="002B6DC1"/>
    <w:rsid w:val="002C09C4"/>
    <w:rsid w:val="002C154C"/>
    <w:rsid w:val="002C2AC8"/>
    <w:rsid w:val="002C2AEB"/>
    <w:rsid w:val="002C2E36"/>
    <w:rsid w:val="002C543E"/>
    <w:rsid w:val="002C5552"/>
    <w:rsid w:val="002C5679"/>
    <w:rsid w:val="002C620B"/>
    <w:rsid w:val="002C671B"/>
    <w:rsid w:val="002C78B1"/>
    <w:rsid w:val="002D2100"/>
    <w:rsid w:val="002D213F"/>
    <w:rsid w:val="002D3338"/>
    <w:rsid w:val="002D5C16"/>
    <w:rsid w:val="002D72BE"/>
    <w:rsid w:val="002D7351"/>
    <w:rsid w:val="002D7CCA"/>
    <w:rsid w:val="002E00C2"/>
    <w:rsid w:val="002E0528"/>
    <w:rsid w:val="002E1505"/>
    <w:rsid w:val="002E3242"/>
    <w:rsid w:val="002E32F7"/>
    <w:rsid w:val="002E5C3F"/>
    <w:rsid w:val="002E6752"/>
    <w:rsid w:val="002E6FDB"/>
    <w:rsid w:val="002F02A4"/>
    <w:rsid w:val="002F20C7"/>
    <w:rsid w:val="002F28AD"/>
    <w:rsid w:val="002F34CC"/>
    <w:rsid w:val="002F53CF"/>
    <w:rsid w:val="002F73E1"/>
    <w:rsid w:val="00300DB3"/>
    <w:rsid w:val="0030165D"/>
    <w:rsid w:val="00301B04"/>
    <w:rsid w:val="003036C6"/>
    <w:rsid w:val="00304E83"/>
    <w:rsid w:val="00305566"/>
    <w:rsid w:val="00307853"/>
    <w:rsid w:val="00307A24"/>
    <w:rsid w:val="00307B3A"/>
    <w:rsid w:val="003100A2"/>
    <w:rsid w:val="00317418"/>
    <w:rsid w:val="003228E9"/>
    <w:rsid w:val="003270D9"/>
    <w:rsid w:val="00330F7A"/>
    <w:rsid w:val="00331B96"/>
    <w:rsid w:val="00332B41"/>
    <w:rsid w:val="003336B2"/>
    <w:rsid w:val="00335D4B"/>
    <w:rsid w:val="003367DC"/>
    <w:rsid w:val="00340672"/>
    <w:rsid w:val="00344CCB"/>
    <w:rsid w:val="003459B4"/>
    <w:rsid w:val="00351E9B"/>
    <w:rsid w:val="00352638"/>
    <w:rsid w:val="00352CE0"/>
    <w:rsid w:val="00353EDC"/>
    <w:rsid w:val="00354400"/>
    <w:rsid w:val="00355E35"/>
    <w:rsid w:val="0036016A"/>
    <w:rsid w:val="00360E97"/>
    <w:rsid w:val="00363A6F"/>
    <w:rsid w:val="00364511"/>
    <w:rsid w:val="00364DD2"/>
    <w:rsid w:val="003658D5"/>
    <w:rsid w:val="00365ABD"/>
    <w:rsid w:val="00366FDE"/>
    <w:rsid w:val="003674E3"/>
    <w:rsid w:val="00367E10"/>
    <w:rsid w:val="00370A26"/>
    <w:rsid w:val="003730DF"/>
    <w:rsid w:val="00373C54"/>
    <w:rsid w:val="0037443A"/>
    <w:rsid w:val="00376665"/>
    <w:rsid w:val="00376A20"/>
    <w:rsid w:val="003807D6"/>
    <w:rsid w:val="00380B46"/>
    <w:rsid w:val="00381D91"/>
    <w:rsid w:val="003828E6"/>
    <w:rsid w:val="00383A39"/>
    <w:rsid w:val="003866A6"/>
    <w:rsid w:val="0038687C"/>
    <w:rsid w:val="003909FC"/>
    <w:rsid w:val="0039483F"/>
    <w:rsid w:val="00395570"/>
    <w:rsid w:val="003956B2"/>
    <w:rsid w:val="00397CA5"/>
    <w:rsid w:val="003A12AA"/>
    <w:rsid w:val="003A156A"/>
    <w:rsid w:val="003A6431"/>
    <w:rsid w:val="003A6497"/>
    <w:rsid w:val="003A6AB4"/>
    <w:rsid w:val="003A6B94"/>
    <w:rsid w:val="003A6CC1"/>
    <w:rsid w:val="003A764E"/>
    <w:rsid w:val="003B3D40"/>
    <w:rsid w:val="003B52C4"/>
    <w:rsid w:val="003B55B5"/>
    <w:rsid w:val="003B65EF"/>
    <w:rsid w:val="003C05B8"/>
    <w:rsid w:val="003C05D3"/>
    <w:rsid w:val="003C1A54"/>
    <w:rsid w:val="003C3721"/>
    <w:rsid w:val="003C52D6"/>
    <w:rsid w:val="003C5C7F"/>
    <w:rsid w:val="003C643F"/>
    <w:rsid w:val="003D29FB"/>
    <w:rsid w:val="003D309F"/>
    <w:rsid w:val="003D3C43"/>
    <w:rsid w:val="003D4B99"/>
    <w:rsid w:val="003D61A9"/>
    <w:rsid w:val="003E4850"/>
    <w:rsid w:val="003E4BFA"/>
    <w:rsid w:val="003E4E71"/>
    <w:rsid w:val="003E4E72"/>
    <w:rsid w:val="003E5637"/>
    <w:rsid w:val="003E666B"/>
    <w:rsid w:val="003E6F5E"/>
    <w:rsid w:val="003E72BD"/>
    <w:rsid w:val="003E780D"/>
    <w:rsid w:val="003F14F5"/>
    <w:rsid w:val="003F432D"/>
    <w:rsid w:val="003F55BC"/>
    <w:rsid w:val="003F5E9F"/>
    <w:rsid w:val="003F77C4"/>
    <w:rsid w:val="004005EE"/>
    <w:rsid w:val="00401955"/>
    <w:rsid w:val="00401F8F"/>
    <w:rsid w:val="004037BD"/>
    <w:rsid w:val="00404434"/>
    <w:rsid w:val="00406DB3"/>
    <w:rsid w:val="00411F79"/>
    <w:rsid w:val="00413259"/>
    <w:rsid w:val="00414C9D"/>
    <w:rsid w:val="00415BCA"/>
    <w:rsid w:val="00415C5C"/>
    <w:rsid w:val="004166DA"/>
    <w:rsid w:val="00417A17"/>
    <w:rsid w:val="00417E6B"/>
    <w:rsid w:val="00421299"/>
    <w:rsid w:val="00421632"/>
    <w:rsid w:val="004225F2"/>
    <w:rsid w:val="0042342B"/>
    <w:rsid w:val="00423751"/>
    <w:rsid w:val="00424001"/>
    <w:rsid w:val="00425CD3"/>
    <w:rsid w:val="0042636F"/>
    <w:rsid w:val="004268D2"/>
    <w:rsid w:val="00427650"/>
    <w:rsid w:val="004300CF"/>
    <w:rsid w:val="00432EEB"/>
    <w:rsid w:val="0043339F"/>
    <w:rsid w:val="0043445F"/>
    <w:rsid w:val="00434542"/>
    <w:rsid w:val="004374E8"/>
    <w:rsid w:val="0044396A"/>
    <w:rsid w:val="00443DE5"/>
    <w:rsid w:val="0044505B"/>
    <w:rsid w:val="00455449"/>
    <w:rsid w:val="0045668D"/>
    <w:rsid w:val="00460ED9"/>
    <w:rsid w:val="0046129C"/>
    <w:rsid w:val="00461508"/>
    <w:rsid w:val="00461D80"/>
    <w:rsid w:val="004639DE"/>
    <w:rsid w:val="00464C1E"/>
    <w:rsid w:val="00471748"/>
    <w:rsid w:val="00471FC4"/>
    <w:rsid w:val="00472E0B"/>
    <w:rsid w:val="00474559"/>
    <w:rsid w:val="0047544E"/>
    <w:rsid w:val="00475688"/>
    <w:rsid w:val="00476A4B"/>
    <w:rsid w:val="004779A4"/>
    <w:rsid w:val="00477DC0"/>
    <w:rsid w:val="00481846"/>
    <w:rsid w:val="0048309F"/>
    <w:rsid w:val="00483201"/>
    <w:rsid w:val="004833C3"/>
    <w:rsid w:val="004834E7"/>
    <w:rsid w:val="00483F70"/>
    <w:rsid w:val="0048404D"/>
    <w:rsid w:val="00484F32"/>
    <w:rsid w:val="00484F89"/>
    <w:rsid w:val="004862BD"/>
    <w:rsid w:val="00486894"/>
    <w:rsid w:val="00486958"/>
    <w:rsid w:val="00490A77"/>
    <w:rsid w:val="00490D0F"/>
    <w:rsid w:val="004926EF"/>
    <w:rsid w:val="004951B8"/>
    <w:rsid w:val="00495CCF"/>
    <w:rsid w:val="0049645B"/>
    <w:rsid w:val="0049686D"/>
    <w:rsid w:val="004A13E9"/>
    <w:rsid w:val="004A3315"/>
    <w:rsid w:val="004A50B5"/>
    <w:rsid w:val="004A6E41"/>
    <w:rsid w:val="004A7FF4"/>
    <w:rsid w:val="004B070C"/>
    <w:rsid w:val="004B081C"/>
    <w:rsid w:val="004B09F0"/>
    <w:rsid w:val="004B18FA"/>
    <w:rsid w:val="004B4A2C"/>
    <w:rsid w:val="004B7190"/>
    <w:rsid w:val="004B7821"/>
    <w:rsid w:val="004C0066"/>
    <w:rsid w:val="004C2107"/>
    <w:rsid w:val="004C4F5B"/>
    <w:rsid w:val="004C513D"/>
    <w:rsid w:val="004C53C5"/>
    <w:rsid w:val="004C553C"/>
    <w:rsid w:val="004C587E"/>
    <w:rsid w:val="004C6424"/>
    <w:rsid w:val="004C7D86"/>
    <w:rsid w:val="004D0A47"/>
    <w:rsid w:val="004D0C08"/>
    <w:rsid w:val="004D1498"/>
    <w:rsid w:val="004E1D5E"/>
    <w:rsid w:val="004E2AE9"/>
    <w:rsid w:val="004E34C5"/>
    <w:rsid w:val="004E5011"/>
    <w:rsid w:val="004E7FAA"/>
    <w:rsid w:val="004F0B03"/>
    <w:rsid w:val="004F1E38"/>
    <w:rsid w:val="004F3D7A"/>
    <w:rsid w:val="004F431A"/>
    <w:rsid w:val="004F5634"/>
    <w:rsid w:val="004F5C05"/>
    <w:rsid w:val="004F75D0"/>
    <w:rsid w:val="004F7E18"/>
    <w:rsid w:val="00500A32"/>
    <w:rsid w:val="0050101E"/>
    <w:rsid w:val="005010DE"/>
    <w:rsid w:val="00501C88"/>
    <w:rsid w:val="005037DA"/>
    <w:rsid w:val="00503D1E"/>
    <w:rsid w:val="005045C7"/>
    <w:rsid w:val="00507352"/>
    <w:rsid w:val="00507B7C"/>
    <w:rsid w:val="00510E62"/>
    <w:rsid w:val="00512098"/>
    <w:rsid w:val="005131B0"/>
    <w:rsid w:val="00513307"/>
    <w:rsid w:val="0051339D"/>
    <w:rsid w:val="00516D9B"/>
    <w:rsid w:val="0052054B"/>
    <w:rsid w:val="0052096E"/>
    <w:rsid w:val="00522F82"/>
    <w:rsid w:val="00523790"/>
    <w:rsid w:val="0052637E"/>
    <w:rsid w:val="00532234"/>
    <w:rsid w:val="00534C12"/>
    <w:rsid w:val="00535503"/>
    <w:rsid w:val="00535645"/>
    <w:rsid w:val="00541A93"/>
    <w:rsid w:val="00541C45"/>
    <w:rsid w:val="00541CCB"/>
    <w:rsid w:val="00542F7F"/>
    <w:rsid w:val="00542FF1"/>
    <w:rsid w:val="00543B21"/>
    <w:rsid w:val="00543C82"/>
    <w:rsid w:val="005441CC"/>
    <w:rsid w:val="00544774"/>
    <w:rsid w:val="005449B4"/>
    <w:rsid w:val="005459DB"/>
    <w:rsid w:val="00546892"/>
    <w:rsid w:val="00546A41"/>
    <w:rsid w:val="00546CF8"/>
    <w:rsid w:val="005476BB"/>
    <w:rsid w:val="00547F39"/>
    <w:rsid w:val="00550685"/>
    <w:rsid w:val="00550B1D"/>
    <w:rsid w:val="0055291F"/>
    <w:rsid w:val="00552B27"/>
    <w:rsid w:val="005534B9"/>
    <w:rsid w:val="00554C0F"/>
    <w:rsid w:val="005604FB"/>
    <w:rsid w:val="0056515F"/>
    <w:rsid w:val="005653A7"/>
    <w:rsid w:val="00566800"/>
    <w:rsid w:val="00571749"/>
    <w:rsid w:val="00572718"/>
    <w:rsid w:val="005731EA"/>
    <w:rsid w:val="0058170A"/>
    <w:rsid w:val="00585EFA"/>
    <w:rsid w:val="005863DC"/>
    <w:rsid w:val="00592166"/>
    <w:rsid w:val="00596B9C"/>
    <w:rsid w:val="005A1200"/>
    <w:rsid w:val="005A2B02"/>
    <w:rsid w:val="005A4267"/>
    <w:rsid w:val="005A4C20"/>
    <w:rsid w:val="005A5145"/>
    <w:rsid w:val="005A5C7C"/>
    <w:rsid w:val="005A6520"/>
    <w:rsid w:val="005A7D33"/>
    <w:rsid w:val="005A7D78"/>
    <w:rsid w:val="005B1473"/>
    <w:rsid w:val="005B3AC3"/>
    <w:rsid w:val="005B3BAB"/>
    <w:rsid w:val="005B45A2"/>
    <w:rsid w:val="005B5304"/>
    <w:rsid w:val="005B55BA"/>
    <w:rsid w:val="005B59AE"/>
    <w:rsid w:val="005B6CC1"/>
    <w:rsid w:val="005C01A2"/>
    <w:rsid w:val="005C0CE0"/>
    <w:rsid w:val="005C787A"/>
    <w:rsid w:val="005C7B45"/>
    <w:rsid w:val="005D1B02"/>
    <w:rsid w:val="005D3284"/>
    <w:rsid w:val="005D3486"/>
    <w:rsid w:val="005D4235"/>
    <w:rsid w:val="005D5F00"/>
    <w:rsid w:val="005D6361"/>
    <w:rsid w:val="005E099B"/>
    <w:rsid w:val="005E5FB2"/>
    <w:rsid w:val="005E69C8"/>
    <w:rsid w:val="005F25BB"/>
    <w:rsid w:val="005F292C"/>
    <w:rsid w:val="005F6D18"/>
    <w:rsid w:val="005F7268"/>
    <w:rsid w:val="005F748A"/>
    <w:rsid w:val="005F7642"/>
    <w:rsid w:val="005F7829"/>
    <w:rsid w:val="006043FD"/>
    <w:rsid w:val="00607F31"/>
    <w:rsid w:val="00611765"/>
    <w:rsid w:val="00611B79"/>
    <w:rsid w:val="00612953"/>
    <w:rsid w:val="00612B72"/>
    <w:rsid w:val="00613C56"/>
    <w:rsid w:val="00614F9C"/>
    <w:rsid w:val="00616960"/>
    <w:rsid w:val="00621641"/>
    <w:rsid w:val="00622EAA"/>
    <w:rsid w:val="00624932"/>
    <w:rsid w:val="0062560B"/>
    <w:rsid w:val="00627786"/>
    <w:rsid w:val="00627B12"/>
    <w:rsid w:val="00627F32"/>
    <w:rsid w:val="006307ED"/>
    <w:rsid w:val="00630FC0"/>
    <w:rsid w:val="00631C89"/>
    <w:rsid w:val="006325A2"/>
    <w:rsid w:val="00634427"/>
    <w:rsid w:val="00636381"/>
    <w:rsid w:val="00640AC9"/>
    <w:rsid w:val="00640D47"/>
    <w:rsid w:val="006412B0"/>
    <w:rsid w:val="006417F6"/>
    <w:rsid w:val="00644314"/>
    <w:rsid w:val="00644D57"/>
    <w:rsid w:val="00645588"/>
    <w:rsid w:val="006469AD"/>
    <w:rsid w:val="00650DEA"/>
    <w:rsid w:val="00652335"/>
    <w:rsid w:val="006529F3"/>
    <w:rsid w:val="006539A1"/>
    <w:rsid w:val="00656426"/>
    <w:rsid w:val="00656A15"/>
    <w:rsid w:val="00661AE5"/>
    <w:rsid w:val="00661FAB"/>
    <w:rsid w:val="00662024"/>
    <w:rsid w:val="00664CA2"/>
    <w:rsid w:val="00670E2D"/>
    <w:rsid w:val="006731B5"/>
    <w:rsid w:val="00674022"/>
    <w:rsid w:val="006745B7"/>
    <w:rsid w:val="00674959"/>
    <w:rsid w:val="00681597"/>
    <w:rsid w:val="006826B8"/>
    <w:rsid w:val="00683378"/>
    <w:rsid w:val="00684350"/>
    <w:rsid w:val="00685170"/>
    <w:rsid w:val="006870B4"/>
    <w:rsid w:val="006923EA"/>
    <w:rsid w:val="006923F9"/>
    <w:rsid w:val="00693229"/>
    <w:rsid w:val="0069351D"/>
    <w:rsid w:val="00693847"/>
    <w:rsid w:val="00693FF4"/>
    <w:rsid w:val="00695B52"/>
    <w:rsid w:val="0069606F"/>
    <w:rsid w:val="006A1B15"/>
    <w:rsid w:val="006A210D"/>
    <w:rsid w:val="006A213F"/>
    <w:rsid w:val="006A3C2A"/>
    <w:rsid w:val="006A417B"/>
    <w:rsid w:val="006A44FD"/>
    <w:rsid w:val="006A6F99"/>
    <w:rsid w:val="006A74F3"/>
    <w:rsid w:val="006B2C63"/>
    <w:rsid w:val="006B4123"/>
    <w:rsid w:val="006B43DE"/>
    <w:rsid w:val="006B497D"/>
    <w:rsid w:val="006B62B7"/>
    <w:rsid w:val="006C013C"/>
    <w:rsid w:val="006C0CCF"/>
    <w:rsid w:val="006C1938"/>
    <w:rsid w:val="006C2CC8"/>
    <w:rsid w:val="006C66E5"/>
    <w:rsid w:val="006C7301"/>
    <w:rsid w:val="006C7F7C"/>
    <w:rsid w:val="006D0ED2"/>
    <w:rsid w:val="006D14DE"/>
    <w:rsid w:val="006D34DE"/>
    <w:rsid w:val="006D3632"/>
    <w:rsid w:val="006D46E8"/>
    <w:rsid w:val="006D4990"/>
    <w:rsid w:val="006E0BB1"/>
    <w:rsid w:val="006E20C7"/>
    <w:rsid w:val="006E4D38"/>
    <w:rsid w:val="006E5B3C"/>
    <w:rsid w:val="006E77C0"/>
    <w:rsid w:val="006E7F7C"/>
    <w:rsid w:val="006F073C"/>
    <w:rsid w:val="006F1106"/>
    <w:rsid w:val="006F17E8"/>
    <w:rsid w:val="006F1E58"/>
    <w:rsid w:val="006F4D86"/>
    <w:rsid w:val="006F5302"/>
    <w:rsid w:val="006F65C0"/>
    <w:rsid w:val="006F7C57"/>
    <w:rsid w:val="00700CA5"/>
    <w:rsid w:val="0070117B"/>
    <w:rsid w:val="00701E2C"/>
    <w:rsid w:val="007104B4"/>
    <w:rsid w:val="00710822"/>
    <w:rsid w:val="00711974"/>
    <w:rsid w:val="00716447"/>
    <w:rsid w:val="00716DFB"/>
    <w:rsid w:val="00716FE3"/>
    <w:rsid w:val="00717808"/>
    <w:rsid w:val="00717881"/>
    <w:rsid w:val="00717AE6"/>
    <w:rsid w:val="00717CE1"/>
    <w:rsid w:val="00717F7B"/>
    <w:rsid w:val="007216C3"/>
    <w:rsid w:val="00721CB9"/>
    <w:rsid w:val="0072268C"/>
    <w:rsid w:val="0072550A"/>
    <w:rsid w:val="007257FD"/>
    <w:rsid w:val="00725FA1"/>
    <w:rsid w:val="0072751D"/>
    <w:rsid w:val="007309DB"/>
    <w:rsid w:val="007326C7"/>
    <w:rsid w:val="007335AA"/>
    <w:rsid w:val="0073704B"/>
    <w:rsid w:val="007374AF"/>
    <w:rsid w:val="0074054D"/>
    <w:rsid w:val="00741185"/>
    <w:rsid w:val="0074192D"/>
    <w:rsid w:val="0074294D"/>
    <w:rsid w:val="00744BA7"/>
    <w:rsid w:val="007473ED"/>
    <w:rsid w:val="007504EE"/>
    <w:rsid w:val="00750956"/>
    <w:rsid w:val="007516D8"/>
    <w:rsid w:val="007516EE"/>
    <w:rsid w:val="00752157"/>
    <w:rsid w:val="00752E4B"/>
    <w:rsid w:val="007532A3"/>
    <w:rsid w:val="00754DEB"/>
    <w:rsid w:val="007552C1"/>
    <w:rsid w:val="007559CA"/>
    <w:rsid w:val="00755D0C"/>
    <w:rsid w:val="00756EC1"/>
    <w:rsid w:val="00760324"/>
    <w:rsid w:val="0076191B"/>
    <w:rsid w:val="00762073"/>
    <w:rsid w:val="00762E73"/>
    <w:rsid w:val="00763399"/>
    <w:rsid w:val="007661E1"/>
    <w:rsid w:val="007727CD"/>
    <w:rsid w:val="007734D8"/>
    <w:rsid w:val="0077606D"/>
    <w:rsid w:val="007768BC"/>
    <w:rsid w:val="0078287D"/>
    <w:rsid w:val="00783833"/>
    <w:rsid w:val="00783E63"/>
    <w:rsid w:val="007842C6"/>
    <w:rsid w:val="00784FE1"/>
    <w:rsid w:val="0078592F"/>
    <w:rsid w:val="007866A7"/>
    <w:rsid w:val="00786DD4"/>
    <w:rsid w:val="007878F4"/>
    <w:rsid w:val="00790DC9"/>
    <w:rsid w:val="00795583"/>
    <w:rsid w:val="00795B86"/>
    <w:rsid w:val="00795E3C"/>
    <w:rsid w:val="00796763"/>
    <w:rsid w:val="007972F1"/>
    <w:rsid w:val="007A1595"/>
    <w:rsid w:val="007A3A30"/>
    <w:rsid w:val="007A3E67"/>
    <w:rsid w:val="007A45FE"/>
    <w:rsid w:val="007A76E3"/>
    <w:rsid w:val="007B3B2D"/>
    <w:rsid w:val="007B3BB9"/>
    <w:rsid w:val="007B4F2E"/>
    <w:rsid w:val="007B6C63"/>
    <w:rsid w:val="007C4289"/>
    <w:rsid w:val="007C58A5"/>
    <w:rsid w:val="007D018D"/>
    <w:rsid w:val="007D0AFE"/>
    <w:rsid w:val="007D0EEA"/>
    <w:rsid w:val="007D352B"/>
    <w:rsid w:val="007D36C5"/>
    <w:rsid w:val="007D438A"/>
    <w:rsid w:val="007D65AE"/>
    <w:rsid w:val="007D6D09"/>
    <w:rsid w:val="007D7064"/>
    <w:rsid w:val="007E0B4C"/>
    <w:rsid w:val="007E15FD"/>
    <w:rsid w:val="007E2112"/>
    <w:rsid w:val="007E27B6"/>
    <w:rsid w:val="007E2894"/>
    <w:rsid w:val="007E2898"/>
    <w:rsid w:val="007E2D6B"/>
    <w:rsid w:val="007E4360"/>
    <w:rsid w:val="007E49E3"/>
    <w:rsid w:val="007E4C04"/>
    <w:rsid w:val="007E50B5"/>
    <w:rsid w:val="007E5172"/>
    <w:rsid w:val="007E64F8"/>
    <w:rsid w:val="007F2883"/>
    <w:rsid w:val="007F4A65"/>
    <w:rsid w:val="0080025E"/>
    <w:rsid w:val="00802351"/>
    <w:rsid w:val="00802C1B"/>
    <w:rsid w:val="008048B2"/>
    <w:rsid w:val="008148CD"/>
    <w:rsid w:val="00815BB1"/>
    <w:rsid w:val="00815CFF"/>
    <w:rsid w:val="0082031D"/>
    <w:rsid w:val="00820CD9"/>
    <w:rsid w:val="008229A3"/>
    <w:rsid w:val="00823243"/>
    <w:rsid w:val="00825612"/>
    <w:rsid w:val="00827912"/>
    <w:rsid w:val="00827944"/>
    <w:rsid w:val="00831792"/>
    <w:rsid w:val="0083298C"/>
    <w:rsid w:val="00835187"/>
    <w:rsid w:val="008379A6"/>
    <w:rsid w:val="00840560"/>
    <w:rsid w:val="00841916"/>
    <w:rsid w:val="00842F32"/>
    <w:rsid w:val="00844F4C"/>
    <w:rsid w:val="008457F1"/>
    <w:rsid w:val="00845952"/>
    <w:rsid w:val="0084637B"/>
    <w:rsid w:val="00846AD9"/>
    <w:rsid w:val="00846B41"/>
    <w:rsid w:val="00850889"/>
    <w:rsid w:val="008512B3"/>
    <w:rsid w:val="0085216B"/>
    <w:rsid w:val="00854C2B"/>
    <w:rsid w:val="008551F5"/>
    <w:rsid w:val="008604CF"/>
    <w:rsid w:val="0086067F"/>
    <w:rsid w:val="00863DCE"/>
    <w:rsid w:val="0086525F"/>
    <w:rsid w:val="008674FF"/>
    <w:rsid w:val="00867B6C"/>
    <w:rsid w:val="00873EAC"/>
    <w:rsid w:val="008741F7"/>
    <w:rsid w:val="008746C0"/>
    <w:rsid w:val="00874F99"/>
    <w:rsid w:val="00880692"/>
    <w:rsid w:val="00880F17"/>
    <w:rsid w:val="00881CEC"/>
    <w:rsid w:val="00882FE1"/>
    <w:rsid w:val="00885FC7"/>
    <w:rsid w:val="00887177"/>
    <w:rsid w:val="008911E7"/>
    <w:rsid w:val="008927D2"/>
    <w:rsid w:val="00892D12"/>
    <w:rsid w:val="00895341"/>
    <w:rsid w:val="00896755"/>
    <w:rsid w:val="00897248"/>
    <w:rsid w:val="00897D6A"/>
    <w:rsid w:val="008A02BD"/>
    <w:rsid w:val="008A080E"/>
    <w:rsid w:val="008A0E31"/>
    <w:rsid w:val="008A127D"/>
    <w:rsid w:val="008A2C14"/>
    <w:rsid w:val="008A35BE"/>
    <w:rsid w:val="008A624E"/>
    <w:rsid w:val="008A78C1"/>
    <w:rsid w:val="008B1679"/>
    <w:rsid w:val="008B71E2"/>
    <w:rsid w:val="008C21FF"/>
    <w:rsid w:val="008C2489"/>
    <w:rsid w:val="008C26E7"/>
    <w:rsid w:val="008D1146"/>
    <w:rsid w:val="008D2B26"/>
    <w:rsid w:val="008D6519"/>
    <w:rsid w:val="008D71DD"/>
    <w:rsid w:val="008D7532"/>
    <w:rsid w:val="008E0A13"/>
    <w:rsid w:val="008E0BE8"/>
    <w:rsid w:val="008E2AEA"/>
    <w:rsid w:val="008E3A02"/>
    <w:rsid w:val="008E3B65"/>
    <w:rsid w:val="008E462D"/>
    <w:rsid w:val="008E513C"/>
    <w:rsid w:val="008F102F"/>
    <w:rsid w:val="008F31DC"/>
    <w:rsid w:val="008F3CEB"/>
    <w:rsid w:val="00901B23"/>
    <w:rsid w:val="0090243C"/>
    <w:rsid w:val="00904873"/>
    <w:rsid w:val="00906A32"/>
    <w:rsid w:val="00906DD1"/>
    <w:rsid w:val="00910D65"/>
    <w:rsid w:val="009110BF"/>
    <w:rsid w:val="00911486"/>
    <w:rsid w:val="0091339D"/>
    <w:rsid w:val="00913FAD"/>
    <w:rsid w:val="0091494F"/>
    <w:rsid w:val="00914C68"/>
    <w:rsid w:val="009159FC"/>
    <w:rsid w:val="009167A6"/>
    <w:rsid w:val="00917403"/>
    <w:rsid w:val="00917535"/>
    <w:rsid w:val="00920013"/>
    <w:rsid w:val="00922EBC"/>
    <w:rsid w:val="0092535F"/>
    <w:rsid w:val="00926ECB"/>
    <w:rsid w:val="00926F6C"/>
    <w:rsid w:val="0092716A"/>
    <w:rsid w:val="009271EE"/>
    <w:rsid w:val="00936A95"/>
    <w:rsid w:val="00941D86"/>
    <w:rsid w:val="00943982"/>
    <w:rsid w:val="00943F33"/>
    <w:rsid w:val="009443BE"/>
    <w:rsid w:val="009456E5"/>
    <w:rsid w:val="00945783"/>
    <w:rsid w:val="009459E4"/>
    <w:rsid w:val="00946B60"/>
    <w:rsid w:val="0094762E"/>
    <w:rsid w:val="009527E6"/>
    <w:rsid w:val="00954224"/>
    <w:rsid w:val="00954D81"/>
    <w:rsid w:val="00955144"/>
    <w:rsid w:val="00957970"/>
    <w:rsid w:val="00961955"/>
    <w:rsid w:val="00963CD4"/>
    <w:rsid w:val="009644C8"/>
    <w:rsid w:val="009646C1"/>
    <w:rsid w:val="00965570"/>
    <w:rsid w:val="009665D0"/>
    <w:rsid w:val="00967DB3"/>
    <w:rsid w:val="009744FC"/>
    <w:rsid w:val="00975FD8"/>
    <w:rsid w:val="0097613E"/>
    <w:rsid w:val="009765F7"/>
    <w:rsid w:val="00976620"/>
    <w:rsid w:val="00980059"/>
    <w:rsid w:val="0098131A"/>
    <w:rsid w:val="00981D27"/>
    <w:rsid w:val="00984757"/>
    <w:rsid w:val="00986D0D"/>
    <w:rsid w:val="00986FFE"/>
    <w:rsid w:val="009877C5"/>
    <w:rsid w:val="00990802"/>
    <w:rsid w:val="00990FFC"/>
    <w:rsid w:val="009958F5"/>
    <w:rsid w:val="0099629B"/>
    <w:rsid w:val="00996740"/>
    <w:rsid w:val="00997F5C"/>
    <w:rsid w:val="009A07CB"/>
    <w:rsid w:val="009A32AD"/>
    <w:rsid w:val="009A3854"/>
    <w:rsid w:val="009A679A"/>
    <w:rsid w:val="009B0BCC"/>
    <w:rsid w:val="009B31F2"/>
    <w:rsid w:val="009B3875"/>
    <w:rsid w:val="009B5B0E"/>
    <w:rsid w:val="009B60C8"/>
    <w:rsid w:val="009C0FB0"/>
    <w:rsid w:val="009C1CEE"/>
    <w:rsid w:val="009C3194"/>
    <w:rsid w:val="009C3FCF"/>
    <w:rsid w:val="009C5A40"/>
    <w:rsid w:val="009C7612"/>
    <w:rsid w:val="009C77E2"/>
    <w:rsid w:val="009C79EA"/>
    <w:rsid w:val="009C7BE2"/>
    <w:rsid w:val="009D0934"/>
    <w:rsid w:val="009D62C1"/>
    <w:rsid w:val="009D7689"/>
    <w:rsid w:val="009E0897"/>
    <w:rsid w:val="009E1B4D"/>
    <w:rsid w:val="009E2402"/>
    <w:rsid w:val="009E31B8"/>
    <w:rsid w:val="009E348F"/>
    <w:rsid w:val="009E4536"/>
    <w:rsid w:val="009E61C0"/>
    <w:rsid w:val="009E61F1"/>
    <w:rsid w:val="009E6E36"/>
    <w:rsid w:val="009F0E6D"/>
    <w:rsid w:val="009F12D1"/>
    <w:rsid w:val="009F299A"/>
    <w:rsid w:val="009F3013"/>
    <w:rsid w:val="009F6140"/>
    <w:rsid w:val="009F7420"/>
    <w:rsid w:val="00A00E16"/>
    <w:rsid w:val="00A024A9"/>
    <w:rsid w:val="00A03F60"/>
    <w:rsid w:val="00A04425"/>
    <w:rsid w:val="00A04466"/>
    <w:rsid w:val="00A05184"/>
    <w:rsid w:val="00A076BE"/>
    <w:rsid w:val="00A10041"/>
    <w:rsid w:val="00A11835"/>
    <w:rsid w:val="00A122C0"/>
    <w:rsid w:val="00A132C6"/>
    <w:rsid w:val="00A136DB"/>
    <w:rsid w:val="00A13E73"/>
    <w:rsid w:val="00A1521A"/>
    <w:rsid w:val="00A23C71"/>
    <w:rsid w:val="00A24C96"/>
    <w:rsid w:val="00A25C05"/>
    <w:rsid w:val="00A266E1"/>
    <w:rsid w:val="00A3134F"/>
    <w:rsid w:val="00A324EF"/>
    <w:rsid w:val="00A3562E"/>
    <w:rsid w:val="00A42024"/>
    <w:rsid w:val="00A4353B"/>
    <w:rsid w:val="00A4429B"/>
    <w:rsid w:val="00A47B2E"/>
    <w:rsid w:val="00A5240B"/>
    <w:rsid w:val="00A53B22"/>
    <w:rsid w:val="00A54641"/>
    <w:rsid w:val="00A54F60"/>
    <w:rsid w:val="00A61994"/>
    <w:rsid w:val="00A627BF"/>
    <w:rsid w:val="00A65B19"/>
    <w:rsid w:val="00A660D2"/>
    <w:rsid w:val="00A7336E"/>
    <w:rsid w:val="00A7578C"/>
    <w:rsid w:val="00A77B9D"/>
    <w:rsid w:val="00A812D1"/>
    <w:rsid w:val="00A81722"/>
    <w:rsid w:val="00A81FAD"/>
    <w:rsid w:val="00A85E51"/>
    <w:rsid w:val="00A8674A"/>
    <w:rsid w:val="00A903AF"/>
    <w:rsid w:val="00A90840"/>
    <w:rsid w:val="00A9345B"/>
    <w:rsid w:val="00A934FA"/>
    <w:rsid w:val="00A93B93"/>
    <w:rsid w:val="00A94987"/>
    <w:rsid w:val="00A94C87"/>
    <w:rsid w:val="00A97180"/>
    <w:rsid w:val="00AA213E"/>
    <w:rsid w:val="00AA2E16"/>
    <w:rsid w:val="00AA3596"/>
    <w:rsid w:val="00AA560D"/>
    <w:rsid w:val="00AB0B3F"/>
    <w:rsid w:val="00AB5B51"/>
    <w:rsid w:val="00AB5E5E"/>
    <w:rsid w:val="00AB6603"/>
    <w:rsid w:val="00AC0B76"/>
    <w:rsid w:val="00AC1CAF"/>
    <w:rsid w:val="00AC1E93"/>
    <w:rsid w:val="00AC2489"/>
    <w:rsid w:val="00AC26AE"/>
    <w:rsid w:val="00AC3E2D"/>
    <w:rsid w:val="00AC4D80"/>
    <w:rsid w:val="00AC5461"/>
    <w:rsid w:val="00AC75B4"/>
    <w:rsid w:val="00AD02CE"/>
    <w:rsid w:val="00AD1580"/>
    <w:rsid w:val="00AD1ED6"/>
    <w:rsid w:val="00AD39DB"/>
    <w:rsid w:val="00AD44FE"/>
    <w:rsid w:val="00AE1576"/>
    <w:rsid w:val="00AE2432"/>
    <w:rsid w:val="00AE7BED"/>
    <w:rsid w:val="00AF3E21"/>
    <w:rsid w:val="00AF5878"/>
    <w:rsid w:val="00AF6D11"/>
    <w:rsid w:val="00B01E87"/>
    <w:rsid w:val="00B01F2C"/>
    <w:rsid w:val="00B02213"/>
    <w:rsid w:val="00B04695"/>
    <w:rsid w:val="00B06320"/>
    <w:rsid w:val="00B06698"/>
    <w:rsid w:val="00B10C22"/>
    <w:rsid w:val="00B116A4"/>
    <w:rsid w:val="00B145A3"/>
    <w:rsid w:val="00B15818"/>
    <w:rsid w:val="00B202C1"/>
    <w:rsid w:val="00B22C46"/>
    <w:rsid w:val="00B24FED"/>
    <w:rsid w:val="00B304B0"/>
    <w:rsid w:val="00B313C6"/>
    <w:rsid w:val="00B3175E"/>
    <w:rsid w:val="00B32B1D"/>
    <w:rsid w:val="00B32B8B"/>
    <w:rsid w:val="00B341AE"/>
    <w:rsid w:val="00B35198"/>
    <w:rsid w:val="00B3757C"/>
    <w:rsid w:val="00B417BC"/>
    <w:rsid w:val="00B41A51"/>
    <w:rsid w:val="00B41DEA"/>
    <w:rsid w:val="00B425BD"/>
    <w:rsid w:val="00B44673"/>
    <w:rsid w:val="00B446B9"/>
    <w:rsid w:val="00B44982"/>
    <w:rsid w:val="00B44F18"/>
    <w:rsid w:val="00B468BE"/>
    <w:rsid w:val="00B500DD"/>
    <w:rsid w:val="00B556B0"/>
    <w:rsid w:val="00B55872"/>
    <w:rsid w:val="00B5599E"/>
    <w:rsid w:val="00B565AB"/>
    <w:rsid w:val="00B57A67"/>
    <w:rsid w:val="00B6005A"/>
    <w:rsid w:val="00B62938"/>
    <w:rsid w:val="00B67FB6"/>
    <w:rsid w:val="00B70897"/>
    <w:rsid w:val="00B70D9D"/>
    <w:rsid w:val="00B71BDF"/>
    <w:rsid w:val="00B725F7"/>
    <w:rsid w:val="00B75FA7"/>
    <w:rsid w:val="00B75FCC"/>
    <w:rsid w:val="00B7697E"/>
    <w:rsid w:val="00B77149"/>
    <w:rsid w:val="00B77C32"/>
    <w:rsid w:val="00B81072"/>
    <w:rsid w:val="00B81F2D"/>
    <w:rsid w:val="00B825D8"/>
    <w:rsid w:val="00B86A36"/>
    <w:rsid w:val="00B900CF"/>
    <w:rsid w:val="00B903D3"/>
    <w:rsid w:val="00B9127C"/>
    <w:rsid w:val="00B913B6"/>
    <w:rsid w:val="00B9165E"/>
    <w:rsid w:val="00B91D7F"/>
    <w:rsid w:val="00B942B1"/>
    <w:rsid w:val="00B97033"/>
    <w:rsid w:val="00B97273"/>
    <w:rsid w:val="00B972D5"/>
    <w:rsid w:val="00BA0379"/>
    <w:rsid w:val="00BA0A5F"/>
    <w:rsid w:val="00BA0D82"/>
    <w:rsid w:val="00BA30BF"/>
    <w:rsid w:val="00BA3281"/>
    <w:rsid w:val="00BA7B66"/>
    <w:rsid w:val="00BB051C"/>
    <w:rsid w:val="00BB092B"/>
    <w:rsid w:val="00BB0CE6"/>
    <w:rsid w:val="00BB3C05"/>
    <w:rsid w:val="00BB3C38"/>
    <w:rsid w:val="00BB72B8"/>
    <w:rsid w:val="00BB7C26"/>
    <w:rsid w:val="00BB7D79"/>
    <w:rsid w:val="00BC0129"/>
    <w:rsid w:val="00BC048B"/>
    <w:rsid w:val="00BC2E52"/>
    <w:rsid w:val="00BC4CE8"/>
    <w:rsid w:val="00BD3D13"/>
    <w:rsid w:val="00BD5676"/>
    <w:rsid w:val="00BD5F8B"/>
    <w:rsid w:val="00BD6FC5"/>
    <w:rsid w:val="00BE3B82"/>
    <w:rsid w:val="00BE3F43"/>
    <w:rsid w:val="00BE5554"/>
    <w:rsid w:val="00BF0CA1"/>
    <w:rsid w:val="00BF3266"/>
    <w:rsid w:val="00BF5EF1"/>
    <w:rsid w:val="00BF632D"/>
    <w:rsid w:val="00BF6BFF"/>
    <w:rsid w:val="00BF784C"/>
    <w:rsid w:val="00C007F0"/>
    <w:rsid w:val="00C02021"/>
    <w:rsid w:val="00C04FAC"/>
    <w:rsid w:val="00C054C9"/>
    <w:rsid w:val="00C0583D"/>
    <w:rsid w:val="00C06170"/>
    <w:rsid w:val="00C06B81"/>
    <w:rsid w:val="00C1080C"/>
    <w:rsid w:val="00C11595"/>
    <w:rsid w:val="00C12A97"/>
    <w:rsid w:val="00C1345B"/>
    <w:rsid w:val="00C13A14"/>
    <w:rsid w:val="00C15AFF"/>
    <w:rsid w:val="00C16DD6"/>
    <w:rsid w:val="00C177D0"/>
    <w:rsid w:val="00C24416"/>
    <w:rsid w:val="00C274DE"/>
    <w:rsid w:val="00C278CC"/>
    <w:rsid w:val="00C27ECE"/>
    <w:rsid w:val="00C32184"/>
    <w:rsid w:val="00C32320"/>
    <w:rsid w:val="00C3399B"/>
    <w:rsid w:val="00C36A36"/>
    <w:rsid w:val="00C42C6C"/>
    <w:rsid w:val="00C42F39"/>
    <w:rsid w:val="00C45F5D"/>
    <w:rsid w:val="00C45F68"/>
    <w:rsid w:val="00C4686B"/>
    <w:rsid w:val="00C47F73"/>
    <w:rsid w:val="00C507E6"/>
    <w:rsid w:val="00C52015"/>
    <w:rsid w:val="00C52617"/>
    <w:rsid w:val="00C52AE0"/>
    <w:rsid w:val="00C53554"/>
    <w:rsid w:val="00C53BED"/>
    <w:rsid w:val="00C5402A"/>
    <w:rsid w:val="00C55145"/>
    <w:rsid w:val="00C57EA3"/>
    <w:rsid w:val="00C60BBB"/>
    <w:rsid w:val="00C61BA3"/>
    <w:rsid w:val="00C622ED"/>
    <w:rsid w:val="00C629AB"/>
    <w:rsid w:val="00C672A5"/>
    <w:rsid w:val="00C711F0"/>
    <w:rsid w:val="00C71C49"/>
    <w:rsid w:val="00C71F02"/>
    <w:rsid w:val="00C71F55"/>
    <w:rsid w:val="00C73199"/>
    <w:rsid w:val="00C760AE"/>
    <w:rsid w:val="00C765D2"/>
    <w:rsid w:val="00C767F6"/>
    <w:rsid w:val="00C80C55"/>
    <w:rsid w:val="00C81B5A"/>
    <w:rsid w:val="00C822B1"/>
    <w:rsid w:val="00C8472F"/>
    <w:rsid w:val="00C861A2"/>
    <w:rsid w:val="00C87EAD"/>
    <w:rsid w:val="00C927FA"/>
    <w:rsid w:val="00C93F7A"/>
    <w:rsid w:val="00C95439"/>
    <w:rsid w:val="00C95A9A"/>
    <w:rsid w:val="00C96AB6"/>
    <w:rsid w:val="00C970A2"/>
    <w:rsid w:val="00CA040F"/>
    <w:rsid w:val="00CA1476"/>
    <w:rsid w:val="00CA2408"/>
    <w:rsid w:val="00CA327C"/>
    <w:rsid w:val="00CA36E2"/>
    <w:rsid w:val="00CA3839"/>
    <w:rsid w:val="00CA5793"/>
    <w:rsid w:val="00CA5CCE"/>
    <w:rsid w:val="00CA73EA"/>
    <w:rsid w:val="00CB2F94"/>
    <w:rsid w:val="00CB398C"/>
    <w:rsid w:val="00CB62E0"/>
    <w:rsid w:val="00CC1438"/>
    <w:rsid w:val="00CC2214"/>
    <w:rsid w:val="00CC230D"/>
    <w:rsid w:val="00CC4EF5"/>
    <w:rsid w:val="00CC782B"/>
    <w:rsid w:val="00CC7881"/>
    <w:rsid w:val="00CD1C93"/>
    <w:rsid w:val="00CD36A8"/>
    <w:rsid w:val="00CD36CC"/>
    <w:rsid w:val="00CD5816"/>
    <w:rsid w:val="00CD6A20"/>
    <w:rsid w:val="00CE00D5"/>
    <w:rsid w:val="00CE0A12"/>
    <w:rsid w:val="00CE20F7"/>
    <w:rsid w:val="00CE3CE7"/>
    <w:rsid w:val="00CE47A9"/>
    <w:rsid w:val="00CE554B"/>
    <w:rsid w:val="00CE5DB5"/>
    <w:rsid w:val="00CE5E6A"/>
    <w:rsid w:val="00CE6DFF"/>
    <w:rsid w:val="00CF0109"/>
    <w:rsid w:val="00CF0BB4"/>
    <w:rsid w:val="00CF0FA3"/>
    <w:rsid w:val="00CF1817"/>
    <w:rsid w:val="00CF1B34"/>
    <w:rsid w:val="00CF34F0"/>
    <w:rsid w:val="00CF3762"/>
    <w:rsid w:val="00CF4F46"/>
    <w:rsid w:val="00CF73E6"/>
    <w:rsid w:val="00CF7940"/>
    <w:rsid w:val="00D0009C"/>
    <w:rsid w:val="00D010FC"/>
    <w:rsid w:val="00D03027"/>
    <w:rsid w:val="00D03117"/>
    <w:rsid w:val="00D038EF"/>
    <w:rsid w:val="00D0589A"/>
    <w:rsid w:val="00D058FC"/>
    <w:rsid w:val="00D0613F"/>
    <w:rsid w:val="00D06EC6"/>
    <w:rsid w:val="00D102C6"/>
    <w:rsid w:val="00D11227"/>
    <w:rsid w:val="00D11496"/>
    <w:rsid w:val="00D1356B"/>
    <w:rsid w:val="00D16301"/>
    <w:rsid w:val="00D1686C"/>
    <w:rsid w:val="00D225DA"/>
    <w:rsid w:val="00D235C7"/>
    <w:rsid w:val="00D2695F"/>
    <w:rsid w:val="00D33441"/>
    <w:rsid w:val="00D35BBC"/>
    <w:rsid w:val="00D36CAA"/>
    <w:rsid w:val="00D376EE"/>
    <w:rsid w:val="00D41FA8"/>
    <w:rsid w:val="00D430F3"/>
    <w:rsid w:val="00D43123"/>
    <w:rsid w:val="00D45664"/>
    <w:rsid w:val="00D47021"/>
    <w:rsid w:val="00D47A39"/>
    <w:rsid w:val="00D5079F"/>
    <w:rsid w:val="00D50A86"/>
    <w:rsid w:val="00D52AC3"/>
    <w:rsid w:val="00D53BD9"/>
    <w:rsid w:val="00D55379"/>
    <w:rsid w:val="00D55F20"/>
    <w:rsid w:val="00D5659C"/>
    <w:rsid w:val="00D57241"/>
    <w:rsid w:val="00D63293"/>
    <w:rsid w:val="00D67AA1"/>
    <w:rsid w:val="00D719C1"/>
    <w:rsid w:val="00D74344"/>
    <w:rsid w:val="00D743C0"/>
    <w:rsid w:val="00D756A0"/>
    <w:rsid w:val="00D7601F"/>
    <w:rsid w:val="00D763D5"/>
    <w:rsid w:val="00D76646"/>
    <w:rsid w:val="00D77459"/>
    <w:rsid w:val="00D82767"/>
    <w:rsid w:val="00D844F2"/>
    <w:rsid w:val="00D8653A"/>
    <w:rsid w:val="00D86E4A"/>
    <w:rsid w:val="00D9209C"/>
    <w:rsid w:val="00D9225F"/>
    <w:rsid w:val="00D92EF1"/>
    <w:rsid w:val="00D9373C"/>
    <w:rsid w:val="00D944EB"/>
    <w:rsid w:val="00D963E0"/>
    <w:rsid w:val="00D97067"/>
    <w:rsid w:val="00D97A9F"/>
    <w:rsid w:val="00DA38A7"/>
    <w:rsid w:val="00DA457C"/>
    <w:rsid w:val="00DA4AB6"/>
    <w:rsid w:val="00DA5886"/>
    <w:rsid w:val="00DA593A"/>
    <w:rsid w:val="00DA59DE"/>
    <w:rsid w:val="00DA66E2"/>
    <w:rsid w:val="00DA7494"/>
    <w:rsid w:val="00DB263E"/>
    <w:rsid w:val="00DB3FB6"/>
    <w:rsid w:val="00DB4CBA"/>
    <w:rsid w:val="00DB5AE7"/>
    <w:rsid w:val="00DB6032"/>
    <w:rsid w:val="00DB6DDC"/>
    <w:rsid w:val="00DC1915"/>
    <w:rsid w:val="00DC1DE3"/>
    <w:rsid w:val="00DC1E35"/>
    <w:rsid w:val="00DC2497"/>
    <w:rsid w:val="00DC6069"/>
    <w:rsid w:val="00DD3225"/>
    <w:rsid w:val="00DD47EB"/>
    <w:rsid w:val="00DD6697"/>
    <w:rsid w:val="00DD6A6E"/>
    <w:rsid w:val="00DD79B3"/>
    <w:rsid w:val="00DE0613"/>
    <w:rsid w:val="00DE1BDE"/>
    <w:rsid w:val="00DE1C07"/>
    <w:rsid w:val="00DE3216"/>
    <w:rsid w:val="00DE3745"/>
    <w:rsid w:val="00DE4942"/>
    <w:rsid w:val="00DE595C"/>
    <w:rsid w:val="00DE7EA2"/>
    <w:rsid w:val="00DF0698"/>
    <w:rsid w:val="00DF1E0C"/>
    <w:rsid w:val="00DF27BE"/>
    <w:rsid w:val="00DF4529"/>
    <w:rsid w:val="00DF45B8"/>
    <w:rsid w:val="00DF607B"/>
    <w:rsid w:val="00DF78D2"/>
    <w:rsid w:val="00DF7AF0"/>
    <w:rsid w:val="00DF7C42"/>
    <w:rsid w:val="00E0136C"/>
    <w:rsid w:val="00E02589"/>
    <w:rsid w:val="00E04AAD"/>
    <w:rsid w:val="00E04C92"/>
    <w:rsid w:val="00E0616F"/>
    <w:rsid w:val="00E0771E"/>
    <w:rsid w:val="00E07D3A"/>
    <w:rsid w:val="00E119C7"/>
    <w:rsid w:val="00E12686"/>
    <w:rsid w:val="00E14445"/>
    <w:rsid w:val="00E1658A"/>
    <w:rsid w:val="00E1792E"/>
    <w:rsid w:val="00E229BD"/>
    <w:rsid w:val="00E247E0"/>
    <w:rsid w:val="00E25368"/>
    <w:rsid w:val="00E26320"/>
    <w:rsid w:val="00E2734C"/>
    <w:rsid w:val="00E274EB"/>
    <w:rsid w:val="00E27C59"/>
    <w:rsid w:val="00E31EDB"/>
    <w:rsid w:val="00E338A6"/>
    <w:rsid w:val="00E33EB3"/>
    <w:rsid w:val="00E40C48"/>
    <w:rsid w:val="00E418BB"/>
    <w:rsid w:val="00E435CD"/>
    <w:rsid w:val="00E44AC6"/>
    <w:rsid w:val="00E45470"/>
    <w:rsid w:val="00E45968"/>
    <w:rsid w:val="00E465C3"/>
    <w:rsid w:val="00E46C48"/>
    <w:rsid w:val="00E5155F"/>
    <w:rsid w:val="00E53009"/>
    <w:rsid w:val="00E54BB6"/>
    <w:rsid w:val="00E560E1"/>
    <w:rsid w:val="00E56104"/>
    <w:rsid w:val="00E565A6"/>
    <w:rsid w:val="00E606EB"/>
    <w:rsid w:val="00E6171B"/>
    <w:rsid w:val="00E624A0"/>
    <w:rsid w:val="00E63C71"/>
    <w:rsid w:val="00E65E8D"/>
    <w:rsid w:val="00E70DC7"/>
    <w:rsid w:val="00E71480"/>
    <w:rsid w:val="00E75046"/>
    <w:rsid w:val="00E77151"/>
    <w:rsid w:val="00E7787C"/>
    <w:rsid w:val="00E77B2C"/>
    <w:rsid w:val="00E80284"/>
    <w:rsid w:val="00E81D0A"/>
    <w:rsid w:val="00E82373"/>
    <w:rsid w:val="00E82FAA"/>
    <w:rsid w:val="00E83174"/>
    <w:rsid w:val="00E843E3"/>
    <w:rsid w:val="00E85C8C"/>
    <w:rsid w:val="00E870C1"/>
    <w:rsid w:val="00E877B7"/>
    <w:rsid w:val="00E87BB8"/>
    <w:rsid w:val="00E87C82"/>
    <w:rsid w:val="00E87E3B"/>
    <w:rsid w:val="00E91C4A"/>
    <w:rsid w:val="00E93D2E"/>
    <w:rsid w:val="00E960AE"/>
    <w:rsid w:val="00E979F6"/>
    <w:rsid w:val="00EA0B20"/>
    <w:rsid w:val="00EA593E"/>
    <w:rsid w:val="00EA625F"/>
    <w:rsid w:val="00EB0CCE"/>
    <w:rsid w:val="00EB1959"/>
    <w:rsid w:val="00EB1FE6"/>
    <w:rsid w:val="00EB2707"/>
    <w:rsid w:val="00EB329F"/>
    <w:rsid w:val="00EB58DA"/>
    <w:rsid w:val="00EB5FDB"/>
    <w:rsid w:val="00EB6916"/>
    <w:rsid w:val="00EB6D9F"/>
    <w:rsid w:val="00EC02F5"/>
    <w:rsid w:val="00EC15BB"/>
    <w:rsid w:val="00EC3256"/>
    <w:rsid w:val="00EC4820"/>
    <w:rsid w:val="00EC48D1"/>
    <w:rsid w:val="00EC540C"/>
    <w:rsid w:val="00EC545E"/>
    <w:rsid w:val="00ED108A"/>
    <w:rsid w:val="00ED1489"/>
    <w:rsid w:val="00ED25CD"/>
    <w:rsid w:val="00ED2FD8"/>
    <w:rsid w:val="00ED4192"/>
    <w:rsid w:val="00ED4AF8"/>
    <w:rsid w:val="00ED5509"/>
    <w:rsid w:val="00ED655D"/>
    <w:rsid w:val="00ED737C"/>
    <w:rsid w:val="00EE1AAD"/>
    <w:rsid w:val="00EE4E09"/>
    <w:rsid w:val="00EE5315"/>
    <w:rsid w:val="00EE64F0"/>
    <w:rsid w:val="00EE76D9"/>
    <w:rsid w:val="00EF1081"/>
    <w:rsid w:val="00EF138E"/>
    <w:rsid w:val="00EF268C"/>
    <w:rsid w:val="00EF5641"/>
    <w:rsid w:val="00F06C61"/>
    <w:rsid w:val="00F07634"/>
    <w:rsid w:val="00F1410C"/>
    <w:rsid w:val="00F15315"/>
    <w:rsid w:val="00F15AB8"/>
    <w:rsid w:val="00F16185"/>
    <w:rsid w:val="00F1711B"/>
    <w:rsid w:val="00F20489"/>
    <w:rsid w:val="00F231D8"/>
    <w:rsid w:val="00F23D16"/>
    <w:rsid w:val="00F23D55"/>
    <w:rsid w:val="00F24018"/>
    <w:rsid w:val="00F24720"/>
    <w:rsid w:val="00F247B5"/>
    <w:rsid w:val="00F2798A"/>
    <w:rsid w:val="00F307FF"/>
    <w:rsid w:val="00F346C0"/>
    <w:rsid w:val="00F34D89"/>
    <w:rsid w:val="00F3634E"/>
    <w:rsid w:val="00F40F28"/>
    <w:rsid w:val="00F4163D"/>
    <w:rsid w:val="00F42E58"/>
    <w:rsid w:val="00F43B8D"/>
    <w:rsid w:val="00F45E5C"/>
    <w:rsid w:val="00F5180D"/>
    <w:rsid w:val="00F53B32"/>
    <w:rsid w:val="00F552F8"/>
    <w:rsid w:val="00F566AE"/>
    <w:rsid w:val="00F60357"/>
    <w:rsid w:val="00F6516B"/>
    <w:rsid w:val="00F66A4E"/>
    <w:rsid w:val="00F66BAD"/>
    <w:rsid w:val="00F679B8"/>
    <w:rsid w:val="00F67F4C"/>
    <w:rsid w:val="00F70C26"/>
    <w:rsid w:val="00F73E8A"/>
    <w:rsid w:val="00F74C81"/>
    <w:rsid w:val="00F7544C"/>
    <w:rsid w:val="00F763CA"/>
    <w:rsid w:val="00F800E8"/>
    <w:rsid w:val="00F80CD0"/>
    <w:rsid w:val="00F81255"/>
    <w:rsid w:val="00F81645"/>
    <w:rsid w:val="00F81D93"/>
    <w:rsid w:val="00F81F7A"/>
    <w:rsid w:val="00F834D0"/>
    <w:rsid w:val="00F847C0"/>
    <w:rsid w:val="00F84917"/>
    <w:rsid w:val="00F867A1"/>
    <w:rsid w:val="00F87574"/>
    <w:rsid w:val="00F90D22"/>
    <w:rsid w:val="00F910AB"/>
    <w:rsid w:val="00F94D3F"/>
    <w:rsid w:val="00F95FAD"/>
    <w:rsid w:val="00F979B3"/>
    <w:rsid w:val="00FA06A9"/>
    <w:rsid w:val="00FA06CB"/>
    <w:rsid w:val="00FA1CD5"/>
    <w:rsid w:val="00FA2FFE"/>
    <w:rsid w:val="00FA52D4"/>
    <w:rsid w:val="00FA5A5C"/>
    <w:rsid w:val="00FA63CB"/>
    <w:rsid w:val="00FA6F74"/>
    <w:rsid w:val="00FB0861"/>
    <w:rsid w:val="00FB1510"/>
    <w:rsid w:val="00FB1F15"/>
    <w:rsid w:val="00FB2FA5"/>
    <w:rsid w:val="00FB2FFF"/>
    <w:rsid w:val="00FB391A"/>
    <w:rsid w:val="00FB4BC4"/>
    <w:rsid w:val="00FB4C02"/>
    <w:rsid w:val="00FC0F4A"/>
    <w:rsid w:val="00FC2CD8"/>
    <w:rsid w:val="00FC5265"/>
    <w:rsid w:val="00FC6257"/>
    <w:rsid w:val="00FD0063"/>
    <w:rsid w:val="00FD3F0D"/>
    <w:rsid w:val="00FD532F"/>
    <w:rsid w:val="00FD6EAD"/>
    <w:rsid w:val="00FE01E4"/>
    <w:rsid w:val="00FE112B"/>
    <w:rsid w:val="00FE2BC9"/>
    <w:rsid w:val="00FF1C44"/>
    <w:rsid w:val="00FF2B6F"/>
    <w:rsid w:val="00FF474F"/>
    <w:rsid w:val="00FF543C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DEFE56-AC2D-4EE5-8B20-9E1AF6F2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6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0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9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3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2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7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1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1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5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3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8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6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4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2DD45-5077-4798-B9E6-418F28FE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S. Connelly</dc:creator>
  <cp:lastModifiedBy>Jennifer L Cannell</cp:lastModifiedBy>
  <cp:revision>2</cp:revision>
  <dcterms:created xsi:type="dcterms:W3CDTF">2016-04-26T19:22:00Z</dcterms:created>
  <dcterms:modified xsi:type="dcterms:W3CDTF">2016-04-26T19:22:00Z</dcterms:modified>
</cp:coreProperties>
</file>