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0"/>
        <w:jc w:val="center"/>
      </w:pPr>
      <w:r>
        <w:rPr>
          <w:rFonts w:ascii="Calibri" w:cs="Calibri" w:eastAsia="Calibri" w:hAnsi="Calibri"/>
          <w:b/>
          <w:bCs/>
          <w:color w:val="1F3864"/>
          <w:sz w:val="40"/>
          <w:szCs w:val="40"/>
        </w:rPr>
        <w:t xml:space="preserve">DATA COLLECTION, CLEANING, AND</w:t>
      </w:r>
    </w:p>
    <w:p>
      <w:pPr>
        <w:spacing w:after="40"/>
        <w:jc w:val="center"/>
      </w:pPr>
      <w:r>
        <w:rPr>
          <w:rFonts w:ascii="Calibri" w:cs="Calibri" w:eastAsia="Calibri" w:hAnsi="Calibri"/>
          <w:b/>
          <w:bCs/>
          <w:color w:val="1F3864"/>
          <w:sz w:val="36"/>
          <w:szCs w:val="36"/>
        </w:rPr>
        <w:t xml:space="preserve">PREPROCESSING FOR LOGISTICS ANALYSIS</w:t>
      </w:r>
    </w:p>
    <w:p>
      <w:pPr>
        <w:spacing w:after="30"/>
        <w:jc w:val="center"/>
      </w:pPr>
      <w:r>
        <w:rPr>
          <w:i/>
          <w:iCs/>
          <w:color w:val="555555"/>
          <w:sz w:val="24"/>
          <w:szCs w:val="24"/>
        </w:rPr>
        <w:t xml:space="preserve">Week 2 Task — Data Science Internship</w:t>
      </w:r>
    </w:p>
    <w:p>
      <w:pPr>
        <w:spacing w:after="500"/>
        <w:jc w:val="center"/>
      </w:pPr>
      <w:r>
        <w:rPr>
          <w:color w:val="262626"/>
          <w:sz w:val="21"/>
          <w:szCs w:val="21"/>
        </w:rPr>
        <w:t xml:space="preserve">Dataset: Regional E-Commerce Logistics Orders &amp; Shipment Records</w:t>
      </w:r>
    </w:p>
    <w:p>
      <w:pPr>
        <w:pStyle w:val="Heading1"/>
        <w:pBdr>
          <w:bottom w:val="single" w:color="1F3864" w:sz="6" w:space="3"/>
        </w:pBdr>
        <w:spacing w:after="140" w:before="320"/>
      </w:pPr>
      <w:r>
        <w:rPr>
          <w:rFonts w:ascii="Calibri" w:cs="Calibri" w:eastAsia="Calibri" w:hAnsi="Calibri"/>
          <w:b/>
          <w:bCs/>
          <w:color w:val="1F3864"/>
          <w:sz w:val="27"/>
          <w:szCs w:val="27"/>
        </w:rPr>
        <w:t xml:space="preserve">Executive Summary</w:t>
      </w:r>
    </w:p>
    <w:p>
      <w:pPr>
        <w:spacing w:after="140" w:line="300"/>
      </w:pPr>
      <w:r>
        <w:rPr>
          <w:color w:val="262626"/>
          <w:sz w:val="21"/>
          <w:szCs w:val="21"/>
        </w:rPr>
        <w:t xml:space="preserve">This report documents the data collection, cleaning, and preprocessing pipeline for the logistics analytics project introduced in the Week 1 strategic plan. It describes a representative public logistics dataset, identifies common data quality issues typical of real-world order and shipment records (missing values, duplicates, outliers, inconsistent formats, and unscaled numeric features), and explains the cleaning and normalization techniques applied to resolve each issue. Each technique is accompanied by a Python code example using the pandas and scikit-learn libraries, and is justified in terms of its effect on downstream analysis — including the demand forecasting, clustering, and route optimization stages of the project roadmap.</w:t>
      </w:r>
    </w:p>
    <w:p>
      <w:pPr>
        <w:pStyle w:val="Heading1"/>
        <w:pBdr>
          <w:bottom w:val="single" w:color="1F3864" w:sz="6" w:space="3"/>
        </w:pBdr>
        <w:spacing w:after="140" w:before="320"/>
      </w:pPr>
      <w:r>
        <w:rPr>
          <w:rFonts w:ascii="Calibri" w:cs="Calibri" w:eastAsia="Calibri" w:hAnsi="Calibri"/>
          <w:b/>
          <w:bCs/>
          <w:color w:val="1F3864"/>
          <w:sz w:val="27"/>
          <w:szCs w:val="27"/>
        </w:rPr>
        <w:t xml:space="preserve">1. Data Collection Simulation</w:t>
      </w:r>
    </w:p>
    <w:p>
      <w:pPr>
        <w:pStyle w:val="Heading2"/>
        <w:spacing w:after="100" w:before="220"/>
      </w:pPr>
      <w:r>
        <w:rPr>
          <w:rFonts w:ascii="Calibri" w:cs="Calibri" w:eastAsia="Calibri" w:hAnsi="Calibri"/>
          <w:b/>
          <w:bCs/>
          <w:color w:val="1F3864"/>
          <w:sz w:val="23"/>
          <w:szCs w:val="23"/>
        </w:rPr>
        <w:t xml:space="preserve">1.1 Reference Dataset</w:t>
      </w:r>
    </w:p>
    <w:p>
      <w:pPr>
        <w:spacing w:after="140" w:line="300"/>
      </w:pPr>
      <w:r>
        <w:rPr>
          <w:color w:val="262626"/>
          <w:sz w:val="21"/>
          <w:szCs w:val="21"/>
        </w:rPr>
        <w:t xml:space="preserve">This project simulates data collection using a logistics order and shipment dataset modeled on publicly available sources such as the Kaggle “Supply Chain Shipment Pricing Data”, “Online Retail II”, and the Amazon Last Mile Routing Research Challenge dataset. These sources are treated as a proxy for a real company's ERP (order records) and TMS/WMS (shipment and warehouse records) exports.</w:t>
      </w:r>
    </w:p>
    <w:p>
      <w:pPr>
        <w:spacing w:after="140" w:line="300"/>
      </w:pPr>
      <w:r>
        <w:rPr>
          <w:color w:val="262626"/>
          <w:sz w:val="21"/>
          <w:szCs w:val="21"/>
        </w:rPr>
        <w:t xml:space="preserve">The simulated dataset represents order-level records for a regional e-commerce logistics network with the following characteristics:</w:t>
      </w:r>
    </w:p>
    <w:p>
      <w:pPr>
        <w:pStyle w:val="ListParagraph"/>
        <w:numPr>
          <w:ilvl w:val="0"/>
          <w:numId w:val="2"/>
        </w:numPr>
        <w:spacing w:after="80" w:line="290"/>
      </w:pPr>
      <w:r>
        <w:rPr>
          <w:color w:val="262626"/>
          <w:sz w:val="21"/>
          <w:szCs w:val="21"/>
        </w:rPr>
        <w:t xml:space="preserve">Volume: approximately 500–5,000 order records spanning a 3–6 month period.</w:t>
      </w:r>
    </w:p>
    <w:p>
      <w:pPr>
        <w:pStyle w:val="ListParagraph"/>
        <w:numPr>
          <w:ilvl w:val="0"/>
          <w:numId w:val="2"/>
        </w:numPr>
        <w:spacing w:after="80" w:line="290"/>
      </w:pPr>
      <w:r>
        <w:rPr>
          <w:color w:val="262626"/>
          <w:sz w:val="21"/>
          <w:szCs w:val="21"/>
        </w:rPr>
        <w:t xml:space="preserve">Granularity: one row per order, with associated warehouse, product, delivery location, and timestamp fields.</w:t>
      </w:r>
    </w:p>
    <w:p>
      <w:pPr>
        <w:pStyle w:val="ListParagraph"/>
        <w:numPr>
          <w:ilvl w:val="0"/>
          <w:numId w:val="2"/>
        </w:numPr>
        <w:spacing w:after="80" w:line="290"/>
      </w:pPr>
      <w:r>
        <w:rPr>
          <w:color w:val="262626"/>
          <w:sz w:val="21"/>
          <w:szCs w:val="21"/>
        </w:rPr>
        <w:t xml:space="preserve">Update frequency: daily batch export, simulating a nightly ERP data pull.</w:t>
      </w:r>
    </w:p>
    <w:p>
      <w:pPr>
        <w:pStyle w:val="Heading2"/>
        <w:spacing w:after="100" w:before="220"/>
      </w:pPr>
      <w:r>
        <w:rPr>
          <w:rFonts w:ascii="Calibri" w:cs="Calibri" w:eastAsia="Calibri" w:hAnsi="Calibri"/>
          <w:b/>
          <w:bCs/>
          <w:color w:val="1F3864"/>
          <w:sz w:val="23"/>
          <w:szCs w:val="23"/>
        </w:rPr>
        <w:t xml:space="preserve">1.2 Core Fields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5000"/>
      </w:tblGrid>
      <w:tr>
        <w:trPr>
          <w:tblHeader/>
        </w:trPr>
        <w:tc>
          <w:tcPr>
            <w:tcW w:type="dxa" w:w="2400"/>
            <w:shd w:fill="1F3864" w:val="clear"/>
            <w:tcMar>
              <w:top w:type="dxa" w:w="80"/>
              <w:left w:type="dxa" w:w="100"/>
              <w:bottom w:type="dxa" w:w="80"/>
              <w:right w:type="dxa" w:w="100"/>
            </w:tcMar>
          </w:tcPr>
          <w:p>
            <w:r>
              <w:rPr>
                <w:b/>
                <w:bCs/>
                <w:color w:val="FFFFFF"/>
                <w:sz w:val="20"/>
                <w:szCs w:val="20"/>
              </w:rPr>
              <w:t xml:space="preserve">Field</w:t>
            </w:r>
          </w:p>
        </w:tc>
        <w:tc>
          <w:tcPr>
            <w:tcW w:type="dxa" w:w="2200"/>
            <w:shd w:fill="1F3864" w:val="clear"/>
            <w:tcMar>
              <w:top w:type="dxa" w:w="80"/>
              <w:left w:type="dxa" w:w="100"/>
              <w:bottom w:type="dxa" w:w="80"/>
              <w:right w:type="dxa" w:w="100"/>
            </w:tcMar>
          </w:tcPr>
          <w:p>
            <w:r>
              <w:rPr>
                <w:b/>
                <w:bCs/>
                <w:color w:val="FFFFFF"/>
                <w:sz w:val="20"/>
                <w:szCs w:val="20"/>
              </w:rPr>
              <w:t xml:space="preserve">Type</w:t>
            </w:r>
          </w:p>
        </w:tc>
        <w:tc>
          <w:tcPr>
            <w:tcW w:type="dxa" w:w="5000"/>
            <w:shd w:fill="1F3864" w:val="clear"/>
            <w:tcMar>
              <w:top w:type="dxa" w:w="80"/>
              <w:left w:type="dxa" w:w="100"/>
              <w:bottom w:type="dxa" w:w="80"/>
              <w:right w:type="dxa" w:w="100"/>
            </w:tcMar>
          </w:tcPr>
          <w:p>
            <w:r>
              <w:rPr>
                <w:b/>
                <w:bCs/>
                <w:color w:val="FFFFFF"/>
                <w:sz w:val="20"/>
                <w:szCs w:val="20"/>
              </w:rPr>
              <w:t xml:space="preserve">Description</w:t>
            </w:r>
          </w:p>
        </w:tc>
      </w:tr>
      <w:tr>
        <w:tc>
          <w:tcPr>
            <w:tcW w:type="dxa" w:w="2400"/>
            <w:tcMar>
              <w:top w:type="dxa" w:w="70"/>
              <w:left w:type="dxa" w:w="100"/>
              <w:bottom w:type="dxa" w:w="70"/>
              <w:right w:type="dxa" w:w="100"/>
            </w:tcMar>
          </w:tcPr>
          <w:p>
            <w:r>
              <w:rPr>
                <w:rFonts w:ascii="Consolas" w:cs="Consolas" w:eastAsia="Consolas" w:hAnsi="Consolas"/>
                <w:color w:val="262626"/>
                <w:sz w:val="19"/>
                <w:szCs w:val="19"/>
              </w:rPr>
              <w:t xml:space="preserve">order_id</w:t>
            </w:r>
          </w:p>
        </w:tc>
        <w:tc>
          <w:tcPr>
            <w:tcW w:type="dxa" w:w="2200"/>
            <w:tcMar>
              <w:top w:type="dxa" w:w="70"/>
              <w:left w:type="dxa" w:w="100"/>
              <w:bottom w:type="dxa" w:w="70"/>
              <w:right w:type="dxa" w:w="100"/>
            </w:tcMar>
          </w:tcPr>
          <w:p>
            <w:r>
              <w:rPr>
                <w:i/>
                <w:iCs/>
                <w:color w:val="555555"/>
                <w:sz w:val="19"/>
                <w:szCs w:val="19"/>
              </w:rPr>
              <w:t xml:space="preserve">string</w:t>
            </w:r>
          </w:p>
        </w:tc>
        <w:tc>
          <w:tcPr>
            <w:tcW w:type="dxa" w:w="5000"/>
            <w:tcMar>
              <w:top w:type="dxa" w:w="70"/>
              <w:left w:type="dxa" w:w="100"/>
              <w:bottom w:type="dxa" w:w="70"/>
              <w:right w:type="dxa" w:w="100"/>
            </w:tcMar>
          </w:tcPr>
          <w:p>
            <w:r>
              <w:rPr>
                <w:color w:val="262626"/>
                <w:sz w:val="19"/>
                <w:szCs w:val="19"/>
              </w:rPr>
              <w:t xml:space="preserve">Unique identifier for each order</w:t>
            </w:r>
          </w:p>
        </w:tc>
      </w:tr>
      <w:tr>
        <w:tc>
          <w:tcPr>
            <w:tcW w:type="dxa" w:w="2400"/>
            <w:tcMar>
              <w:top w:type="dxa" w:w="70"/>
              <w:left w:type="dxa" w:w="100"/>
              <w:bottom w:type="dxa" w:w="70"/>
              <w:right w:type="dxa" w:w="100"/>
            </w:tcMar>
          </w:tcPr>
          <w:p>
            <w:r>
              <w:rPr>
                <w:rFonts w:ascii="Consolas" w:cs="Consolas" w:eastAsia="Consolas" w:hAnsi="Consolas"/>
                <w:color w:val="262626"/>
                <w:sz w:val="19"/>
                <w:szCs w:val="19"/>
              </w:rPr>
              <w:t xml:space="preserve">order_date</w:t>
            </w:r>
          </w:p>
        </w:tc>
        <w:tc>
          <w:tcPr>
            <w:tcW w:type="dxa" w:w="2200"/>
            <w:tcMar>
              <w:top w:type="dxa" w:w="70"/>
              <w:left w:type="dxa" w:w="100"/>
              <w:bottom w:type="dxa" w:w="70"/>
              <w:right w:type="dxa" w:w="100"/>
            </w:tcMar>
          </w:tcPr>
          <w:p>
            <w:r>
              <w:rPr>
                <w:i/>
                <w:iCs/>
                <w:color w:val="555555"/>
                <w:sz w:val="19"/>
                <w:szCs w:val="19"/>
              </w:rPr>
              <w:t xml:space="preserve">datetime</w:t>
            </w:r>
          </w:p>
        </w:tc>
        <w:tc>
          <w:tcPr>
            <w:tcW w:type="dxa" w:w="5000"/>
            <w:tcMar>
              <w:top w:type="dxa" w:w="70"/>
              <w:left w:type="dxa" w:w="100"/>
              <w:bottom w:type="dxa" w:w="70"/>
              <w:right w:type="dxa" w:w="100"/>
            </w:tcMar>
          </w:tcPr>
          <w:p>
            <w:r>
              <w:rPr>
                <w:color w:val="262626"/>
                <w:sz w:val="19"/>
                <w:szCs w:val="19"/>
              </w:rPr>
              <w:t xml:space="preserve">Timestamp when the order was placed</w:t>
            </w:r>
          </w:p>
        </w:tc>
      </w:tr>
      <w:tr>
        <w:tc>
          <w:tcPr>
            <w:tcW w:type="dxa" w:w="2400"/>
            <w:tcMar>
              <w:top w:type="dxa" w:w="70"/>
              <w:left w:type="dxa" w:w="100"/>
              <w:bottom w:type="dxa" w:w="70"/>
              <w:right w:type="dxa" w:w="100"/>
            </w:tcMar>
          </w:tcPr>
          <w:p>
            <w:r>
              <w:rPr>
                <w:rFonts w:ascii="Consolas" w:cs="Consolas" w:eastAsia="Consolas" w:hAnsi="Consolas"/>
                <w:color w:val="262626"/>
                <w:sz w:val="19"/>
                <w:szCs w:val="19"/>
              </w:rPr>
              <w:t xml:space="preserve">delivery_date</w:t>
            </w:r>
          </w:p>
        </w:tc>
        <w:tc>
          <w:tcPr>
            <w:tcW w:type="dxa" w:w="2200"/>
            <w:tcMar>
              <w:top w:type="dxa" w:w="70"/>
              <w:left w:type="dxa" w:w="100"/>
              <w:bottom w:type="dxa" w:w="70"/>
              <w:right w:type="dxa" w:w="100"/>
            </w:tcMar>
          </w:tcPr>
          <w:p>
            <w:r>
              <w:rPr>
                <w:i/>
                <w:iCs/>
                <w:color w:val="555555"/>
                <w:sz w:val="19"/>
                <w:szCs w:val="19"/>
              </w:rPr>
              <w:t xml:space="preserve">datetime</w:t>
            </w:r>
          </w:p>
        </w:tc>
        <w:tc>
          <w:tcPr>
            <w:tcW w:type="dxa" w:w="5000"/>
            <w:tcMar>
              <w:top w:type="dxa" w:w="70"/>
              <w:left w:type="dxa" w:w="100"/>
              <w:bottom w:type="dxa" w:w="70"/>
              <w:right w:type="dxa" w:w="100"/>
            </w:tcMar>
          </w:tcPr>
          <w:p>
            <w:r>
              <w:rPr>
                <w:color w:val="262626"/>
                <w:sz w:val="19"/>
                <w:szCs w:val="19"/>
              </w:rPr>
              <w:t xml:space="preserve">Timestamp when the order was delivered</w:t>
            </w:r>
          </w:p>
        </w:tc>
      </w:tr>
      <w:tr>
        <w:tc>
          <w:tcPr>
            <w:tcW w:type="dxa" w:w="2400"/>
            <w:tcMar>
              <w:top w:type="dxa" w:w="70"/>
              <w:left w:type="dxa" w:w="100"/>
              <w:bottom w:type="dxa" w:w="70"/>
              <w:right w:type="dxa" w:w="100"/>
            </w:tcMar>
          </w:tcPr>
          <w:p>
            <w:r>
              <w:rPr>
                <w:rFonts w:ascii="Consolas" w:cs="Consolas" w:eastAsia="Consolas" w:hAnsi="Consolas"/>
                <w:color w:val="262626"/>
                <w:sz w:val="19"/>
                <w:szCs w:val="19"/>
              </w:rPr>
              <w:t xml:space="preserve">warehouse_id</w:t>
            </w:r>
          </w:p>
        </w:tc>
        <w:tc>
          <w:tcPr>
            <w:tcW w:type="dxa" w:w="2200"/>
            <w:tcMar>
              <w:top w:type="dxa" w:w="70"/>
              <w:left w:type="dxa" w:w="100"/>
              <w:bottom w:type="dxa" w:w="70"/>
              <w:right w:type="dxa" w:w="100"/>
            </w:tcMar>
          </w:tcPr>
          <w:p>
            <w:r>
              <w:rPr>
                <w:i/>
                <w:iCs/>
                <w:color w:val="555555"/>
                <w:sz w:val="19"/>
                <w:szCs w:val="19"/>
              </w:rPr>
              <w:t xml:space="preserve">categorical</w:t>
            </w:r>
          </w:p>
        </w:tc>
        <w:tc>
          <w:tcPr>
            <w:tcW w:type="dxa" w:w="5000"/>
            <w:tcMar>
              <w:top w:type="dxa" w:w="70"/>
              <w:left w:type="dxa" w:w="100"/>
              <w:bottom w:type="dxa" w:w="70"/>
              <w:right w:type="dxa" w:w="100"/>
            </w:tcMar>
          </w:tcPr>
          <w:p>
            <w:r>
              <w:rPr>
                <w:color w:val="262626"/>
                <w:sz w:val="19"/>
                <w:szCs w:val="19"/>
              </w:rPr>
              <w:t xml:space="preserve">Originating warehouse/hub</w:t>
            </w:r>
          </w:p>
        </w:tc>
      </w:tr>
      <w:tr>
        <w:tc>
          <w:tcPr>
            <w:tcW w:type="dxa" w:w="2400"/>
            <w:tcMar>
              <w:top w:type="dxa" w:w="70"/>
              <w:left w:type="dxa" w:w="100"/>
              <w:bottom w:type="dxa" w:w="70"/>
              <w:right w:type="dxa" w:w="100"/>
            </w:tcMar>
          </w:tcPr>
          <w:p>
            <w:r>
              <w:rPr>
                <w:rFonts w:ascii="Consolas" w:cs="Consolas" w:eastAsia="Consolas" w:hAnsi="Consolas"/>
                <w:color w:val="262626"/>
                <w:sz w:val="19"/>
                <w:szCs w:val="19"/>
              </w:rPr>
              <w:t xml:space="preserve">delivery_lat / delivery_lon</w:t>
            </w:r>
          </w:p>
        </w:tc>
        <w:tc>
          <w:tcPr>
            <w:tcW w:type="dxa" w:w="2200"/>
            <w:tcMar>
              <w:top w:type="dxa" w:w="70"/>
              <w:left w:type="dxa" w:w="100"/>
              <w:bottom w:type="dxa" w:w="70"/>
              <w:right w:type="dxa" w:w="100"/>
            </w:tcMar>
          </w:tcPr>
          <w:p>
            <w:r>
              <w:rPr>
                <w:i/>
                <w:iCs/>
                <w:color w:val="555555"/>
                <w:sz w:val="19"/>
                <w:szCs w:val="19"/>
              </w:rPr>
              <w:t xml:space="preserve">float</w:t>
            </w:r>
          </w:p>
        </w:tc>
        <w:tc>
          <w:tcPr>
            <w:tcW w:type="dxa" w:w="5000"/>
            <w:tcMar>
              <w:top w:type="dxa" w:w="70"/>
              <w:left w:type="dxa" w:w="100"/>
              <w:bottom w:type="dxa" w:w="70"/>
              <w:right w:type="dxa" w:w="100"/>
            </w:tcMar>
          </w:tcPr>
          <w:p>
            <w:r>
              <w:rPr>
                <w:color w:val="262626"/>
                <w:sz w:val="19"/>
                <w:szCs w:val="19"/>
              </w:rPr>
              <w:t xml:space="preserve">Delivery destination coordinates</w:t>
            </w:r>
          </w:p>
        </w:tc>
      </w:tr>
      <w:tr>
        <w:tc>
          <w:tcPr>
            <w:tcW w:type="dxa" w:w="2400"/>
            <w:tcMar>
              <w:top w:type="dxa" w:w="70"/>
              <w:left w:type="dxa" w:w="100"/>
              <w:bottom w:type="dxa" w:w="70"/>
              <w:right w:type="dxa" w:w="100"/>
            </w:tcMar>
          </w:tcPr>
          <w:p>
            <w:r>
              <w:rPr>
                <w:rFonts w:ascii="Consolas" w:cs="Consolas" w:eastAsia="Consolas" w:hAnsi="Consolas"/>
                <w:color w:val="262626"/>
                <w:sz w:val="19"/>
                <w:szCs w:val="19"/>
              </w:rPr>
              <w:t xml:space="preserve">product_id, quantity</w:t>
            </w:r>
          </w:p>
        </w:tc>
        <w:tc>
          <w:tcPr>
            <w:tcW w:type="dxa" w:w="2200"/>
            <w:tcMar>
              <w:top w:type="dxa" w:w="70"/>
              <w:left w:type="dxa" w:w="100"/>
              <w:bottom w:type="dxa" w:w="70"/>
              <w:right w:type="dxa" w:w="100"/>
            </w:tcMar>
          </w:tcPr>
          <w:p>
            <w:r>
              <w:rPr>
                <w:i/>
                <w:iCs/>
                <w:color w:val="555555"/>
                <w:sz w:val="19"/>
                <w:szCs w:val="19"/>
              </w:rPr>
              <w:t xml:space="preserve">string / int</w:t>
            </w:r>
          </w:p>
        </w:tc>
        <w:tc>
          <w:tcPr>
            <w:tcW w:type="dxa" w:w="5000"/>
            <w:tcMar>
              <w:top w:type="dxa" w:w="70"/>
              <w:left w:type="dxa" w:w="100"/>
              <w:bottom w:type="dxa" w:w="70"/>
              <w:right w:type="dxa" w:w="100"/>
            </w:tcMar>
          </w:tcPr>
          <w:p>
            <w:r>
              <w:rPr>
                <w:color w:val="262626"/>
                <w:sz w:val="19"/>
                <w:szCs w:val="19"/>
              </w:rPr>
              <w:t xml:space="preserve">Ordered item and quantity</w:t>
            </w:r>
          </w:p>
        </w:tc>
      </w:tr>
      <w:tr>
        <w:tc>
          <w:tcPr>
            <w:tcW w:type="dxa" w:w="2400"/>
            <w:tcMar>
              <w:top w:type="dxa" w:w="70"/>
              <w:left w:type="dxa" w:w="100"/>
              <w:bottom w:type="dxa" w:w="70"/>
              <w:right w:type="dxa" w:w="100"/>
            </w:tcMar>
          </w:tcPr>
          <w:p>
            <w:r>
              <w:rPr>
                <w:rFonts w:ascii="Consolas" w:cs="Consolas" w:eastAsia="Consolas" w:hAnsi="Consolas"/>
                <w:color w:val="262626"/>
                <w:sz w:val="19"/>
                <w:szCs w:val="19"/>
              </w:rPr>
              <w:t xml:space="preserve">shipment_cost</w:t>
            </w:r>
          </w:p>
        </w:tc>
        <w:tc>
          <w:tcPr>
            <w:tcW w:type="dxa" w:w="2200"/>
            <w:tcMar>
              <w:top w:type="dxa" w:w="70"/>
              <w:left w:type="dxa" w:w="100"/>
              <w:bottom w:type="dxa" w:w="70"/>
              <w:right w:type="dxa" w:w="100"/>
            </w:tcMar>
          </w:tcPr>
          <w:p>
            <w:r>
              <w:rPr>
                <w:i/>
                <w:iCs/>
                <w:color w:val="555555"/>
                <w:sz w:val="19"/>
                <w:szCs w:val="19"/>
              </w:rPr>
              <w:t xml:space="preserve">float</w:t>
            </w:r>
          </w:p>
        </w:tc>
        <w:tc>
          <w:tcPr>
            <w:tcW w:type="dxa" w:w="5000"/>
            <w:tcMar>
              <w:top w:type="dxa" w:w="70"/>
              <w:left w:type="dxa" w:w="100"/>
              <w:bottom w:type="dxa" w:w="70"/>
              <w:right w:type="dxa" w:w="100"/>
            </w:tcMar>
          </w:tcPr>
          <w:p>
            <w:r>
              <w:rPr>
                <w:color w:val="262626"/>
                <w:sz w:val="19"/>
                <w:szCs w:val="19"/>
              </w:rPr>
              <w:t xml:space="preserve">Cost incurred for the shipment</w:t>
            </w:r>
          </w:p>
        </w:tc>
      </w:tr>
      <w:tr>
        <w:tc>
          <w:tcPr>
            <w:tcW w:type="dxa" w:w="2400"/>
            <w:tcMar>
              <w:top w:type="dxa" w:w="70"/>
              <w:left w:type="dxa" w:w="100"/>
              <w:bottom w:type="dxa" w:w="70"/>
              <w:right w:type="dxa" w:w="100"/>
            </w:tcMar>
          </w:tcPr>
          <w:p>
            <w:r>
              <w:rPr>
                <w:rFonts w:ascii="Consolas" w:cs="Consolas" w:eastAsia="Consolas" w:hAnsi="Consolas"/>
                <w:color w:val="262626"/>
                <w:sz w:val="19"/>
                <w:szCs w:val="19"/>
              </w:rPr>
              <w:t xml:space="preserve">promised_window_hrs</w:t>
            </w:r>
          </w:p>
        </w:tc>
        <w:tc>
          <w:tcPr>
            <w:tcW w:type="dxa" w:w="2200"/>
            <w:tcMar>
              <w:top w:type="dxa" w:w="70"/>
              <w:left w:type="dxa" w:w="100"/>
              <w:bottom w:type="dxa" w:w="70"/>
              <w:right w:type="dxa" w:w="100"/>
            </w:tcMar>
          </w:tcPr>
          <w:p>
            <w:r>
              <w:rPr>
                <w:i/>
                <w:iCs/>
                <w:color w:val="555555"/>
                <w:sz w:val="19"/>
                <w:szCs w:val="19"/>
              </w:rPr>
              <w:t xml:space="preserve">int</w:t>
            </w:r>
          </w:p>
        </w:tc>
        <w:tc>
          <w:tcPr>
            <w:tcW w:type="dxa" w:w="5000"/>
            <w:tcMar>
              <w:top w:type="dxa" w:w="70"/>
              <w:left w:type="dxa" w:w="100"/>
              <w:bottom w:type="dxa" w:w="70"/>
              <w:right w:type="dxa" w:w="100"/>
            </w:tcMar>
          </w:tcPr>
          <w:p>
            <w:r>
              <w:rPr>
                <w:color w:val="262626"/>
                <w:sz w:val="19"/>
                <w:szCs w:val="19"/>
              </w:rPr>
              <w:t xml:space="preserve">SLA delivery window in hours</w:t>
            </w:r>
          </w:p>
        </w:tc>
      </w:tr>
    </w:tbl>
    <w:p>
      <w:pPr>
        <w:spacing w:after="160"/>
      </w:pPr>
    </w:p>
    <w:p>
      <w:pPr>
        <w:pStyle w:val="Heading1"/>
        <w:pBdr>
          <w:bottom w:val="single" w:color="1F3864" w:sz="6" w:space="3"/>
        </w:pBdr>
        <w:spacing w:after="140" w:before="320"/>
      </w:pPr>
      <w:r>
        <w:rPr>
          <w:rFonts w:ascii="Calibri" w:cs="Calibri" w:eastAsia="Calibri" w:hAnsi="Calibri"/>
          <w:b/>
          <w:bCs/>
          <w:color w:val="1F3864"/>
          <w:sz w:val="27"/>
          <w:szCs w:val="27"/>
        </w:rPr>
        <w:t xml:space="preserve">2. Data Cleaning: Common Issues &amp; Techniques</w:t>
      </w:r>
    </w:p>
    <w:p>
      <w:pPr>
        <w:spacing w:after="140" w:line="300"/>
      </w:pPr>
      <w:r>
        <w:rPr>
          <w:color w:val="262626"/>
          <w:sz w:val="21"/>
          <w:szCs w:val="21"/>
        </w:rPr>
        <w:t xml:space="preserve">Raw logistics exports of this kind typically exhibit several recurring data quality issues. The table below summarizes each issue, why it occurs, the technique used to resolve it, and the rationale for choosing that technique.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2600"/>
        <w:gridCol w:w="1600"/>
      </w:tblGrid>
      <w:tr>
        <w:trPr>
          <w:tblHeader/>
        </w:trPr>
        <w:tc>
          <w:tcPr>
            <w:tcW w:type="dxa" w:w="2200"/>
            <w:shd w:fill="1F3864" w:val="clear"/>
            <w:tcMar>
              <w:top w:type="dxa" w:w="80"/>
              <w:left w:type="dxa" w:w="100"/>
              <w:bottom w:type="dxa" w:w="80"/>
              <w:right w:type="dxa" w:w="100"/>
            </w:tcMar>
          </w:tcPr>
          <w:p>
            <w:r>
              <w:rPr>
                <w:b/>
                <w:bCs/>
                <w:color w:val="FFFFFF"/>
                <w:sz w:val="19"/>
                <w:szCs w:val="19"/>
              </w:rPr>
              <w:t xml:space="preserve">Data Quality Issue</w:t>
            </w:r>
          </w:p>
        </w:tc>
        <w:tc>
          <w:tcPr>
            <w:tcW w:type="dxa" w:w="3200"/>
            <w:shd w:fill="1F3864" w:val="clear"/>
            <w:tcMar>
              <w:top w:type="dxa" w:w="80"/>
              <w:left w:type="dxa" w:w="100"/>
              <w:bottom w:type="dxa" w:w="80"/>
              <w:right w:type="dxa" w:w="100"/>
            </w:tcMar>
          </w:tcPr>
          <w:p>
            <w:r>
              <w:rPr>
                <w:b/>
                <w:bCs/>
                <w:color w:val="FFFFFF"/>
                <w:sz w:val="19"/>
                <w:szCs w:val="19"/>
              </w:rPr>
              <w:t xml:space="preserve">Description</w:t>
            </w:r>
          </w:p>
        </w:tc>
        <w:tc>
          <w:tcPr>
            <w:tcW w:type="dxa" w:w="2600"/>
            <w:shd w:fill="1F3864" w:val="clear"/>
            <w:tcMar>
              <w:top w:type="dxa" w:w="80"/>
              <w:left w:type="dxa" w:w="100"/>
              <w:bottom w:type="dxa" w:w="80"/>
              <w:right w:type="dxa" w:w="100"/>
            </w:tcMar>
          </w:tcPr>
          <w:p>
            <w:r>
              <w:rPr>
                <w:b/>
                <w:bCs/>
                <w:color w:val="FFFFFF"/>
                <w:sz w:val="19"/>
                <w:szCs w:val="19"/>
              </w:rPr>
              <w:t xml:space="preserve">Cleaning Technique</w:t>
            </w:r>
          </w:p>
        </w:tc>
        <w:tc>
          <w:tcPr>
            <w:tcW w:type="dxa" w:w="1600"/>
            <w:shd w:fill="1F3864" w:val="clear"/>
            <w:tcMar>
              <w:top w:type="dxa" w:w="80"/>
              <w:left w:type="dxa" w:w="100"/>
              <w:bottom w:type="dxa" w:w="80"/>
              <w:right w:type="dxa" w:w="100"/>
            </w:tcMar>
          </w:tcPr>
          <w:p>
            <w:r>
              <w:rPr>
                <w:b/>
                <w:bCs/>
                <w:color w:val="FFFFFF"/>
                <w:sz w:val="19"/>
                <w:szCs w:val="19"/>
              </w:rPr>
              <w:t xml:space="preserve">Why This Technique</w:t>
            </w:r>
          </w:p>
        </w:tc>
      </w:tr>
      <w:tr>
        <w:tc>
          <w:tcPr>
            <w:tcW w:type="dxa" w:w="2200"/>
            <w:shd w:fill="FFFFFF" w:val="clear"/>
            <w:tcMar>
              <w:top w:type="dxa" w:w="80"/>
              <w:left w:type="dxa" w:w="100"/>
              <w:bottom w:type="dxa" w:w="80"/>
              <w:right w:type="dxa" w:w="100"/>
            </w:tcMar>
          </w:tcPr>
          <w:p>
            <w:r>
              <w:rPr>
                <w:b/>
                <w:bCs/>
                <w:color w:val="262626"/>
                <w:sz w:val="19"/>
                <w:szCs w:val="19"/>
              </w:rPr>
              <w:t xml:space="preserve">Missing values</w:t>
            </w:r>
          </w:p>
        </w:tc>
        <w:tc>
          <w:tcPr>
            <w:tcW w:type="dxa" w:w="3200"/>
            <w:shd w:fill="FFFFFF" w:val="clear"/>
            <w:tcMar>
              <w:top w:type="dxa" w:w="80"/>
              <w:left w:type="dxa" w:w="100"/>
              <w:bottom w:type="dxa" w:w="80"/>
              <w:right w:type="dxa" w:w="100"/>
            </w:tcMar>
          </w:tcPr>
          <w:p>
            <w:r>
              <w:rPr>
                <w:b w:val="false"/>
                <w:bCs w:val="false"/>
                <w:color w:val="262626"/>
                <w:sz w:val="19"/>
                <w:szCs w:val="19"/>
              </w:rPr>
              <w:t xml:space="preserve">Null order_date, warehouse_id, or coordinates due to failed API calls or manual entry gaps.</w:t>
            </w:r>
          </w:p>
        </w:tc>
        <w:tc>
          <w:tcPr>
            <w:tcW w:type="dxa" w:w="2600"/>
            <w:shd w:fill="FFFFFF" w:val="clear"/>
            <w:tcMar>
              <w:top w:type="dxa" w:w="80"/>
              <w:left w:type="dxa" w:w="100"/>
              <w:bottom w:type="dxa" w:w="80"/>
              <w:right w:type="dxa" w:w="100"/>
            </w:tcMar>
          </w:tcPr>
          <w:p>
            <w:r>
              <w:rPr>
                <w:b w:val="false"/>
                <w:bCs w:val="false"/>
                <w:color w:val="262626"/>
                <w:sz w:val="19"/>
                <w:szCs w:val="19"/>
              </w:rPr>
              <w:t xml:space="preserve">Drop rows missing critical identifiers; impute non-critical numeric fields with median.</w:t>
            </w:r>
          </w:p>
        </w:tc>
        <w:tc>
          <w:tcPr>
            <w:tcW w:type="dxa" w:w="1600"/>
            <w:shd w:fill="FFFFFF" w:val="clear"/>
            <w:tcMar>
              <w:top w:type="dxa" w:w="80"/>
              <w:left w:type="dxa" w:w="100"/>
              <w:bottom w:type="dxa" w:w="80"/>
              <w:right w:type="dxa" w:w="100"/>
            </w:tcMar>
          </w:tcPr>
          <w:p>
            <w:r>
              <w:rPr>
                <w:b w:val="false"/>
                <w:bCs w:val="false"/>
                <w:color w:val="262626"/>
                <w:sz w:val="19"/>
                <w:szCs w:val="19"/>
              </w:rPr>
              <w:t xml:space="preserve">Preserves record integrity for key fields while retaining usable rows for less critical ones.</w:t>
            </w:r>
          </w:p>
        </w:tc>
      </w:tr>
      <w:tr>
        <w:tc>
          <w:tcPr>
            <w:tcW w:type="dxa" w:w="2200"/>
            <w:shd w:fill="FFFFFF" w:val="clear"/>
            <w:tcMar>
              <w:top w:type="dxa" w:w="80"/>
              <w:left w:type="dxa" w:w="100"/>
              <w:bottom w:type="dxa" w:w="80"/>
              <w:right w:type="dxa" w:w="100"/>
            </w:tcMar>
          </w:tcPr>
          <w:p>
            <w:r>
              <w:rPr>
                <w:b/>
                <w:bCs/>
                <w:color w:val="262626"/>
                <w:sz w:val="19"/>
                <w:szCs w:val="19"/>
              </w:rPr>
              <w:t xml:space="preserve">Duplicate records</w:t>
            </w:r>
          </w:p>
        </w:tc>
        <w:tc>
          <w:tcPr>
            <w:tcW w:type="dxa" w:w="3200"/>
            <w:shd w:fill="FFFFFF" w:val="clear"/>
            <w:tcMar>
              <w:top w:type="dxa" w:w="80"/>
              <w:left w:type="dxa" w:w="100"/>
              <w:bottom w:type="dxa" w:w="80"/>
              <w:right w:type="dxa" w:w="100"/>
            </w:tcMar>
          </w:tcPr>
          <w:p>
            <w:r>
              <w:rPr>
                <w:b w:val="false"/>
                <w:bCs w:val="false"/>
                <w:color w:val="262626"/>
                <w:sz w:val="19"/>
                <w:szCs w:val="19"/>
              </w:rPr>
              <w:t xml:space="preserve">Same order_id appears more than once due to retry logic in the source system.</w:t>
            </w:r>
          </w:p>
        </w:tc>
        <w:tc>
          <w:tcPr>
            <w:tcW w:type="dxa" w:w="2600"/>
            <w:shd w:fill="FFFFFF" w:val="clear"/>
            <w:tcMar>
              <w:top w:type="dxa" w:w="80"/>
              <w:left w:type="dxa" w:w="100"/>
              <w:bottom w:type="dxa" w:w="80"/>
              <w:right w:type="dxa" w:w="100"/>
            </w:tcMar>
          </w:tcPr>
          <w:p>
            <w:r>
              <w:rPr>
                <w:b w:val="false"/>
                <w:bCs w:val="false"/>
                <w:color w:val="262626"/>
                <w:sz w:val="19"/>
                <w:szCs w:val="19"/>
              </w:rPr>
              <w:t xml:space="preserve">drop_duplicates() on order_id, keeping the first occurrence.</w:t>
            </w:r>
          </w:p>
        </w:tc>
        <w:tc>
          <w:tcPr>
            <w:tcW w:type="dxa" w:w="1600"/>
            <w:shd w:fill="FFFFFF" w:val="clear"/>
            <w:tcMar>
              <w:top w:type="dxa" w:w="80"/>
              <w:left w:type="dxa" w:w="100"/>
              <w:bottom w:type="dxa" w:w="80"/>
              <w:right w:type="dxa" w:w="100"/>
            </w:tcMar>
          </w:tcPr>
          <w:p>
            <w:r>
              <w:rPr>
                <w:b w:val="false"/>
                <w:bCs w:val="false"/>
                <w:color w:val="262626"/>
                <w:sz w:val="19"/>
                <w:szCs w:val="19"/>
              </w:rPr>
              <w:t xml:space="preserve">Prevents double-counting orders in KPI and demand calculations.</w:t>
            </w:r>
          </w:p>
        </w:tc>
      </w:tr>
      <w:tr>
        <w:tc>
          <w:tcPr>
            <w:tcW w:type="dxa" w:w="2200"/>
            <w:shd w:fill="FFFFFF" w:val="clear"/>
            <w:tcMar>
              <w:top w:type="dxa" w:w="80"/>
              <w:left w:type="dxa" w:w="100"/>
              <w:bottom w:type="dxa" w:w="80"/>
              <w:right w:type="dxa" w:w="100"/>
            </w:tcMar>
          </w:tcPr>
          <w:p>
            <w:r>
              <w:rPr>
                <w:b/>
                <w:bCs/>
                <w:color w:val="262626"/>
                <w:sz w:val="19"/>
                <w:szCs w:val="19"/>
              </w:rPr>
              <w:t xml:space="preserve">Inconsistent formats</w:t>
            </w:r>
          </w:p>
        </w:tc>
        <w:tc>
          <w:tcPr>
            <w:tcW w:type="dxa" w:w="3200"/>
            <w:shd w:fill="FFFFFF" w:val="clear"/>
            <w:tcMar>
              <w:top w:type="dxa" w:w="80"/>
              <w:left w:type="dxa" w:w="100"/>
              <w:bottom w:type="dxa" w:w="80"/>
              <w:right w:type="dxa" w:w="100"/>
            </w:tcMar>
          </w:tcPr>
          <w:p>
            <w:r>
              <w:rPr>
                <w:b w:val="false"/>
                <w:bCs w:val="false"/>
                <w:color w:val="262626"/>
                <w:sz w:val="19"/>
                <w:szCs w:val="19"/>
              </w:rPr>
              <w:t xml:space="preserve">Dates in mixed formats (DD/MM/YYYY vs. ISO); warehouse names inconsistently cased.</w:t>
            </w:r>
          </w:p>
        </w:tc>
        <w:tc>
          <w:tcPr>
            <w:tcW w:type="dxa" w:w="2600"/>
            <w:shd w:fill="FFFFFF" w:val="clear"/>
            <w:tcMar>
              <w:top w:type="dxa" w:w="80"/>
              <w:left w:type="dxa" w:w="100"/>
              <w:bottom w:type="dxa" w:w="80"/>
              <w:right w:type="dxa" w:w="100"/>
            </w:tcMar>
          </w:tcPr>
          <w:p>
            <w:r>
              <w:rPr>
                <w:b w:val="false"/>
                <w:bCs w:val="false"/>
                <w:color w:val="262626"/>
                <w:sz w:val="19"/>
                <w:szCs w:val="19"/>
              </w:rPr>
              <w:t xml:space="preserve">pd.to_datetime() with error coercion; .str.strip().str.upper() normalization.</w:t>
            </w:r>
          </w:p>
        </w:tc>
        <w:tc>
          <w:tcPr>
            <w:tcW w:type="dxa" w:w="1600"/>
            <w:shd w:fill="FFFFFF" w:val="clear"/>
            <w:tcMar>
              <w:top w:type="dxa" w:w="80"/>
              <w:left w:type="dxa" w:w="100"/>
              <w:bottom w:type="dxa" w:w="80"/>
              <w:right w:type="dxa" w:w="100"/>
            </w:tcMar>
          </w:tcPr>
          <w:p>
            <w:r>
              <w:rPr>
                <w:b w:val="false"/>
                <w:bCs w:val="false"/>
                <w:color w:val="262626"/>
                <w:sz w:val="19"/>
                <w:szCs w:val="19"/>
              </w:rPr>
              <w:t xml:space="preserve">Ensures reliable date arithmetic and consistent grouping keys.</w:t>
            </w:r>
          </w:p>
        </w:tc>
      </w:tr>
      <w:tr>
        <w:tc>
          <w:tcPr>
            <w:tcW w:type="dxa" w:w="2200"/>
            <w:shd w:fill="FFFFFF" w:val="clear"/>
            <w:tcMar>
              <w:top w:type="dxa" w:w="80"/>
              <w:left w:type="dxa" w:w="100"/>
              <w:bottom w:type="dxa" w:w="80"/>
              <w:right w:type="dxa" w:w="100"/>
            </w:tcMar>
          </w:tcPr>
          <w:p>
            <w:r>
              <w:rPr>
                <w:b/>
                <w:bCs/>
                <w:color w:val="262626"/>
                <w:sz w:val="19"/>
                <w:szCs w:val="19"/>
              </w:rPr>
              <w:t xml:space="preserve">Outliers</w:t>
            </w:r>
          </w:p>
        </w:tc>
        <w:tc>
          <w:tcPr>
            <w:tcW w:type="dxa" w:w="3200"/>
            <w:shd w:fill="FFFFFF" w:val="clear"/>
            <w:tcMar>
              <w:top w:type="dxa" w:w="80"/>
              <w:left w:type="dxa" w:w="100"/>
              <w:bottom w:type="dxa" w:w="80"/>
              <w:right w:type="dxa" w:w="100"/>
            </w:tcMar>
          </w:tcPr>
          <w:p>
            <w:r>
              <w:rPr>
                <w:b w:val="false"/>
                <w:bCs w:val="false"/>
                <w:color w:val="262626"/>
                <w:sz w:val="19"/>
                <w:szCs w:val="19"/>
              </w:rPr>
              <w:t xml:space="preserve">Delivery times of 0 hours or &gt;30 days; negative shipment costs from data entry errors.</w:t>
            </w:r>
          </w:p>
        </w:tc>
        <w:tc>
          <w:tcPr>
            <w:tcW w:type="dxa" w:w="2600"/>
            <w:shd w:fill="FFFFFF" w:val="clear"/>
            <w:tcMar>
              <w:top w:type="dxa" w:w="80"/>
              <w:left w:type="dxa" w:w="100"/>
              <w:bottom w:type="dxa" w:w="80"/>
              <w:right w:type="dxa" w:w="100"/>
            </w:tcMar>
          </w:tcPr>
          <w:p>
            <w:r>
              <w:rPr>
                <w:b w:val="false"/>
                <w:bCs w:val="false"/>
                <w:color w:val="262626"/>
                <w:sz w:val="19"/>
                <w:szCs w:val="19"/>
              </w:rPr>
              <w:t xml:space="preserve">IQR-based filtering (1.5× interquartile range) on delivery_hours and shipment_cost.</w:t>
            </w:r>
          </w:p>
        </w:tc>
        <w:tc>
          <w:tcPr>
            <w:tcW w:type="dxa" w:w="1600"/>
            <w:shd w:fill="FFFFFF" w:val="clear"/>
            <w:tcMar>
              <w:top w:type="dxa" w:w="80"/>
              <w:left w:type="dxa" w:w="100"/>
              <w:bottom w:type="dxa" w:w="80"/>
              <w:right w:type="dxa" w:w="100"/>
            </w:tcMar>
          </w:tcPr>
          <w:p>
            <w:r>
              <w:rPr>
                <w:b w:val="false"/>
                <w:bCs w:val="false"/>
                <w:color w:val="262626"/>
                <w:sz w:val="19"/>
                <w:szCs w:val="19"/>
              </w:rPr>
              <w:t xml:space="preserve">Statistically grounded, robust to skewed distributions common in operational data.</w:t>
            </w:r>
          </w:p>
        </w:tc>
      </w:tr>
      <w:tr>
        <w:tc>
          <w:tcPr>
            <w:tcW w:type="dxa" w:w="2200"/>
            <w:shd w:fill="FFFFFF" w:val="clear"/>
            <w:tcMar>
              <w:top w:type="dxa" w:w="80"/>
              <w:left w:type="dxa" w:w="100"/>
              <w:bottom w:type="dxa" w:w="80"/>
              <w:right w:type="dxa" w:w="100"/>
            </w:tcMar>
          </w:tcPr>
          <w:p>
            <w:r>
              <w:rPr>
                <w:b/>
                <w:bCs/>
                <w:color w:val="262626"/>
                <w:sz w:val="19"/>
                <w:szCs w:val="19"/>
              </w:rPr>
              <w:t xml:space="preserve">Invalid geocoordinates</w:t>
            </w:r>
          </w:p>
        </w:tc>
        <w:tc>
          <w:tcPr>
            <w:tcW w:type="dxa" w:w="3200"/>
            <w:shd w:fill="FFFFFF" w:val="clear"/>
            <w:tcMar>
              <w:top w:type="dxa" w:w="80"/>
              <w:left w:type="dxa" w:w="100"/>
              <w:bottom w:type="dxa" w:w="80"/>
              <w:right w:type="dxa" w:w="100"/>
            </w:tcMar>
          </w:tcPr>
          <w:p>
            <w:r>
              <w:rPr>
                <w:b w:val="false"/>
                <w:bCs w:val="false"/>
                <w:color w:val="262626"/>
                <w:sz w:val="19"/>
                <w:szCs w:val="19"/>
              </w:rPr>
              <w:t xml:space="preserve">Latitude/longitude outside valid ranges, or (0, 0) placeholder values from failed geocoding.</w:t>
            </w:r>
          </w:p>
        </w:tc>
        <w:tc>
          <w:tcPr>
            <w:tcW w:type="dxa" w:w="2600"/>
            <w:shd w:fill="FFFFFF" w:val="clear"/>
            <w:tcMar>
              <w:top w:type="dxa" w:w="80"/>
              <w:left w:type="dxa" w:w="100"/>
              <w:bottom w:type="dxa" w:w="80"/>
              <w:right w:type="dxa" w:w="100"/>
            </w:tcMar>
          </w:tcPr>
          <w:p>
            <w:r>
              <w:rPr>
                <w:b w:val="false"/>
                <w:bCs w:val="false"/>
                <w:color w:val="262626"/>
                <w:sz w:val="19"/>
                <w:szCs w:val="19"/>
              </w:rPr>
              <w:t xml:space="preserve">Range validation (−90–90 lat, −180–180 lon) and null-island filtering.</w:t>
            </w:r>
          </w:p>
        </w:tc>
        <w:tc>
          <w:tcPr>
            <w:tcW w:type="dxa" w:w="1600"/>
            <w:shd w:fill="FFFFFF" w:val="clear"/>
            <w:tcMar>
              <w:top w:type="dxa" w:w="80"/>
              <w:left w:type="dxa" w:w="100"/>
              <w:bottom w:type="dxa" w:w="80"/>
              <w:right w:type="dxa" w:w="100"/>
            </w:tcMar>
          </w:tcPr>
          <w:p>
            <w:r>
              <w:rPr>
                <w:b w:val="false"/>
                <w:bCs w:val="false"/>
                <w:color w:val="262626"/>
                <w:sz w:val="19"/>
                <w:szCs w:val="19"/>
              </w:rPr>
              <w:t xml:space="preserve">Prevents corrupted coordinates from distorting clustering and route optimization.</w:t>
            </w:r>
          </w:p>
        </w:tc>
      </w:tr>
      <w:tr>
        <w:tc>
          <w:tcPr>
            <w:tcW w:type="dxa" w:w="2200"/>
            <w:shd w:fill="FFFFFF" w:val="clear"/>
            <w:tcMar>
              <w:top w:type="dxa" w:w="80"/>
              <w:left w:type="dxa" w:w="100"/>
              <w:bottom w:type="dxa" w:w="80"/>
              <w:right w:type="dxa" w:w="100"/>
            </w:tcMar>
          </w:tcPr>
          <w:p>
            <w:r>
              <w:rPr>
                <w:b/>
                <w:bCs/>
                <w:color w:val="262626"/>
                <w:sz w:val="19"/>
                <w:szCs w:val="19"/>
              </w:rPr>
              <w:t xml:space="preserve">Unscaled numeric features</w:t>
            </w:r>
          </w:p>
        </w:tc>
        <w:tc>
          <w:tcPr>
            <w:tcW w:type="dxa" w:w="3200"/>
            <w:shd w:fill="FFFFFF" w:val="clear"/>
            <w:tcMar>
              <w:top w:type="dxa" w:w="80"/>
              <w:left w:type="dxa" w:w="100"/>
              <w:bottom w:type="dxa" w:w="80"/>
              <w:right w:type="dxa" w:w="100"/>
            </w:tcMar>
          </w:tcPr>
          <w:p>
            <w:r>
              <w:rPr>
                <w:b w:val="false"/>
                <w:bCs w:val="false"/>
                <w:color w:val="262626"/>
                <w:sz w:val="19"/>
                <w:szCs w:val="19"/>
              </w:rPr>
              <w:t xml:space="preserve">Features like shipment_cost and quantity on very different scales, which biases distance-based models.</w:t>
            </w:r>
          </w:p>
        </w:tc>
        <w:tc>
          <w:tcPr>
            <w:tcW w:type="dxa" w:w="2600"/>
            <w:shd w:fill="FFFFFF" w:val="clear"/>
            <w:tcMar>
              <w:top w:type="dxa" w:w="80"/>
              <w:left w:type="dxa" w:w="100"/>
              <w:bottom w:type="dxa" w:w="80"/>
              <w:right w:type="dxa" w:w="100"/>
            </w:tcMar>
          </w:tcPr>
          <w:p>
            <w:r>
              <w:rPr>
                <w:b w:val="false"/>
                <w:bCs w:val="false"/>
                <w:color w:val="262626"/>
                <w:sz w:val="19"/>
                <w:szCs w:val="19"/>
              </w:rPr>
              <w:t xml:space="preserve">Min-Max or StandardScaler normalization prior to clustering/modeling.</w:t>
            </w:r>
          </w:p>
        </w:tc>
        <w:tc>
          <w:tcPr>
            <w:tcW w:type="dxa" w:w="1600"/>
            <w:shd w:fill="FFFFFF" w:val="clear"/>
            <w:tcMar>
              <w:top w:type="dxa" w:w="80"/>
              <w:left w:type="dxa" w:w="100"/>
              <w:bottom w:type="dxa" w:w="80"/>
              <w:right w:type="dxa" w:w="100"/>
            </w:tcMar>
          </w:tcPr>
          <w:p>
            <w:r>
              <w:rPr>
                <w:b w:val="false"/>
                <w:bCs w:val="false"/>
                <w:color w:val="262626"/>
                <w:sz w:val="19"/>
                <w:szCs w:val="19"/>
              </w:rPr>
              <w:t xml:space="preserve">Puts features on comparable scales so no single feature dominates model training.</w:t>
            </w:r>
          </w:p>
        </w:tc>
      </w:tr>
    </w:tbl>
    <w:p>
      <w:pPr>
        <w:spacing w:after="160"/>
      </w:pPr>
    </w:p>
    <w:p>
      <w:pPr>
        <w:pStyle w:val="Heading1"/>
        <w:pBdr>
          <w:bottom w:val="single" w:color="1F3864" w:sz="6" w:space="3"/>
        </w:pBdr>
        <w:spacing w:after="140" w:before="320"/>
      </w:pPr>
      <w:r>
        <w:rPr>
          <w:rFonts w:ascii="Calibri" w:cs="Calibri" w:eastAsia="Calibri" w:hAnsi="Calibri"/>
          <w:b/>
          <w:bCs/>
          <w:color w:val="1F3864"/>
          <w:sz w:val="27"/>
          <w:szCs w:val="27"/>
        </w:rPr>
        <w:t xml:space="preserve">3. Methodological Explanation</w:t>
      </w:r>
    </w:p>
    <w:p>
      <w:pPr>
        <w:pStyle w:val="Heading2"/>
        <w:spacing w:after="100" w:before="220"/>
      </w:pPr>
      <w:r>
        <w:rPr>
          <w:rFonts w:ascii="Calibri" w:cs="Calibri" w:eastAsia="Calibri" w:hAnsi="Calibri"/>
          <w:b/>
          <w:bCs/>
          <w:color w:val="1F3864"/>
          <w:sz w:val="23"/>
          <w:szCs w:val="23"/>
        </w:rPr>
        <w:t xml:space="preserve">3.1 Handling Missing Values</w:t>
      </w:r>
    </w:p>
    <w:p>
      <w:pPr>
        <w:spacing w:after="140" w:line="300"/>
      </w:pPr>
      <w:r>
        <w:rPr>
          <w:color w:val="262626"/>
          <w:sz w:val="21"/>
          <w:szCs w:val="21"/>
        </w:rPr>
        <w:t xml:space="preserve">A distinction is made between critical fields (order_id, order_date, warehouse_id, delivery coordinates) and non-critical fields (e.g., an optional customer note or a secondary contact field). Rows missing critical fields are dropped, since imputing an order's date or location would fabricate information that materially affects KPI calculations and route planning. For non-critical numeric fields, median imputation is used rather than mean imputation, as logistics data (e.g., cost, weight) is often right-skewed and the median is more robust to that skew.</w:t>
      </w:r>
    </w:p>
    <w:p>
      <w:pPr>
        <w:pStyle w:val="Heading2"/>
        <w:spacing w:after="100" w:before="220"/>
      </w:pPr>
      <w:r>
        <w:rPr>
          <w:rFonts w:ascii="Calibri" w:cs="Calibri" w:eastAsia="Calibri" w:hAnsi="Calibri"/>
          <w:b/>
          <w:bCs/>
          <w:color w:val="1F3864"/>
          <w:sz w:val="23"/>
          <w:szCs w:val="23"/>
        </w:rPr>
        <w:t xml:space="preserve">3.2 Outlier Detection and Treatment</w:t>
      </w:r>
    </w:p>
    <w:p>
      <w:pPr>
        <w:spacing w:after="140" w:line="300"/>
      </w:pPr>
      <w:r>
        <w:rPr>
          <w:color w:val="262626"/>
          <w:sz w:val="21"/>
          <w:szCs w:val="21"/>
        </w:rPr>
        <w:t xml:space="preserve">Outliers in delivery time and shipment cost are detected using the Interquartile Range (IQR) method: values below Q1 − 1.5×IQR or above Q3 + 1.5×IQR are flagged. This method is chosen over a simple standard-deviation cutoff because logistics metrics such as delivery time are typically right-skewed rather than normally distributed, and IQR-based bounds are less sensitive to that skew. Rather than silently deleting flagged rows, they are first reviewed — a small number may represent genuine rare events (e.g., a remote delivery) worth retaining with a flag, while data-entry errors (e.g., negative cost) are corrected or removed.</w:t>
      </w:r>
    </w:p>
    <w:p>
      <w:pPr>
        <w:pStyle w:val="Heading2"/>
        <w:spacing w:after="100" w:before="220"/>
      </w:pPr>
      <w:r>
        <w:rPr>
          <w:rFonts w:ascii="Calibri" w:cs="Calibri" w:eastAsia="Calibri" w:hAnsi="Calibri"/>
          <w:b/>
          <w:bCs/>
          <w:color w:val="1F3864"/>
          <w:sz w:val="23"/>
          <w:szCs w:val="23"/>
        </w:rPr>
        <w:t xml:space="preserve">3.3 Normalization</w:t>
      </w:r>
    </w:p>
    <w:p>
      <w:pPr>
        <w:spacing w:after="140" w:line="300"/>
      </w:pPr>
      <w:r>
        <w:rPr>
          <w:color w:val="262626"/>
          <w:sz w:val="21"/>
          <w:szCs w:val="21"/>
        </w:rPr>
        <w:t xml:space="preserve">Numeric features feeding into distance-based algorithms (K-Means clustering for delivery zones, and any nearest-neighbor step in route planning) are normalized using Min-Max scaling to a [0, 1] range. This is necessary because K-Means uses Euclidean distance: a feature like shipment_cost (range: ₹50–₹5,000) would otherwise dominate a feature like quantity (range: 1–10) purely due to scale, not actual importance. Tree-based models used later in the pipeline (e.g., Random Forest for demand forecasting) are scale-invariant and do not require this step, so normalization is applied selectively rather than uniformly across the whole dataset.</w:t>
      </w:r>
    </w:p>
    <w:p>
      <w:pPr>
        <w:pStyle w:val="Heading2"/>
        <w:spacing w:after="100" w:before="220"/>
      </w:pPr>
      <w:r>
        <w:rPr>
          <w:rFonts w:ascii="Calibri" w:cs="Calibri" w:eastAsia="Calibri" w:hAnsi="Calibri"/>
          <w:b/>
          <w:bCs/>
          <w:color w:val="1F3864"/>
          <w:sz w:val="23"/>
          <w:szCs w:val="23"/>
        </w:rPr>
        <w:t xml:space="preserve">3.4 Impact on Downstream Analysis</w:t>
      </w:r>
    </w:p>
    <w:p>
      <w:pPr>
        <w:spacing w:after="140" w:line="300"/>
      </w:pPr>
      <w:r>
        <w:rPr>
          <w:color w:val="262626"/>
          <w:sz w:val="21"/>
          <w:szCs w:val="21"/>
        </w:rPr>
        <w:t xml:space="preserve">Each cleaning step directly supports a later stage of the project roadmap: deduplication and missing-value handling ensure accurate KPI baselines (On-Time Delivery Rate, Cost per Delivery); outlier treatment prevents a handful of extreme records from skewing the demand forecasting model's error metrics; and coordinate validation plus normalization ensure the K-Means zone clustering and route optimization steps operate on clean, comparably-scaled inputs.</w:t>
      </w:r>
    </w:p>
    <w:p>
      <w:pPr>
        <w:pStyle w:val="Heading1"/>
        <w:pBdr>
          <w:bottom w:val="single" w:color="1F3864" w:sz="6" w:space="3"/>
        </w:pBdr>
        <w:spacing w:after="140" w:before="320"/>
      </w:pPr>
      <w:r>
        <w:rPr>
          <w:rFonts w:ascii="Calibri" w:cs="Calibri" w:eastAsia="Calibri" w:hAnsi="Calibri"/>
          <w:b/>
          <w:bCs/>
          <w:color w:val="1F3864"/>
          <w:sz w:val="27"/>
          <w:szCs w:val="27"/>
        </w:rPr>
        <w:t xml:space="preserve">4. Python Code: Preprocessing Pipeline</w:t>
      </w:r>
    </w:p>
    <w:p>
      <w:pPr>
        <w:spacing w:after="140" w:line="300"/>
      </w:pPr>
      <w:r>
        <w:rPr>
          <w:color w:val="262626"/>
          <w:sz w:val="21"/>
          <w:szCs w:val="21"/>
        </w:rPr>
        <w:t xml:space="preserve">The following snippets illustrate the pipeline described above, using pandas, NumPy, and scikit-learn.</w:t>
      </w:r>
    </w:p>
    <w:p>
      <w:pPr>
        <w:pStyle w:val="Heading2"/>
        <w:spacing w:after="100" w:before="220"/>
      </w:pPr>
      <w:r>
        <w:rPr>
          <w:rFonts w:ascii="Calibri" w:cs="Calibri" w:eastAsia="Calibri" w:hAnsi="Calibri"/>
          <w:b/>
          <w:bCs/>
          <w:color w:val="1F3864"/>
          <w:sz w:val="23"/>
          <w:szCs w:val="23"/>
        </w:rPr>
        <w:t xml:space="preserve">4.1 Loading and Initial Inspection</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600"/>
      </w:tblGrid>
      <w:tr>
        <w:tc>
          <w:tcPr>
            <w:tcW w:type="dxa" w:w="9600"/>
            <w:tcBorders>
              <w:top w:val="single" w:color="D0D0D0" w:sz="4"/>
              <w:left w:val="single" w:color="D0D0D0" w:sz="4"/>
              <w:bottom w:val="single" w:color="D0D0D0" w:sz="4"/>
              <w:right w:val="single" w:color="D0D0D0" w:sz="4"/>
            </w:tcBorders>
            <w:shd w:fill="F2F2F2" w:val="clear"/>
            <w:tcMar>
              <w:top w:type="dxa" w:w="140"/>
              <w:left w:type="dxa" w:w="180"/>
              <w:bottom w:type="dxa" w:w="140"/>
              <w:right w:type="dxa" w:w="180"/>
            </w:tcMar>
          </w:tcPr>
          <w:p>
            <w:pPr>
              <w:spacing w:after="0" w:line="260"/>
            </w:pPr>
            <w:r>
              <w:rPr>
                <w:rFonts w:ascii="Consolas" w:cs="Consolas" w:eastAsia="Consolas" w:hAnsi="Consolas"/>
                <w:color w:val="1F1F1F"/>
                <w:sz w:val="18"/>
                <w:szCs w:val="18"/>
              </w:rPr>
              <w:t xml:space="preserve">import pandas as pd</w:t>
            </w:r>
          </w:p>
          <w:p>
            <w:pPr>
              <w:spacing w:after="0" w:line="260"/>
            </w:pPr>
            <w:r>
              <w:rPr>
                <w:rFonts w:ascii="Consolas" w:cs="Consolas" w:eastAsia="Consolas" w:hAnsi="Consolas"/>
                <w:color w:val="1F1F1F"/>
                <w:sz w:val="18"/>
                <w:szCs w:val="18"/>
              </w:rPr>
              <w:t xml:space="preserve"> </w:t>
            </w:r>
          </w:p>
          <w:p>
            <w:pPr>
              <w:spacing w:after="0" w:line="260"/>
            </w:pPr>
            <w:r>
              <w:rPr>
                <w:rFonts w:ascii="Consolas" w:cs="Consolas" w:eastAsia="Consolas" w:hAnsi="Consolas"/>
                <w:color w:val="1F1F1F"/>
                <w:sz w:val="18"/>
                <w:szCs w:val="18"/>
              </w:rPr>
              <w:t xml:space="preserve">df = pd.read_csv('data/raw/orders.csv')</w:t>
            </w:r>
          </w:p>
          <w:p>
            <w:pPr>
              <w:spacing w:after="0" w:line="260"/>
            </w:pPr>
            <w:r>
              <w:rPr>
                <w:rFonts w:ascii="Consolas" w:cs="Consolas" w:eastAsia="Consolas" w:hAnsi="Consolas"/>
                <w:color w:val="1F1F1F"/>
                <w:sz w:val="18"/>
                <w:szCs w:val="18"/>
              </w:rPr>
              <w:t xml:space="preserve"> </w:t>
            </w:r>
          </w:p>
          <w:p>
            <w:pPr>
              <w:spacing w:after="0" w:line="260"/>
            </w:pPr>
            <w:r>
              <w:rPr>
                <w:rFonts w:ascii="Consolas" w:cs="Consolas" w:eastAsia="Consolas" w:hAnsi="Consolas"/>
                <w:color w:val="1F1F1F"/>
                <w:sz w:val="18"/>
                <w:szCs w:val="18"/>
              </w:rPr>
              <w:t xml:space="preserve">print(df.shape)</w:t>
            </w:r>
          </w:p>
          <w:p>
            <w:pPr>
              <w:spacing w:after="0" w:line="260"/>
            </w:pPr>
            <w:r>
              <w:rPr>
                <w:rFonts w:ascii="Consolas" w:cs="Consolas" w:eastAsia="Consolas" w:hAnsi="Consolas"/>
                <w:color w:val="1F1F1F"/>
                <w:sz w:val="18"/>
                <w:szCs w:val="18"/>
              </w:rPr>
              <w:t xml:space="preserve">print(df.isnull().sum())          # missing values per column</w:t>
            </w:r>
          </w:p>
          <w:p>
            <w:pPr>
              <w:spacing w:after="0" w:line="260"/>
            </w:pPr>
            <w:r>
              <w:rPr>
                <w:rFonts w:ascii="Consolas" w:cs="Consolas" w:eastAsia="Consolas" w:hAnsi="Consolas"/>
                <w:color w:val="1F1F1F"/>
                <w:sz w:val="18"/>
                <w:szCs w:val="18"/>
              </w:rPr>
              <w:t xml:space="preserve">print(df.dtypes)                  # check data types</w:t>
            </w:r>
          </w:p>
          <w:p>
            <w:pPr>
              <w:spacing w:after="0" w:line="260"/>
            </w:pPr>
            <w:r>
              <w:rPr>
                <w:rFonts w:ascii="Consolas" w:cs="Consolas" w:eastAsia="Consolas" w:hAnsi="Consolas"/>
                <w:color w:val="1F1F1F"/>
                <w:sz w:val="18"/>
                <w:szCs w:val="18"/>
              </w:rPr>
              <w:t xml:space="preserve">print(df.duplicated(subset='order_id').sum())   # duplicate count</w:t>
            </w:r>
          </w:p>
        </w:tc>
      </w:tr>
    </w:tbl>
    <w:p>
      <w:pPr>
        <w:pStyle w:val="Heading2"/>
        <w:spacing w:after="100" w:before="220"/>
      </w:pPr>
      <w:r>
        <w:rPr>
          <w:rFonts w:ascii="Calibri" w:cs="Calibri" w:eastAsia="Calibri" w:hAnsi="Calibri"/>
          <w:b/>
          <w:bCs/>
          <w:color w:val="1F3864"/>
          <w:sz w:val="23"/>
          <w:szCs w:val="23"/>
        </w:rPr>
        <w:t xml:space="preserve">4.2 Handling Missing Values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600"/>
      </w:tblGrid>
      <w:tr>
        <w:tc>
          <w:tcPr>
            <w:tcW w:type="dxa" w:w="9600"/>
            <w:tcBorders>
              <w:top w:val="single" w:color="D0D0D0" w:sz="4"/>
              <w:left w:val="single" w:color="D0D0D0" w:sz="4"/>
              <w:bottom w:val="single" w:color="D0D0D0" w:sz="4"/>
              <w:right w:val="single" w:color="D0D0D0" w:sz="4"/>
            </w:tcBorders>
            <w:shd w:fill="F2F2F2" w:val="clear"/>
            <w:tcMar>
              <w:top w:type="dxa" w:w="140"/>
              <w:left w:type="dxa" w:w="180"/>
              <w:bottom w:type="dxa" w:w="140"/>
              <w:right w:type="dxa" w:w="180"/>
            </w:tcMar>
          </w:tcPr>
          <w:p>
            <w:pPr>
              <w:spacing w:after="0" w:line="260"/>
            </w:pPr>
            <w:r>
              <w:rPr>
                <w:rFonts w:ascii="Consolas" w:cs="Consolas" w:eastAsia="Consolas" w:hAnsi="Consolas"/>
                <w:color w:val="1F1F1F"/>
                <w:sz w:val="18"/>
                <w:szCs w:val="18"/>
              </w:rPr>
              <w:t xml:space="preserve">CRITICAL_FIELDS = ['order_id', 'order_date', 'warehouse_id',</w:t>
            </w:r>
          </w:p>
          <w:p>
            <w:pPr>
              <w:spacing w:after="0" w:line="260"/>
            </w:pPr>
            <w:r>
              <w:rPr>
                <w:rFonts w:ascii="Consolas" w:cs="Consolas" w:eastAsia="Consolas" w:hAnsi="Consolas"/>
                <w:color w:val="1F1F1F"/>
                <w:sz w:val="18"/>
                <w:szCs w:val="18"/>
              </w:rPr>
              <w:t xml:space="preserve">                    'delivery_lat', 'delivery_lon']</w:t>
            </w:r>
          </w:p>
          <w:p>
            <w:pPr>
              <w:spacing w:after="0" w:line="260"/>
            </w:pPr>
            <w:r>
              <w:rPr>
                <w:rFonts w:ascii="Consolas" w:cs="Consolas" w:eastAsia="Consolas" w:hAnsi="Consolas"/>
                <w:color w:val="1F1F1F"/>
                <w:sz w:val="18"/>
                <w:szCs w:val="18"/>
              </w:rPr>
              <w:t xml:space="preserve"> </w:t>
            </w:r>
          </w:p>
          <w:p>
            <w:pPr>
              <w:spacing w:after="0" w:line="260"/>
            </w:pPr>
            <w:r>
              <w:rPr>
                <w:rFonts w:ascii="Consolas" w:cs="Consolas" w:eastAsia="Consolas" w:hAnsi="Consolas"/>
                <w:color w:val="1F1F1F"/>
                <w:sz w:val="18"/>
                <w:szCs w:val="18"/>
              </w:rPr>
              <w:t xml:space="preserve"># Drop rows missing critical identifiers</w:t>
            </w:r>
          </w:p>
          <w:p>
            <w:pPr>
              <w:spacing w:after="0" w:line="260"/>
            </w:pPr>
            <w:r>
              <w:rPr>
                <w:rFonts w:ascii="Consolas" w:cs="Consolas" w:eastAsia="Consolas" w:hAnsi="Consolas"/>
                <w:color w:val="1F1F1F"/>
                <w:sz w:val="18"/>
                <w:szCs w:val="18"/>
              </w:rPr>
              <w:t xml:space="preserve">df = df.dropna(subset=CRITICAL_FIELDS)</w:t>
            </w:r>
          </w:p>
          <w:p>
            <w:pPr>
              <w:spacing w:after="0" w:line="260"/>
            </w:pPr>
            <w:r>
              <w:rPr>
                <w:rFonts w:ascii="Consolas" w:cs="Consolas" w:eastAsia="Consolas" w:hAnsi="Consolas"/>
                <w:color w:val="1F1F1F"/>
                <w:sz w:val="18"/>
                <w:szCs w:val="18"/>
              </w:rPr>
              <w:t xml:space="preserve"> </w:t>
            </w:r>
          </w:p>
          <w:p>
            <w:pPr>
              <w:spacing w:after="0" w:line="260"/>
            </w:pPr>
            <w:r>
              <w:rPr>
                <w:rFonts w:ascii="Consolas" w:cs="Consolas" w:eastAsia="Consolas" w:hAnsi="Consolas"/>
                <w:color w:val="1F1F1F"/>
                <w:sz w:val="18"/>
                <w:szCs w:val="18"/>
              </w:rPr>
              <w:t xml:space="preserve"># Median-impute a non-critical numeric field</w:t>
            </w:r>
          </w:p>
          <w:p>
            <w:pPr>
              <w:spacing w:after="0" w:line="260"/>
            </w:pPr>
            <w:r>
              <w:rPr>
                <w:rFonts w:ascii="Consolas" w:cs="Consolas" w:eastAsia="Consolas" w:hAnsi="Consolas"/>
                <w:color w:val="1F1F1F"/>
                <w:sz w:val="18"/>
                <w:szCs w:val="18"/>
              </w:rPr>
              <w:t xml:space="preserve">df['shipment_cost'] = df['shipment_cost'].fillna(df['shipment_cost'].median())</w:t>
            </w:r>
          </w:p>
        </w:tc>
      </w:tr>
    </w:tbl>
    <w:p>
      <w:pPr>
        <w:pStyle w:val="Heading2"/>
        <w:spacing w:after="100" w:before="220"/>
      </w:pPr>
      <w:r>
        <w:rPr>
          <w:rFonts w:ascii="Calibri" w:cs="Calibri" w:eastAsia="Calibri" w:hAnsi="Calibri"/>
          <w:b/>
          <w:bCs/>
          <w:color w:val="1F3864"/>
          <w:sz w:val="23"/>
          <w:szCs w:val="23"/>
        </w:rPr>
        <w:t xml:space="preserve">4.3 Removing Duplicates and Standardizing Formats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600"/>
      </w:tblGrid>
      <w:tr>
        <w:tc>
          <w:tcPr>
            <w:tcW w:type="dxa" w:w="9600"/>
            <w:tcBorders>
              <w:top w:val="single" w:color="D0D0D0" w:sz="4"/>
              <w:left w:val="single" w:color="D0D0D0" w:sz="4"/>
              <w:bottom w:val="single" w:color="D0D0D0" w:sz="4"/>
              <w:right w:val="single" w:color="D0D0D0" w:sz="4"/>
            </w:tcBorders>
            <w:shd w:fill="F2F2F2" w:val="clear"/>
            <w:tcMar>
              <w:top w:type="dxa" w:w="140"/>
              <w:left w:type="dxa" w:w="180"/>
              <w:bottom w:type="dxa" w:w="140"/>
              <w:right w:type="dxa" w:w="180"/>
            </w:tcMar>
          </w:tcPr>
          <w:p>
            <w:pPr>
              <w:spacing w:after="0" w:line="260"/>
            </w:pPr>
            <w:r>
              <w:rPr>
                <w:rFonts w:ascii="Consolas" w:cs="Consolas" w:eastAsia="Consolas" w:hAnsi="Consolas"/>
                <w:color w:val="1F1F1F"/>
                <w:sz w:val="18"/>
                <w:szCs w:val="18"/>
              </w:rPr>
              <w:t xml:space="preserve"># Remove duplicate orders, keep first occurrence</w:t>
            </w:r>
          </w:p>
          <w:p>
            <w:pPr>
              <w:spacing w:after="0" w:line="260"/>
            </w:pPr>
            <w:r>
              <w:rPr>
                <w:rFonts w:ascii="Consolas" w:cs="Consolas" w:eastAsia="Consolas" w:hAnsi="Consolas"/>
                <w:color w:val="1F1F1F"/>
                <w:sz w:val="18"/>
                <w:szCs w:val="18"/>
              </w:rPr>
              <w:t xml:space="preserve">df = df.drop_duplicates(subset='order_id', keep='first')</w:t>
            </w:r>
          </w:p>
          <w:p>
            <w:pPr>
              <w:spacing w:after="0" w:line="260"/>
            </w:pPr>
            <w:r>
              <w:rPr>
                <w:rFonts w:ascii="Consolas" w:cs="Consolas" w:eastAsia="Consolas" w:hAnsi="Consolas"/>
                <w:color w:val="1F1F1F"/>
                <w:sz w:val="18"/>
                <w:szCs w:val="18"/>
              </w:rPr>
              <w:t xml:space="preserve"> </w:t>
            </w:r>
          </w:p>
          <w:p>
            <w:pPr>
              <w:spacing w:after="0" w:line="260"/>
            </w:pPr>
            <w:r>
              <w:rPr>
                <w:rFonts w:ascii="Consolas" w:cs="Consolas" w:eastAsia="Consolas" w:hAnsi="Consolas"/>
                <w:color w:val="1F1F1F"/>
                <w:sz w:val="18"/>
                <w:szCs w:val="18"/>
              </w:rPr>
              <w:t xml:space="preserve"># Standardize dates (coerce unparseable values to NaT, then drop)</w:t>
            </w:r>
          </w:p>
          <w:p>
            <w:pPr>
              <w:spacing w:after="0" w:line="260"/>
            </w:pPr>
            <w:r>
              <w:rPr>
                <w:rFonts w:ascii="Consolas" w:cs="Consolas" w:eastAsia="Consolas" w:hAnsi="Consolas"/>
                <w:color w:val="1F1F1F"/>
                <w:sz w:val="18"/>
                <w:szCs w:val="18"/>
              </w:rPr>
              <w:t xml:space="preserve">df['order_date'] = pd.to_datetime(df['order_date'], errors='coerce')</w:t>
            </w:r>
          </w:p>
          <w:p>
            <w:pPr>
              <w:spacing w:after="0" w:line="260"/>
            </w:pPr>
            <w:r>
              <w:rPr>
                <w:rFonts w:ascii="Consolas" w:cs="Consolas" w:eastAsia="Consolas" w:hAnsi="Consolas"/>
                <w:color w:val="1F1F1F"/>
                <w:sz w:val="18"/>
                <w:szCs w:val="18"/>
              </w:rPr>
              <w:t xml:space="preserve">df['delivery_date'] = pd.to_datetime(df['delivery_date'], errors='coerce')</w:t>
            </w:r>
          </w:p>
          <w:p>
            <w:pPr>
              <w:spacing w:after="0" w:line="260"/>
            </w:pPr>
            <w:r>
              <w:rPr>
                <w:rFonts w:ascii="Consolas" w:cs="Consolas" w:eastAsia="Consolas" w:hAnsi="Consolas"/>
                <w:color w:val="1F1F1F"/>
                <w:sz w:val="18"/>
                <w:szCs w:val="18"/>
              </w:rPr>
              <w:t xml:space="preserve">df = df.dropna(subset=['order_date', 'delivery_date'])</w:t>
            </w:r>
          </w:p>
          <w:p>
            <w:pPr>
              <w:spacing w:after="0" w:line="260"/>
            </w:pPr>
            <w:r>
              <w:rPr>
                <w:rFonts w:ascii="Consolas" w:cs="Consolas" w:eastAsia="Consolas" w:hAnsi="Consolas"/>
                <w:color w:val="1F1F1F"/>
                <w:sz w:val="18"/>
                <w:szCs w:val="18"/>
              </w:rPr>
              <w:t xml:space="preserve"> </w:t>
            </w:r>
          </w:p>
          <w:p>
            <w:pPr>
              <w:spacing w:after="0" w:line="260"/>
            </w:pPr>
            <w:r>
              <w:rPr>
                <w:rFonts w:ascii="Consolas" w:cs="Consolas" w:eastAsia="Consolas" w:hAnsi="Consolas"/>
                <w:color w:val="1F1F1F"/>
                <w:sz w:val="18"/>
                <w:szCs w:val="18"/>
              </w:rPr>
              <w:t xml:space="preserve"># Standardize categorical text fields</w:t>
            </w:r>
          </w:p>
          <w:p>
            <w:pPr>
              <w:spacing w:after="0" w:line="260"/>
            </w:pPr>
            <w:r>
              <w:rPr>
                <w:rFonts w:ascii="Consolas" w:cs="Consolas" w:eastAsia="Consolas" w:hAnsi="Consolas"/>
                <w:color w:val="1F1F1F"/>
                <w:sz w:val="18"/>
                <w:szCs w:val="18"/>
              </w:rPr>
              <w:t xml:space="preserve">df['warehouse_id'] = df['warehouse_id'].str.strip().str.upper()</w:t>
            </w:r>
          </w:p>
        </w:tc>
      </w:tr>
    </w:tbl>
    <w:p>
      <w:pPr>
        <w:pStyle w:val="Heading2"/>
        <w:spacing w:after="100" w:before="220"/>
      </w:pPr>
      <w:r>
        <w:rPr>
          <w:rFonts w:ascii="Calibri" w:cs="Calibri" w:eastAsia="Calibri" w:hAnsi="Calibri"/>
          <w:b/>
          <w:bCs/>
          <w:color w:val="1F3864"/>
          <w:sz w:val="23"/>
          <w:szCs w:val="23"/>
        </w:rPr>
        <w:t xml:space="preserve">4.4 Outlier Detection (IQR Method)</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600"/>
      </w:tblGrid>
      <w:tr>
        <w:tc>
          <w:tcPr>
            <w:tcW w:type="dxa" w:w="9600"/>
            <w:tcBorders>
              <w:top w:val="single" w:color="D0D0D0" w:sz="4"/>
              <w:left w:val="single" w:color="D0D0D0" w:sz="4"/>
              <w:bottom w:val="single" w:color="D0D0D0" w:sz="4"/>
              <w:right w:val="single" w:color="D0D0D0" w:sz="4"/>
            </w:tcBorders>
            <w:shd w:fill="F2F2F2" w:val="clear"/>
            <w:tcMar>
              <w:top w:type="dxa" w:w="140"/>
              <w:left w:type="dxa" w:w="180"/>
              <w:bottom w:type="dxa" w:w="140"/>
              <w:right w:type="dxa" w:w="180"/>
            </w:tcMar>
          </w:tcPr>
          <w:p>
            <w:pPr>
              <w:spacing w:after="0" w:line="260"/>
            </w:pPr>
            <w:r>
              <w:rPr>
                <w:rFonts w:ascii="Consolas" w:cs="Consolas" w:eastAsia="Consolas" w:hAnsi="Consolas"/>
                <w:color w:val="1F1F1F"/>
                <w:sz w:val="18"/>
                <w:szCs w:val="18"/>
              </w:rPr>
              <w:t xml:space="preserve">df['delivery_hours'] = (</w:t>
            </w:r>
          </w:p>
          <w:p>
            <w:pPr>
              <w:spacing w:after="0" w:line="260"/>
            </w:pPr>
            <w:r>
              <w:rPr>
                <w:rFonts w:ascii="Consolas" w:cs="Consolas" w:eastAsia="Consolas" w:hAnsi="Consolas"/>
                <w:color w:val="1F1F1F"/>
                <w:sz w:val="18"/>
                <w:szCs w:val="18"/>
              </w:rPr>
              <w:t xml:space="preserve">    df['delivery_date'] - df['order_date']</w:t>
            </w:r>
          </w:p>
          <w:p>
            <w:pPr>
              <w:spacing w:after="0" w:line="260"/>
            </w:pPr>
            <w:r>
              <w:rPr>
                <w:rFonts w:ascii="Consolas" w:cs="Consolas" w:eastAsia="Consolas" w:hAnsi="Consolas"/>
                <w:color w:val="1F1F1F"/>
                <w:sz w:val="18"/>
                <w:szCs w:val="18"/>
              </w:rPr>
              <w:t xml:space="preserve">).dt.total_seconds() / 3600</w:t>
            </w:r>
          </w:p>
          <w:p>
            <w:pPr>
              <w:spacing w:after="0" w:line="260"/>
            </w:pPr>
            <w:r>
              <w:rPr>
                <w:rFonts w:ascii="Consolas" w:cs="Consolas" w:eastAsia="Consolas" w:hAnsi="Consolas"/>
                <w:color w:val="1F1F1F"/>
                <w:sz w:val="18"/>
                <w:szCs w:val="18"/>
              </w:rPr>
              <w:t xml:space="preserve"> </w:t>
            </w:r>
          </w:p>
          <w:p>
            <w:pPr>
              <w:spacing w:after="0" w:line="260"/>
            </w:pPr>
            <w:r>
              <w:rPr>
                <w:rFonts w:ascii="Consolas" w:cs="Consolas" w:eastAsia="Consolas" w:hAnsi="Consolas"/>
                <w:color w:val="1F1F1F"/>
                <w:sz w:val="18"/>
                <w:szCs w:val="18"/>
              </w:rPr>
              <w:t xml:space="preserve">def flag_outliers_iqr(series, k=1.5):</w:t>
            </w:r>
          </w:p>
          <w:p>
            <w:pPr>
              <w:spacing w:after="0" w:line="260"/>
            </w:pPr>
            <w:r>
              <w:rPr>
                <w:rFonts w:ascii="Consolas" w:cs="Consolas" w:eastAsia="Consolas" w:hAnsi="Consolas"/>
                <w:color w:val="1F1F1F"/>
                <w:sz w:val="18"/>
                <w:szCs w:val="18"/>
              </w:rPr>
              <w:t xml:space="preserve">    q1, q3 = series.quantile(0.25), series.quantile(0.75)</w:t>
            </w:r>
          </w:p>
          <w:p>
            <w:pPr>
              <w:spacing w:after="0" w:line="260"/>
            </w:pPr>
            <w:r>
              <w:rPr>
                <w:rFonts w:ascii="Consolas" w:cs="Consolas" w:eastAsia="Consolas" w:hAnsi="Consolas"/>
                <w:color w:val="1F1F1F"/>
                <w:sz w:val="18"/>
                <w:szCs w:val="18"/>
              </w:rPr>
              <w:t xml:space="preserve">    iqr = q3 - q1</w:t>
            </w:r>
          </w:p>
          <w:p>
            <w:pPr>
              <w:spacing w:after="0" w:line="260"/>
            </w:pPr>
            <w:r>
              <w:rPr>
                <w:rFonts w:ascii="Consolas" w:cs="Consolas" w:eastAsia="Consolas" w:hAnsi="Consolas"/>
                <w:color w:val="1F1F1F"/>
                <w:sz w:val="18"/>
                <w:szCs w:val="18"/>
              </w:rPr>
              <w:t xml:space="preserve">    lower, upper = q1 - k * iqr, q3 + k * iqr</w:t>
            </w:r>
          </w:p>
          <w:p>
            <w:pPr>
              <w:spacing w:after="0" w:line="260"/>
            </w:pPr>
            <w:r>
              <w:rPr>
                <w:rFonts w:ascii="Consolas" w:cs="Consolas" w:eastAsia="Consolas" w:hAnsi="Consolas"/>
                <w:color w:val="1F1F1F"/>
                <w:sz w:val="18"/>
                <w:szCs w:val="18"/>
              </w:rPr>
              <w:t xml:space="preserve">    return (series &lt; lower) | (series &gt; upper)</w:t>
            </w:r>
          </w:p>
          <w:p>
            <w:pPr>
              <w:spacing w:after="0" w:line="260"/>
            </w:pPr>
            <w:r>
              <w:rPr>
                <w:rFonts w:ascii="Consolas" w:cs="Consolas" w:eastAsia="Consolas" w:hAnsi="Consolas"/>
                <w:color w:val="1F1F1F"/>
                <w:sz w:val="18"/>
                <w:szCs w:val="18"/>
              </w:rPr>
              <w:t xml:space="preserve"> </w:t>
            </w:r>
          </w:p>
          <w:p>
            <w:pPr>
              <w:spacing w:after="0" w:line="260"/>
            </w:pPr>
            <w:r>
              <w:rPr>
                <w:rFonts w:ascii="Consolas" w:cs="Consolas" w:eastAsia="Consolas" w:hAnsi="Consolas"/>
                <w:color w:val="1F1F1F"/>
                <w:sz w:val="18"/>
                <w:szCs w:val="18"/>
              </w:rPr>
              <w:t xml:space="preserve">df['delivery_hours_outlier'] = flag_outliers_iqr(df['delivery_hours'])</w:t>
            </w:r>
          </w:p>
          <w:p>
            <w:pPr>
              <w:spacing w:after="0" w:line="260"/>
            </w:pPr>
            <w:r>
              <w:rPr>
                <w:rFonts w:ascii="Consolas" w:cs="Consolas" w:eastAsia="Consolas" w:hAnsi="Consolas"/>
                <w:color w:val="1F1F1F"/>
                <w:sz w:val="18"/>
                <w:szCs w:val="18"/>
              </w:rPr>
              <w:t xml:space="preserve">df['cost_outlier'] = flag_outliers_iqr(df['shipment_cost'])</w:t>
            </w:r>
          </w:p>
          <w:p>
            <w:pPr>
              <w:spacing w:after="0" w:line="260"/>
            </w:pPr>
            <w:r>
              <w:rPr>
                <w:rFonts w:ascii="Consolas" w:cs="Consolas" w:eastAsia="Consolas" w:hAnsi="Consolas"/>
                <w:color w:val="1F1F1F"/>
                <w:sz w:val="18"/>
                <w:szCs w:val="18"/>
              </w:rPr>
              <w:t xml:space="preserve"> </w:t>
            </w:r>
          </w:p>
          <w:p>
            <w:pPr>
              <w:spacing w:after="0" w:line="260"/>
            </w:pPr>
            <w:r>
              <w:rPr>
                <w:rFonts w:ascii="Consolas" w:cs="Consolas" w:eastAsia="Consolas" w:hAnsi="Consolas"/>
                <w:color w:val="1F1F1F"/>
                <w:sz w:val="18"/>
                <w:szCs w:val="18"/>
              </w:rPr>
              <w:t xml:space="preserve"># Remove clear data-entry errors; retain flagged-but-plausible rows</w:t>
            </w:r>
          </w:p>
          <w:p>
            <w:pPr>
              <w:spacing w:after="0" w:line="260"/>
            </w:pPr>
            <w:r>
              <w:rPr>
                <w:rFonts w:ascii="Consolas" w:cs="Consolas" w:eastAsia="Consolas" w:hAnsi="Consolas"/>
                <w:color w:val="1F1F1F"/>
                <w:sz w:val="18"/>
                <w:szCs w:val="18"/>
              </w:rPr>
              <w:t xml:space="preserve">df = df[~((df['shipment_cost'] &lt; 0) | (df['delivery_hours'] &lt; 0))]</w:t>
            </w:r>
          </w:p>
        </w:tc>
      </w:tr>
    </w:tbl>
    <w:p>
      <w:pPr>
        <w:pStyle w:val="Heading2"/>
        <w:spacing w:after="100" w:before="220"/>
      </w:pPr>
      <w:r>
        <w:rPr>
          <w:rFonts w:ascii="Calibri" w:cs="Calibri" w:eastAsia="Calibri" w:hAnsi="Calibri"/>
          <w:b/>
          <w:bCs/>
          <w:color w:val="1F3864"/>
          <w:sz w:val="23"/>
          <w:szCs w:val="23"/>
        </w:rPr>
        <w:t xml:space="preserve">4.5 Validating Geocoordinates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600"/>
      </w:tblGrid>
      <w:tr>
        <w:tc>
          <w:tcPr>
            <w:tcW w:type="dxa" w:w="9600"/>
            <w:tcBorders>
              <w:top w:val="single" w:color="D0D0D0" w:sz="4"/>
              <w:left w:val="single" w:color="D0D0D0" w:sz="4"/>
              <w:bottom w:val="single" w:color="D0D0D0" w:sz="4"/>
              <w:right w:val="single" w:color="D0D0D0" w:sz="4"/>
            </w:tcBorders>
            <w:shd w:fill="F2F2F2" w:val="clear"/>
            <w:tcMar>
              <w:top w:type="dxa" w:w="140"/>
              <w:left w:type="dxa" w:w="180"/>
              <w:bottom w:type="dxa" w:w="140"/>
              <w:right w:type="dxa" w:w="180"/>
            </w:tcMar>
          </w:tcPr>
          <w:p>
            <w:pPr>
              <w:spacing w:after="0" w:line="260"/>
            </w:pPr>
            <w:r>
              <w:rPr>
                <w:rFonts w:ascii="Consolas" w:cs="Consolas" w:eastAsia="Consolas" w:hAnsi="Consolas"/>
                <w:color w:val="1F1F1F"/>
                <w:sz w:val="18"/>
                <w:szCs w:val="18"/>
              </w:rPr>
              <w:t xml:space="preserve">df = df[df['delivery_lat'].between(-90, 90)]</w:t>
            </w:r>
          </w:p>
          <w:p>
            <w:pPr>
              <w:spacing w:after="0" w:line="260"/>
            </w:pPr>
            <w:r>
              <w:rPr>
                <w:rFonts w:ascii="Consolas" w:cs="Consolas" w:eastAsia="Consolas" w:hAnsi="Consolas"/>
                <w:color w:val="1F1F1F"/>
                <w:sz w:val="18"/>
                <w:szCs w:val="18"/>
              </w:rPr>
              <w:t xml:space="preserve">df = df[df['delivery_lon'].between(-180, 180)]</w:t>
            </w:r>
          </w:p>
          <w:p>
            <w:pPr>
              <w:spacing w:after="0" w:line="260"/>
            </w:pPr>
            <w:r>
              <w:rPr>
                <w:rFonts w:ascii="Consolas" w:cs="Consolas" w:eastAsia="Consolas" w:hAnsi="Consolas"/>
                <w:color w:val="1F1F1F"/>
                <w:sz w:val="18"/>
                <w:szCs w:val="18"/>
              </w:rPr>
              <w:t xml:space="preserve"> </w:t>
            </w:r>
          </w:p>
          <w:p>
            <w:pPr>
              <w:spacing w:after="0" w:line="260"/>
            </w:pPr>
            <w:r>
              <w:rPr>
                <w:rFonts w:ascii="Consolas" w:cs="Consolas" w:eastAsia="Consolas" w:hAnsi="Consolas"/>
                <w:color w:val="1F1F1F"/>
                <w:sz w:val="18"/>
                <w:szCs w:val="18"/>
              </w:rPr>
              <w:t xml:space="preserve"># Remove 'null island' placeholder coordinates (0, 0)</w:t>
            </w:r>
          </w:p>
          <w:p>
            <w:pPr>
              <w:spacing w:after="0" w:line="260"/>
            </w:pPr>
            <w:r>
              <w:rPr>
                <w:rFonts w:ascii="Consolas" w:cs="Consolas" w:eastAsia="Consolas" w:hAnsi="Consolas"/>
                <w:color w:val="1F1F1F"/>
                <w:sz w:val="18"/>
                <w:szCs w:val="18"/>
              </w:rPr>
              <w:t xml:space="preserve">df = df[~((df['delivery_lat'] == 0) &amp; (df['delivery_lon'] == 0))]</w:t>
            </w:r>
          </w:p>
        </w:tc>
      </w:tr>
    </w:tbl>
    <w:p>
      <w:pPr>
        <w:pStyle w:val="Heading2"/>
        <w:spacing w:after="100" w:before="220"/>
      </w:pPr>
      <w:r>
        <w:rPr>
          <w:rFonts w:ascii="Calibri" w:cs="Calibri" w:eastAsia="Calibri" w:hAnsi="Calibri"/>
          <w:b/>
          <w:bCs/>
          <w:color w:val="1F3864"/>
          <w:sz w:val="23"/>
          <w:szCs w:val="23"/>
        </w:rPr>
        <w:t xml:space="preserve">4.6 Normalization</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600"/>
      </w:tblGrid>
      <w:tr>
        <w:tc>
          <w:tcPr>
            <w:tcW w:type="dxa" w:w="9600"/>
            <w:tcBorders>
              <w:top w:val="single" w:color="D0D0D0" w:sz="4"/>
              <w:left w:val="single" w:color="D0D0D0" w:sz="4"/>
              <w:bottom w:val="single" w:color="D0D0D0" w:sz="4"/>
              <w:right w:val="single" w:color="D0D0D0" w:sz="4"/>
            </w:tcBorders>
            <w:shd w:fill="F2F2F2" w:val="clear"/>
            <w:tcMar>
              <w:top w:type="dxa" w:w="140"/>
              <w:left w:type="dxa" w:w="180"/>
              <w:bottom w:type="dxa" w:w="140"/>
              <w:right w:type="dxa" w:w="180"/>
            </w:tcMar>
          </w:tcPr>
          <w:p>
            <w:pPr>
              <w:spacing w:after="0" w:line="260"/>
            </w:pPr>
            <w:r>
              <w:rPr>
                <w:rFonts w:ascii="Consolas" w:cs="Consolas" w:eastAsia="Consolas" w:hAnsi="Consolas"/>
                <w:color w:val="1F1F1F"/>
                <w:sz w:val="18"/>
                <w:szCs w:val="18"/>
              </w:rPr>
              <w:t xml:space="preserve">from sklearn.preprocessing import MinMaxScaler</w:t>
            </w:r>
          </w:p>
          <w:p>
            <w:pPr>
              <w:spacing w:after="0" w:line="260"/>
            </w:pPr>
            <w:r>
              <w:rPr>
                <w:rFonts w:ascii="Consolas" w:cs="Consolas" w:eastAsia="Consolas" w:hAnsi="Consolas"/>
                <w:color w:val="1F1F1F"/>
                <w:sz w:val="18"/>
                <w:szCs w:val="18"/>
              </w:rPr>
              <w:t xml:space="preserve"> </w:t>
            </w:r>
          </w:p>
          <w:p>
            <w:pPr>
              <w:spacing w:after="0" w:line="260"/>
            </w:pPr>
            <w:r>
              <w:rPr>
                <w:rFonts w:ascii="Consolas" w:cs="Consolas" w:eastAsia="Consolas" w:hAnsi="Consolas"/>
                <w:color w:val="1F1F1F"/>
                <w:sz w:val="18"/>
                <w:szCs w:val="18"/>
              </w:rPr>
              <w:t xml:space="preserve">scaler = MinMaxScaler()</w:t>
            </w:r>
          </w:p>
          <w:p>
            <w:pPr>
              <w:spacing w:after="0" w:line="260"/>
            </w:pPr>
            <w:r>
              <w:rPr>
                <w:rFonts w:ascii="Consolas" w:cs="Consolas" w:eastAsia="Consolas" w:hAnsi="Consolas"/>
                <w:color w:val="1F1F1F"/>
                <w:sz w:val="18"/>
                <w:szCs w:val="18"/>
              </w:rPr>
              <w:t xml:space="preserve">numeric_cols = ['shipment_cost', 'quantity', 'delivery_hours']</w:t>
            </w:r>
          </w:p>
          <w:p>
            <w:pPr>
              <w:spacing w:after="0" w:line="260"/>
            </w:pPr>
            <w:r>
              <w:rPr>
                <w:rFonts w:ascii="Consolas" w:cs="Consolas" w:eastAsia="Consolas" w:hAnsi="Consolas"/>
                <w:color w:val="1F1F1F"/>
                <w:sz w:val="18"/>
                <w:szCs w:val="18"/>
              </w:rPr>
              <w:t xml:space="preserve"> </w:t>
            </w:r>
          </w:p>
          <w:p>
            <w:pPr>
              <w:spacing w:after="0" w:line="260"/>
            </w:pPr>
            <w:r>
              <w:rPr>
                <w:rFonts w:ascii="Consolas" w:cs="Consolas" w:eastAsia="Consolas" w:hAnsi="Consolas"/>
                <w:color w:val="1F1F1F"/>
                <w:sz w:val="18"/>
                <w:szCs w:val="18"/>
              </w:rPr>
              <w:t xml:space="preserve">df[numeric_cols] = scaler.fit_transform(df[numeric_cols])</w:t>
            </w:r>
          </w:p>
          <w:p>
            <w:pPr>
              <w:spacing w:after="0" w:line="260"/>
            </w:pPr>
            <w:r>
              <w:rPr>
                <w:rFonts w:ascii="Consolas" w:cs="Consolas" w:eastAsia="Consolas" w:hAnsi="Consolas"/>
                <w:color w:val="1F1F1F"/>
                <w:sz w:val="18"/>
                <w:szCs w:val="18"/>
              </w:rPr>
              <w:t xml:space="preserve"> </w:t>
            </w:r>
          </w:p>
          <w:p>
            <w:pPr>
              <w:spacing w:after="0" w:line="260"/>
            </w:pPr>
            <w:r>
              <w:rPr>
                <w:rFonts w:ascii="Consolas" w:cs="Consolas" w:eastAsia="Consolas" w:hAnsi="Consolas"/>
                <w:color w:val="1F1F1F"/>
                <w:sz w:val="18"/>
                <w:szCs w:val="18"/>
              </w:rPr>
              <w:t xml:space="preserve">print(df[numeric_cols].describe())   # confirm range is now [0, 1]</w:t>
            </w:r>
          </w:p>
        </w:tc>
      </w:tr>
    </w:tbl>
    <w:p>
      <w:pPr>
        <w:pStyle w:val="Heading2"/>
        <w:spacing w:after="100" w:before="220"/>
      </w:pPr>
      <w:r>
        <w:rPr>
          <w:rFonts w:ascii="Calibri" w:cs="Calibri" w:eastAsia="Calibri" w:hAnsi="Calibri"/>
          <w:b/>
          <w:bCs/>
          <w:color w:val="1F3864"/>
          <w:sz w:val="23"/>
          <w:szCs w:val="23"/>
        </w:rPr>
        <w:t xml:space="preserve">4.7 Saving the Processed Dataset</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600"/>
      </w:tblGrid>
      <w:tr>
        <w:tc>
          <w:tcPr>
            <w:tcW w:type="dxa" w:w="9600"/>
            <w:tcBorders>
              <w:top w:val="single" w:color="D0D0D0" w:sz="4"/>
              <w:left w:val="single" w:color="D0D0D0" w:sz="4"/>
              <w:bottom w:val="single" w:color="D0D0D0" w:sz="4"/>
              <w:right w:val="single" w:color="D0D0D0" w:sz="4"/>
            </w:tcBorders>
            <w:shd w:fill="F2F2F2" w:val="clear"/>
            <w:tcMar>
              <w:top w:type="dxa" w:w="140"/>
              <w:left w:type="dxa" w:w="180"/>
              <w:bottom w:type="dxa" w:w="140"/>
              <w:right w:type="dxa" w:w="180"/>
            </w:tcMar>
          </w:tcPr>
          <w:p>
            <w:pPr>
              <w:spacing w:after="0" w:line="260"/>
            </w:pPr>
            <w:r>
              <w:rPr>
                <w:rFonts w:ascii="Consolas" w:cs="Consolas" w:eastAsia="Consolas" w:hAnsi="Consolas"/>
                <w:color w:val="1F1F1F"/>
                <w:sz w:val="18"/>
                <w:szCs w:val="18"/>
              </w:rPr>
              <w:t xml:space="preserve">df.to_csv('data/processed/orders_clean.csv', index=False)</w:t>
            </w:r>
          </w:p>
          <w:p>
            <w:pPr>
              <w:spacing w:after="0" w:line="260"/>
            </w:pPr>
            <w:r>
              <w:rPr>
                <w:rFonts w:ascii="Consolas" w:cs="Consolas" w:eastAsia="Consolas" w:hAnsi="Consolas"/>
                <w:color w:val="1F1F1F"/>
                <w:sz w:val="18"/>
                <w:szCs w:val="18"/>
              </w:rPr>
              <w:t xml:space="preserve">print(f'Saved {len(df):,} cleaned rows.')</w:t>
            </w:r>
          </w:p>
        </w:tc>
      </w:tr>
    </w:tbl>
    <w:p>
      <w:pPr>
        <w:pStyle w:val="Heading1"/>
        <w:pBdr>
          <w:bottom w:val="single" w:color="1F3864" w:sz="6" w:space="3"/>
        </w:pBdr>
        <w:spacing w:after="140" w:before="320"/>
      </w:pPr>
      <w:r>
        <w:rPr>
          <w:rFonts w:ascii="Calibri" w:cs="Calibri" w:eastAsia="Calibri" w:hAnsi="Calibri"/>
          <w:b/>
          <w:bCs/>
          <w:color w:val="1F3864"/>
          <w:sz w:val="27"/>
          <w:szCs w:val="27"/>
        </w:rPr>
        <w:t xml:space="preserve">5. Reflection: Data Quality and Decision-Making</w:t>
      </w:r>
    </w:p>
    <w:p>
      <w:pPr>
        <w:spacing w:after="140" w:line="300"/>
      </w:pPr>
      <w:r>
        <w:rPr>
          <w:color w:val="262626"/>
          <w:sz w:val="21"/>
          <w:szCs w:val="21"/>
        </w:rPr>
        <w:t xml:space="preserve">Data quality is not a preliminary formality but a direct determinant of the reliability of every downstream analytical output in this project. Undetected duplicate orders would inflate demand forecasts and misrepresent the Cost per Delivery KPI; unhandled missing coordinates would silently shrink the dataset available for route optimization or, worse, introduce invalid delivery points into a live routing model; and unnormalized features would cause the K-Means zone-clustering step to effectively ignore geographic proximity in favor of whichever feature happened to have the largest numeric range.</w:t>
      </w:r>
    </w:p>
    <w:p>
      <w:pPr>
        <w:spacing w:after="140" w:line="300"/>
      </w:pPr>
      <w:r>
        <w:rPr>
          <w:color w:val="262626"/>
          <w:sz w:val="21"/>
          <w:szCs w:val="21"/>
        </w:rPr>
        <w:t xml:space="preserve">In a logistics context specifically, poor data quality translates directly into operational cost: a demand forecast built on unclean data could lead a warehouse to over- or under-stock inventory, and a route optimization model fed corrupted coordinates could generate physically inefficient or even undeliverable routes. Investing in a rigorous, well-documented cleaning and preprocessing pipeline — as demonstrated in this report — is therefore a prerequisite for trustworthy analytics, and directly supports the KPIs defined in the Week 1 strategic plan: On-Time Delivery Rate, Inventory Turnover Ratio, and Cost per Delivery.</w:t>
      </w:r>
    </w:p>
    <w:sectPr>
      <w:pgSz w:w="12240" w:h="15840" w:orient="portrait"/>
      <w:pgMar w:top="900" w:right="1080" w:bottom="9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abstractNum>
  <w:abstractNum w:abstractNumId="3" w15:restartNumberingAfterBreak="0">
    <w:multiLevelType w:val="hybridMultilevel"/>
    <w:lvl w:ilvl="0" w15:tentative="1">
      <w:start w:val="1"/>
      <w:numFmt w:val="decimal"/>
      <w:lvlText w:val="%1."/>
      <w:lvlJc w:val="left"/>
      <w:pPr>
        <w:ind w:left="4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2026-08-19T05:43:43.194Z</dcterms:created>
  <dcterms:modified xsi:type="dcterms:W3CDTF">2026-08-19T05:43:43.226Z</dcterms:modified>
</cp:coreProperties>
</file>

<file path=docProps/custom.xml><?xml version="1.0" encoding="utf-8"?>
<Properties xmlns="http://schemas.openxmlformats.org/officeDocument/2006/custom-properties" xmlns:vt="http://schemas.openxmlformats.org/officeDocument/2006/docPropsVTypes"/>
</file>