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299F" w14:textId="77777777" w:rsidR="0071546E" w:rsidRDefault="0071546E" w:rsidP="0071546E">
      <w:pPr>
        <w:rPr>
          <w:rFonts w:ascii="Arial Black" w:hAnsi="Arial Black"/>
          <w:b/>
          <w:bCs/>
          <w:sz w:val="56"/>
          <w:szCs w:val="56"/>
        </w:rPr>
      </w:pPr>
    </w:p>
    <w:p w14:paraId="5D083827" w14:textId="77777777" w:rsidR="0071546E" w:rsidRDefault="0071546E" w:rsidP="0071546E">
      <w:pPr>
        <w:rPr>
          <w:rFonts w:ascii="Arial Black" w:hAnsi="Arial Black"/>
          <w:b/>
          <w:bCs/>
          <w:sz w:val="56"/>
          <w:szCs w:val="56"/>
        </w:rPr>
      </w:pPr>
    </w:p>
    <w:p w14:paraId="1C82BB3A" w14:textId="77777777" w:rsidR="0071546E" w:rsidRDefault="0071546E" w:rsidP="0071546E">
      <w:pPr>
        <w:rPr>
          <w:rFonts w:ascii="Arial Black" w:hAnsi="Arial Black"/>
          <w:b/>
          <w:bCs/>
          <w:sz w:val="56"/>
          <w:szCs w:val="56"/>
        </w:rPr>
      </w:pPr>
    </w:p>
    <w:p w14:paraId="0E6C85C1" w14:textId="77777777" w:rsidR="0071546E" w:rsidRDefault="0071546E" w:rsidP="0071546E">
      <w:pPr>
        <w:rPr>
          <w:rFonts w:ascii="Arial Black" w:hAnsi="Arial Black"/>
          <w:b/>
          <w:bCs/>
          <w:sz w:val="56"/>
          <w:szCs w:val="56"/>
        </w:rPr>
      </w:pPr>
    </w:p>
    <w:p w14:paraId="23CAE7FA" w14:textId="5E556E12" w:rsidR="0021111D" w:rsidRPr="0071546E" w:rsidRDefault="0021111D" w:rsidP="0071546E">
      <w:pPr>
        <w:jc w:val="center"/>
        <w:rPr>
          <w:rFonts w:ascii="Arial Black" w:hAnsi="Arial Black"/>
          <w:b/>
          <w:bCs/>
          <w:color w:val="1F3864" w:themeColor="accent1" w:themeShade="80"/>
          <w:sz w:val="56"/>
          <w:szCs w:val="56"/>
        </w:rPr>
      </w:pPr>
      <w:r w:rsidRPr="0021111D">
        <w:rPr>
          <w:rFonts w:ascii="Arial Black" w:hAnsi="Arial Black"/>
          <w:b/>
          <w:bCs/>
          <w:color w:val="1F3864" w:themeColor="accent1" w:themeShade="80"/>
          <w:sz w:val="56"/>
          <w:szCs w:val="56"/>
        </w:rPr>
        <w:t>Kickstarter</w:t>
      </w:r>
      <w:r w:rsidRPr="0071546E">
        <w:rPr>
          <w:rFonts w:ascii="Arial Black" w:hAnsi="Arial Black"/>
          <w:b/>
          <w:bCs/>
          <w:color w:val="1F3864" w:themeColor="accent1" w:themeShade="80"/>
          <w:sz w:val="56"/>
          <w:szCs w:val="56"/>
        </w:rPr>
        <w:t xml:space="preserve"> Analysis- </w:t>
      </w:r>
      <w:r w:rsidRPr="0071546E">
        <w:rPr>
          <w:rFonts w:ascii="Arial Black" w:hAnsi="Arial Black"/>
          <w:b/>
          <w:bCs/>
          <w:color w:val="1F3864" w:themeColor="accent1" w:themeShade="80"/>
          <w:sz w:val="56"/>
          <w:szCs w:val="56"/>
        </w:rPr>
        <w:t>crowdfunding service</w:t>
      </w:r>
    </w:p>
    <w:p w14:paraId="49D58B43" w14:textId="3A321A2B" w:rsidR="0021111D" w:rsidRPr="0021111D" w:rsidRDefault="0021111D" w:rsidP="0021111D"/>
    <w:p w14:paraId="414156C4" w14:textId="6EB78F70" w:rsidR="00097ACC" w:rsidRDefault="00097ACC"/>
    <w:p w14:paraId="1306B5AC" w14:textId="0374563D" w:rsidR="0021111D" w:rsidRDefault="0021111D"/>
    <w:p w14:paraId="211D11F7" w14:textId="73470639" w:rsidR="0021111D" w:rsidRDefault="0021111D"/>
    <w:p w14:paraId="06C69C37" w14:textId="0C63A5DA" w:rsidR="0021111D" w:rsidRDefault="0021111D"/>
    <w:p w14:paraId="65DE54B0" w14:textId="1D63E27E" w:rsidR="0021111D" w:rsidRDefault="0021111D"/>
    <w:p w14:paraId="1BF4CD99" w14:textId="1980278C" w:rsidR="0021111D" w:rsidRDefault="0021111D"/>
    <w:p w14:paraId="6479EBD7" w14:textId="345989F9" w:rsidR="0021111D" w:rsidRDefault="0021111D"/>
    <w:p w14:paraId="6A0EDA64" w14:textId="56DD0C5D" w:rsidR="0021111D" w:rsidRDefault="0021111D"/>
    <w:p w14:paraId="7930240C" w14:textId="46E3DF83" w:rsidR="0021111D" w:rsidRDefault="0021111D"/>
    <w:p w14:paraId="2F0287DF" w14:textId="0F234357" w:rsidR="0021111D" w:rsidRDefault="0021111D"/>
    <w:p w14:paraId="56DB2577" w14:textId="30391D4C" w:rsidR="0021111D" w:rsidRDefault="0021111D"/>
    <w:p w14:paraId="1A25C900" w14:textId="369CB70E" w:rsidR="0021111D" w:rsidRDefault="0021111D"/>
    <w:p w14:paraId="35275473" w14:textId="40DF9ABE" w:rsidR="0021111D" w:rsidRDefault="0021111D"/>
    <w:p w14:paraId="5D403221" w14:textId="02D0044B" w:rsidR="0021111D" w:rsidRDefault="0021111D"/>
    <w:p w14:paraId="01415EBB" w14:textId="43DBE93A" w:rsidR="0021111D" w:rsidRDefault="0021111D"/>
    <w:p w14:paraId="5DCD0FA0" w14:textId="77777777" w:rsidR="00D86249" w:rsidRPr="00CB7FA3" w:rsidRDefault="00D86249" w:rsidP="00CB7FA3">
      <w:pPr>
        <w:pStyle w:val="ListParagraph"/>
        <w:numPr>
          <w:ilvl w:val="0"/>
          <w:numId w:val="4"/>
        </w:numPr>
        <w:rPr>
          <w:b/>
          <w:bCs/>
        </w:rPr>
      </w:pPr>
      <w:r w:rsidRPr="00CB7FA3">
        <w:rPr>
          <w:b/>
          <w:bCs/>
        </w:rPr>
        <w:lastRenderedPageBreak/>
        <w:t>Given the provided data, what are three conclusions we can draw about Kickstarter campaigns?</w:t>
      </w:r>
    </w:p>
    <w:p w14:paraId="39A11C19" w14:textId="2E8DC4B5" w:rsidR="0021111D" w:rsidRDefault="00D44C67" w:rsidP="00E14DE7">
      <w:pPr>
        <w:ind w:left="360"/>
      </w:pPr>
      <w:r>
        <w:t xml:space="preserve">There are three </w:t>
      </w:r>
      <w:r w:rsidR="00EC7754">
        <w:t xml:space="preserve">statistics we derived from data provided as given below </w:t>
      </w:r>
    </w:p>
    <w:p w14:paraId="0FC0298D" w14:textId="6931B638" w:rsidR="00EC7754" w:rsidRDefault="00EC7754" w:rsidP="00E14DE7">
      <w:pPr>
        <w:pStyle w:val="ListParagraph"/>
        <w:numPr>
          <w:ilvl w:val="0"/>
          <w:numId w:val="1"/>
        </w:numPr>
        <w:ind w:left="1080"/>
      </w:pPr>
      <w:r>
        <w:t>Category</w:t>
      </w:r>
    </w:p>
    <w:p w14:paraId="33287FDA" w14:textId="195FA159" w:rsidR="00EC7754" w:rsidRDefault="00EC7754" w:rsidP="00E14DE7">
      <w:pPr>
        <w:pStyle w:val="ListParagraph"/>
        <w:numPr>
          <w:ilvl w:val="0"/>
          <w:numId w:val="1"/>
        </w:numPr>
        <w:ind w:left="1080"/>
      </w:pPr>
      <w:r>
        <w:t>Sub-category</w:t>
      </w:r>
    </w:p>
    <w:p w14:paraId="57589B1E" w14:textId="04BD93B3" w:rsidR="00EC7754" w:rsidRDefault="00EC7754" w:rsidP="00E14DE7">
      <w:pPr>
        <w:pStyle w:val="ListParagraph"/>
        <w:numPr>
          <w:ilvl w:val="0"/>
          <w:numId w:val="1"/>
        </w:numPr>
        <w:ind w:left="1080"/>
      </w:pPr>
      <w:r>
        <w:t>Outcomes based on Launch date</w:t>
      </w:r>
    </w:p>
    <w:p w14:paraId="77D7EEA0" w14:textId="61F2DE5C" w:rsidR="00EC7754" w:rsidRPr="00176D9D" w:rsidRDefault="00EC7754" w:rsidP="00E14DE7">
      <w:pPr>
        <w:ind w:left="360"/>
        <w:rPr>
          <w:b/>
          <w:bCs/>
          <w:u w:val="single"/>
        </w:rPr>
      </w:pPr>
      <w:r w:rsidRPr="00176D9D">
        <w:rPr>
          <w:b/>
          <w:bCs/>
          <w:u w:val="single"/>
        </w:rPr>
        <w:t>Category Stats</w:t>
      </w:r>
    </w:p>
    <w:p w14:paraId="3D494D3C" w14:textId="0AAA1595" w:rsidR="00EC7754" w:rsidRDefault="00EC7754" w:rsidP="00E14DE7">
      <w:pPr>
        <w:ind w:left="360"/>
      </w:pPr>
      <w:r>
        <w:t xml:space="preserve">Based on category stats 3 out of 9 </w:t>
      </w:r>
      <w:r w:rsidR="00176D9D">
        <w:t>were</w:t>
      </w:r>
      <w:r>
        <w:t xml:space="preserve"> more successful </w:t>
      </w:r>
      <w:proofErr w:type="spellStart"/>
      <w:r>
        <w:t>then</w:t>
      </w:r>
      <w:proofErr w:type="spellEnd"/>
      <w:r>
        <w:t xml:space="preserve"> the others which </w:t>
      </w:r>
      <w:proofErr w:type="gramStart"/>
      <w:r>
        <w:t>are :</w:t>
      </w:r>
      <w:proofErr w:type="gramEnd"/>
      <w:r>
        <w:t>-</w:t>
      </w:r>
    </w:p>
    <w:p w14:paraId="52091077" w14:textId="0F5BFDEE" w:rsidR="00EC7754" w:rsidRDefault="00EC7754" w:rsidP="00E14DE7">
      <w:pPr>
        <w:pStyle w:val="ListParagraph"/>
        <w:numPr>
          <w:ilvl w:val="0"/>
          <w:numId w:val="2"/>
        </w:numPr>
        <w:ind w:left="1080"/>
      </w:pPr>
      <w:r>
        <w:t xml:space="preserve">Music </w:t>
      </w:r>
    </w:p>
    <w:p w14:paraId="5893A573" w14:textId="0BC90C5C" w:rsidR="00176D9D" w:rsidRDefault="00176D9D" w:rsidP="00E14DE7">
      <w:pPr>
        <w:pStyle w:val="ListParagraph"/>
        <w:numPr>
          <w:ilvl w:val="0"/>
          <w:numId w:val="2"/>
        </w:numPr>
        <w:ind w:left="1080"/>
      </w:pPr>
      <w:r>
        <w:t xml:space="preserve">Theatre </w:t>
      </w:r>
    </w:p>
    <w:p w14:paraId="072621E9" w14:textId="1DEA8460" w:rsidR="00EC7754" w:rsidRDefault="00EC7754" w:rsidP="00E14DE7">
      <w:pPr>
        <w:pStyle w:val="ListParagraph"/>
        <w:numPr>
          <w:ilvl w:val="0"/>
          <w:numId w:val="2"/>
        </w:numPr>
        <w:ind w:left="1080"/>
      </w:pPr>
      <w:r>
        <w:t xml:space="preserve">Film &amp; Video </w:t>
      </w:r>
    </w:p>
    <w:p w14:paraId="075DD821" w14:textId="179837B5" w:rsidR="00EC7754" w:rsidRDefault="00EC7754" w:rsidP="00E14DE7">
      <w:pPr>
        <w:ind w:left="360"/>
      </w:pPr>
    </w:p>
    <w:p w14:paraId="459DD7D2" w14:textId="71B5417D" w:rsidR="00EC7754" w:rsidRDefault="00EC7754" w:rsidP="00E14DE7">
      <w:pPr>
        <w:ind w:left="360"/>
      </w:pPr>
      <w:r>
        <w:t xml:space="preserve">Music category was more successful with 77.14 % success </w:t>
      </w:r>
      <w:proofErr w:type="gramStart"/>
      <w:r>
        <w:t>rate ,</w:t>
      </w:r>
      <w:proofErr w:type="gramEnd"/>
      <w:r>
        <w:t xml:space="preserve"> followed by Theatre with 60.23 % and Film &amp; Video with 57.69% success rate</w:t>
      </w:r>
    </w:p>
    <w:p w14:paraId="7663391C" w14:textId="586E7D36" w:rsidR="00176D9D" w:rsidRDefault="00176D9D" w:rsidP="00E14DE7">
      <w:pPr>
        <w:ind w:left="360"/>
      </w:pPr>
      <w:r>
        <w:t>The Other potential Kickstarter was photography with 46.82% Success rate</w:t>
      </w:r>
    </w:p>
    <w:p w14:paraId="519E5444" w14:textId="3803E987" w:rsidR="00176D9D" w:rsidRDefault="00176D9D" w:rsidP="00E14DE7">
      <w:pPr>
        <w:ind w:left="360"/>
      </w:pPr>
      <w:r>
        <w:t>The least successful category is Journalism with 0 successful count</w:t>
      </w:r>
    </w:p>
    <w:p w14:paraId="0922A189" w14:textId="109BAECF" w:rsidR="00F01B30" w:rsidRDefault="00F01B30" w:rsidP="00EC7754"/>
    <w:p w14:paraId="3F8DEADB" w14:textId="13B09354" w:rsidR="00F01B30" w:rsidRDefault="00F01B30" w:rsidP="00EC7754">
      <w:r>
        <w:rPr>
          <w:noProof/>
        </w:rPr>
        <w:drawing>
          <wp:inline distT="0" distB="0" distL="0" distR="0" wp14:anchorId="749526A8" wp14:editId="1ADC6237">
            <wp:extent cx="5943600" cy="3056255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CA64EA-28AB-4051-972E-50FDE2579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10AB98" w14:textId="4B3B416E" w:rsidR="00F01B30" w:rsidRDefault="00F01B30" w:rsidP="00EC7754"/>
    <w:p w14:paraId="3B49E709" w14:textId="1D312873" w:rsidR="00F01B30" w:rsidRDefault="00F01B30" w:rsidP="00EC7754"/>
    <w:p w14:paraId="01E99800" w14:textId="77777777" w:rsidR="00F01B30" w:rsidRDefault="00F01B30" w:rsidP="00EC7754"/>
    <w:p w14:paraId="06A112B1" w14:textId="6336909A" w:rsidR="00EC7754" w:rsidRPr="00176D9D" w:rsidRDefault="00176D9D" w:rsidP="00E14DE7">
      <w:pPr>
        <w:ind w:left="720"/>
        <w:rPr>
          <w:b/>
          <w:bCs/>
          <w:u w:val="single"/>
        </w:rPr>
      </w:pPr>
      <w:r w:rsidRPr="00176D9D">
        <w:rPr>
          <w:b/>
          <w:bCs/>
          <w:u w:val="single"/>
        </w:rPr>
        <w:lastRenderedPageBreak/>
        <w:t>Sub-Category Stats</w:t>
      </w:r>
    </w:p>
    <w:p w14:paraId="07CBC0D4" w14:textId="579AEBD2" w:rsidR="00EC7754" w:rsidRDefault="00EF48F4" w:rsidP="00E14DE7">
      <w:pPr>
        <w:ind w:left="720"/>
      </w:pPr>
      <w:r>
        <w:t xml:space="preserve">Based on Subcategory stats below are the observations derived from data </w:t>
      </w:r>
    </w:p>
    <w:p w14:paraId="6D55C3DC" w14:textId="6824DDD6" w:rsidR="00EF48F4" w:rsidRDefault="00EF48F4" w:rsidP="00E14DE7">
      <w:pPr>
        <w:ind w:left="720"/>
      </w:pPr>
      <w:r>
        <w:t xml:space="preserve">Classical </w:t>
      </w:r>
      <w:proofErr w:type="gramStart"/>
      <w:r>
        <w:t>Music ,</w:t>
      </w:r>
      <w:proofErr w:type="gramEnd"/>
      <w:r>
        <w:t xml:space="preserve"> electronic Music , metal , pop &amp; Rock were all successful with 100 % success rate</w:t>
      </w:r>
    </w:p>
    <w:p w14:paraId="695F54A6" w14:textId="4B39CD5F" w:rsidR="00EF48F4" w:rsidRDefault="00EF48F4" w:rsidP="00E14DE7">
      <w:pPr>
        <w:ind w:left="720"/>
      </w:pPr>
      <w:r>
        <w:t xml:space="preserve">Jazz surprisingly did not </w:t>
      </w:r>
      <w:proofErr w:type="gramStart"/>
      <w:r>
        <w:t>had</w:t>
      </w:r>
      <w:proofErr w:type="gramEnd"/>
      <w:r>
        <w:t xml:space="preserve"> any success and at bottom in Music category with 100 % failure</w:t>
      </w:r>
    </w:p>
    <w:p w14:paraId="03889713" w14:textId="4B744005" w:rsidR="00EF48F4" w:rsidRDefault="00EF48F4" w:rsidP="00E14DE7">
      <w:pPr>
        <w:ind w:left="720"/>
      </w:pPr>
      <w:r>
        <w:t xml:space="preserve">Second most successful category Theatre did well in sub category called Plays with 65.10 % success rate which also is the King of all </w:t>
      </w:r>
      <w:proofErr w:type="spellStart"/>
      <w:r>
        <w:t>Kickstarters</w:t>
      </w:r>
      <w:proofErr w:type="spellEnd"/>
      <w:r>
        <w:t xml:space="preserve"> with total of 1066 having 694 as </w:t>
      </w:r>
      <w:proofErr w:type="gramStart"/>
      <w:r>
        <w:t>success ,</w:t>
      </w:r>
      <w:proofErr w:type="gramEnd"/>
      <w:r>
        <w:t xml:space="preserve"> 353 as failed and 19 as live </w:t>
      </w:r>
    </w:p>
    <w:p w14:paraId="45C8E844" w14:textId="3AA93B94" w:rsidR="00EF48F4" w:rsidRDefault="00BD3E64" w:rsidP="00E14DE7">
      <w:pPr>
        <w:ind w:left="720"/>
      </w:pPr>
      <w:r>
        <w:t xml:space="preserve">Food Trucks is the worst </w:t>
      </w:r>
      <w:proofErr w:type="spellStart"/>
      <w:r>
        <w:t>kickstarter</w:t>
      </w:r>
      <w:proofErr w:type="spellEnd"/>
      <w:r>
        <w:t xml:space="preserve"> with highest count of failure count after Plays but Plays has more success rate then failure due to higher number of successful counts</w:t>
      </w:r>
    </w:p>
    <w:p w14:paraId="095F6FDD" w14:textId="181421D8" w:rsidR="00BD3E64" w:rsidRDefault="00BD3E64" w:rsidP="00E14DE7">
      <w:pPr>
        <w:ind w:left="720"/>
      </w:pPr>
      <w:r>
        <w:t xml:space="preserve">Hardware is the most successful with 140 successful count and 0 failure count among all technology </w:t>
      </w:r>
      <w:proofErr w:type="spellStart"/>
      <w:r>
        <w:t>kickstarter</w:t>
      </w:r>
      <w:proofErr w:type="spellEnd"/>
      <w:r>
        <w:t xml:space="preserve"> projects.</w:t>
      </w:r>
    </w:p>
    <w:p w14:paraId="5763153D" w14:textId="4D8CEFF3" w:rsidR="00BD3E64" w:rsidRDefault="00BD3E64" w:rsidP="00E14DE7">
      <w:pPr>
        <w:ind w:left="720"/>
      </w:pPr>
      <w:r>
        <w:t xml:space="preserve">Animation and drama are the worst </w:t>
      </w:r>
      <w:proofErr w:type="gramStart"/>
      <w:r>
        <w:t>sub category</w:t>
      </w:r>
      <w:proofErr w:type="gramEnd"/>
      <w:r>
        <w:t xml:space="preserve"> with 100 % failure count from one of top 3 most successful category Film &amp; Video.</w:t>
      </w:r>
    </w:p>
    <w:p w14:paraId="32DE214F" w14:textId="0540B00D" w:rsidR="0093116A" w:rsidRDefault="0093116A" w:rsidP="00E14DE7">
      <w:pPr>
        <w:ind w:left="720"/>
      </w:pPr>
      <w:r>
        <w:t>Refer Pie Chart for deep insight pasted below from extra Graph in excel-challenge sheet.</w:t>
      </w:r>
    </w:p>
    <w:p w14:paraId="2FDFEE22" w14:textId="6C496FE4" w:rsidR="00F01B30" w:rsidRDefault="004115B5" w:rsidP="004115B5">
      <w:r>
        <w:rPr>
          <w:noProof/>
        </w:rPr>
        <w:drawing>
          <wp:inline distT="0" distB="0" distL="0" distR="0" wp14:anchorId="58567F3A" wp14:editId="2CCDB072">
            <wp:extent cx="6344285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47" cy="3558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ECE30" w14:textId="5FE7F9F1" w:rsidR="00F01B30" w:rsidRDefault="00F01B30"/>
    <w:p w14:paraId="1A372B03" w14:textId="784D2B98" w:rsidR="00F01B30" w:rsidRDefault="00F01B30"/>
    <w:p w14:paraId="438E6B37" w14:textId="49B406B4" w:rsidR="00F01B30" w:rsidRDefault="00F01B30"/>
    <w:p w14:paraId="54DFD0C9" w14:textId="3B8F6D80" w:rsidR="00BD3E64" w:rsidRDefault="00BD3E64" w:rsidP="00E14DE7">
      <w:pPr>
        <w:ind w:left="720"/>
        <w:rPr>
          <w:b/>
          <w:bCs/>
          <w:u w:val="single"/>
        </w:rPr>
      </w:pPr>
      <w:r w:rsidRPr="00BD3E64">
        <w:rPr>
          <w:b/>
          <w:bCs/>
          <w:u w:val="single"/>
        </w:rPr>
        <w:lastRenderedPageBreak/>
        <w:t>Outcomes based on Launch Date</w:t>
      </w:r>
    </w:p>
    <w:p w14:paraId="0868A9CF" w14:textId="5B7DBB68" w:rsidR="00BD3E64" w:rsidRDefault="00BD3E64" w:rsidP="00E14DE7">
      <w:pPr>
        <w:ind w:left="720"/>
      </w:pPr>
      <w:r w:rsidRPr="00BD3E64">
        <w:t xml:space="preserve">Based on </w:t>
      </w:r>
      <w:r>
        <w:t>data provided Feb and May are the best time to Launch kick starter project with the success rate of 60.30 % and 60.62 % respectively</w:t>
      </w:r>
    </w:p>
    <w:p w14:paraId="018B7BB2" w14:textId="1739E380" w:rsidR="00BD3E64" w:rsidRDefault="00BD3E64" w:rsidP="00E14DE7">
      <w:pPr>
        <w:ind w:left="720"/>
      </w:pPr>
      <w:r>
        <w:t xml:space="preserve">Dec is the worst month </w:t>
      </w:r>
      <w:r w:rsidR="00F01B30">
        <w:t>with 44.05 % success rate</w:t>
      </w:r>
    </w:p>
    <w:p w14:paraId="22D96E55" w14:textId="0A6A7BA3" w:rsidR="00F01B30" w:rsidRDefault="00F01B30"/>
    <w:p w14:paraId="3215DE01" w14:textId="694FB4BC" w:rsidR="00F01B30" w:rsidRDefault="00F01B30">
      <w:r>
        <w:rPr>
          <w:noProof/>
        </w:rPr>
        <w:drawing>
          <wp:inline distT="0" distB="0" distL="0" distR="0" wp14:anchorId="01820375" wp14:editId="358C77BB">
            <wp:extent cx="5943600" cy="293179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3CC10B-71C2-4D85-8842-2D36FBA4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D5730E" w14:textId="5FE8272E" w:rsidR="00F01B30" w:rsidRDefault="00F01B30"/>
    <w:p w14:paraId="68340545" w14:textId="2EBB280C" w:rsidR="00F01B30" w:rsidRDefault="00F01B30"/>
    <w:p w14:paraId="7D594B89" w14:textId="0D220FEF" w:rsidR="00F01B30" w:rsidRPr="00E14DE7" w:rsidRDefault="00F01B30" w:rsidP="00E14DE7">
      <w:pPr>
        <w:pStyle w:val="ListParagraph"/>
        <w:numPr>
          <w:ilvl w:val="0"/>
          <w:numId w:val="4"/>
        </w:numPr>
        <w:rPr>
          <w:b/>
          <w:bCs/>
        </w:rPr>
      </w:pPr>
      <w:r w:rsidRPr="00E14DE7">
        <w:rPr>
          <w:b/>
          <w:bCs/>
        </w:rPr>
        <w:t>What are some limitations of this dataset?</w:t>
      </w:r>
    </w:p>
    <w:p w14:paraId="5CFC1120" w14:textId="34E37C13" w:rsidR="00F01B30" w:rsidRDefault="00F01B30" w:rsidP="00E14DE7">
      <w:pPr>
        <w:ind w:left="360"/>
      </w:pPr>
      <w:r>
        <w:t xml:space="preserve">The data is not recent means it’s missing information for </w:t>
      </w:r>
      <w:proofErr w:type="gramStart"/>
      <w:r>
        <w:t>2018 ,</w:t>
      </w:r>
      <w:proofErr w:type="gramEnd"/>
      <w:r>
        <w:t xml:space="preserve"> 2019 and 2020 , also only 4114 rows are provided which is very less data to do stats analysis for Kickstarter Projects.</w:t>
      </w:r>
    </w:p>
    <w:p w14:paraId="44AF7882" w14:textId="1AAEEBCB" w:rsidR="00F01B30" w:rsidRDefault="00F01B30"/>
    <w:p w14:paraId="5AC64E59" w14:textId="29DB98CE" w:rsidR="00F01B30" w:rsidRPr="00E14DE7" w:rsidRDefault="00F01B30" w:rsidP="00E14DE7">
      <w:pPr>
        <w:pStyle w:val="ListParagraph"/>
        <w:numPr>
          <w:ilvl w:val="0"/>
          <w:numId w:val="4"/>
        </w:numPr>
        <w:rPr>
          <w:b/>
          <w:bCs/>
        </w:rPr>
      </w:pPr>
      <w:r w:rsidRPr="00E14DE7">
        <w:rPr>
          <w:b/>
          <w:bCs/>
        </w:rPr>
        <w:t>What are some other possible tables and/or graphs that we could create?</w:t>
      </w:r>
    </w:p>
    <w:p w14:paraId="4398990C" w14:textId="0C63826B" w:rsidR="00F01B30" w:rsidRDefault="00F01B30" w:rsidP="00E14DE7">
      <w:pPr>
        <w:ind w:left="360"/>
      </w:pPr>
      <w:r>
        <w:t xml:space="preserve">We can create different other tables and/or graphs using data provided which </w:t>
      </w:r>
      <w:proofErr w:type="gramStart"/>
      <w:r>
        <w:t>are :</w:t>
      </w:r>
      <w:proofErr w:type="gramEnd"/>
      <w:r>
        <w:t xml:space="preserve">- </w:t>
      </w:r>
    </w:p>
    <w:p w14:paraId="608F0807" w14:textId="2DA05153" w:rsidR="00F01B30" w:rsidRDefault="0022660E" w:rsidP="00E14DE7">
      <w:pPr>
        <w:pStyle w:val="ListParagraph"/>
        <w:numPr>
          <w:ilvl w:val="0"/>
          <w:numId w:val="3"/>
        </w:numPr>
        <w:ind w:left="1080"/>
      </w:pPr>
      <w:r>
        <w:t>Relationship between Parent category with success rate</w:t>
      </w:r>
      <w:r w:rsidR="00CB7FA3">
        <w:t xml:space="preserve"> for each country</w:t>
      </w:r>
    </w:p>
    <w:p w14:paraId="0C54020F" w14:textId="6EF13B58" w:rsidR="0022660E" w:rsidRDefault="0022660E" w:rsidP="00E14DE7">
      <w:pPr>
        <w:pStyle w:val="ListParagraph"/>
        <w:numPr>
          <w:ilvl w:val="0"/>
          <w:numId w:val="3"/>
        </w:numPr>
        <w:ind w:left="1080"/>
      </w:pPr>
      <w:r>
        <w:t>Rela</w:t>
      </w:r>
      <w:r w:rsidR="00CB7FA3">
        <w:t xml:space="preserve">tionship between </w:t>
      </w:r>
      <w:proofErr w:type="gramStart"/>
      <w:r w:rsidR="00CB7FA3">
        <w:t>sub category</w:t>
      </w:r>
      <w:proofErr w:type="gramEnd"/>
      <w:r w:rsidR="00CB7FA3">
        <w:t xml:space="preserve"> with success rate for each country</w:t>
      </w:r>
    </w:p>
    <w:p w14:paraId="356CEB5C" w14:textId="3E12200F" w:rsidR="00CB7FA3" w:rsidRDefault="00CB7FA3" w:rsidP="00E14DE7">
      <w:pPr>
        <w:pStyle w:val="ListParagraph"/>
        <w:numPr>
          <w:ilvl w:val="0"/>
          <w:numId w:val="3"/>
        </w:numPr>
        <w:ind w:left="1080"/>
      </w:pPr>
      <w:r>
        <w:t>Relationship between backers and goals for each category</w:t>
      </w:r>
    </w:p>
    <w:p w14:paraId="2CE2A983" w14:textId="4E836CB8" w:rsidR="00CB7FA3" w:rsidRDefault="00CB7FA3" w:rsidP="00E14DE7">
      <w:pPr>
        <w:pStyle w:val="ListParagraph"/>
        <w:numPr>
          <w:ilvl w:val="0"/>
          <w:numId w:val="3"/>
        </w:numPr>
        <w:ind w:left="1080"/>
      </w:pPr>
      <w:r>
        <w:t xml:space="preserve">Relationship between backers and goals for each </w:t>
      </w:r>
      <w:r>
        <w:t>sub-</w:t>
      </w:r>
      <w:r>
        <w:t>category</w:t>
      </w:r>
    </w:p>
    <w:p w14:paraId="68455F10" w14:textId="77777777" w:rsidR="005455D2" w:rsidRDefault="00CB7FA3" w:rsidP="005455D2">
      <w:pPr>
        <w:pStyle w:val="ListParagraph"/>
        <w:numPr>
          <w:ilvl w:val="0"/>
          <w:numId w:val="3"/>
        </w:numPr>
        <w:ind w:left="1080"/>
      </w:pPr>
      <w:r>
        <w:t>Relationship between Kickstarter campaign period and its success rate</w:t>
      </w:r>
    </w:p>
    <w:p w14:paraId="321D6BCE" w14:textId="4AF9B298" w:rsidR="005455D2" w:rsidRDefault="005455D2" w:rsidP="005455D2">
      <w:pPr>
        <w:pStyle w:val="ListParagraph"/>
        <w:numPr>
          <w:ilvl w:val="0"/>
          <w:numId w:val="3"/>
        </w:numPr>
        <w:ind w:left="1080"/>
      </w:pPr>
      <w:r>
        <w:t>Relationship between subcategory successful % rate Pie Chart</w:t>
      </w:r>
    </w:p>
    <w:p w14:paraId="4B0E9B12" w14:textId="77777777" w:rsidR="005455D2" w:rsidRDefault="005455D2" w:rsidP="005455D2">
      <w:pPr>
        <w:pStyle w:val="ListParagraph"/>
        <w:ind w:left="1080"/>
      </w:pPr>
    </w:p>
    <w:p w14:paraId="026F3B9F" w14:textId="77777777" w:rsidR="0080747C" w:rsidRDefault="0080747C" w:rsidP="0080747C"/>
    <w:p w14:paraId="6FBF5A0A" w14:textId="77777777" w:rsidR="0080747C" w:rsidRDefault="0080747C" w:rsidP="0080747C"/>
    <w:p w14:paraId="0171481D" w14:textId="3E07A8EB" w:rsidR="0080747C" w:rsidRPr="005455D2" w:rsidRDefault="0080747C" w:rsidP="005455D2">
      <w:pPr>
        <w:jc w:val="center"/>
        <w:rPr>
          <w:b/>
          <w:bCs/>
          <w:color w:val="C45911" w:themeColor="accent2" w:themeShade="BF"/>
          <w:u w:val="single"/>
        </w:rPr>
      </w:pPr>
      <w:r w:rsidRPr="005455D2">
        <w:rPr>
          <w:b/>
          <w:bCs/>
          <w:color w:val="C45911" w:themeColor="accent2" w:themeShade="BF"/>
          <w:u w:val="single"/>
        </w:rPr>
        <w:t>Relationship between subcategory successful % rate</w:t>
      </w:r>
      <w:r w:rsidR="005455D2" w:rsidRPr="005455D2">
        <w:rPr>
          <w:b/>
          <w:bCs/>
          <w:color w:val="C45911" w:themeColor="accent2" w:themeShade="BF"/>
          <w:u w:val="single"/>
        </w:rPr>
        <w:t xml:space="preserve"> Pie Chart</w:t>
      </w:r>
    </w:p>
    <w:p w14:paraId="5864C4E7" w14:textId="77777777" w:rsidR="00CB7FA3" w:rsidRDefault="00CB7FA3"/>
    <w:p w14:paraId="05C802F6" w14:textId="4E5A6D79" w:rsidR="00F01B30" w:rsidRDefault="00F01B30"/>
    <w:p w14:paraId="7E26A43A" w14:textId="73F0A638" w:rsidR="0080747C" w:rsidRPr="00BD3E64" w:rsidRDefault="0080747C">
      <w:r>
        <w:rPr>
          <w:noProof/>
        </w:rPr>
        <w:drawing>
          <wp:inline distT="0" distB="0" distL="0" distR="0" wp14:anchorId="722595C5" wp14:editId="09F2D78E">
            <wp:extent cx="5962650" cy="63150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5B80893-6194-4BB1-9271-DDAC621CB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0747C" w:rsidRPr="00BD3E64" w:rsidSect="007154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C05"/>
    <w:multiLevelType w:val="hybridMultilevel"/>
    <w:tmpl w:val="D574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CDB"/>
    <w:multiLevelType w:val="hybridMultilevel"/>
    <w:tmpl w:val="02EC6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2B69"/>
    <w:multiLevelType w:val="hybridMultilevel"/>
    <w:tmpl w:val="50482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F3439A"/>
    <w:multiLevelType w:val="hybridMultilevel"/>
    <w:tmpl w:val="02EC6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370FD"/>
    <w:multiLevelType w:val="hybridMultilevel"/>
    <w:tmpl w:val="E81A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C6626"/>
    <w:multiLevelType w:val="hybridMultilevel"/>
    <w:tmpl w:val="0A54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036B0"/>
    <w:multiLevelType w:val="hybridMultilevel"/>
    <w:tmpl w:val="2AE2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90A28"/>
    <w:multiLevelType w:val="hybridMultilevel"/>
    <w:tmpl w:val="B142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C14EF"/>
    <w:multiLevelType w:val="hybridMultilevel"/>
    <w:tmpl w:val="2148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C7D6A"/>
    <w:multiLevelType w:val="hybridMultilevel"/>
    <w:tmpl w:val="5296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1D"/>
    <w:rsid w:val="00097ACC"/>
    <w:rsid w:val="00176D9D"/>
    <w:rsid w:val="0021111D"/>
    <w:rsid w:val="0022660E"/>
    <w:rsid w:val="004115B5"/>
    <w:rsid w:val="005455D2"/>
    <w:rsid w:val="0071546E"/>
    <w:rsid w:val="0080747C"/>
    <w:rsid w:val="0093116A"/>
    <w:rsid w:val="00BD3E64"/>
    <w:rsid w:val="00CB7FA3"/>
    <w:rsid w:val="00D44C67"/>
    <w:rsid w:val="00D86249"/>
    <w:rsid w:val="00E14DE7"/>
    <w:rsid w:val="00EC7754"/>
    <w:rsid w:val="00EF48F4"/>
    <w:rsid w:val="00F0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3658"/>
  <w15:chartTrackingRefBased/>
  <w15:docId w15:val="{20AB0981-03C3-4AD2-9F7F-149AE36F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un\OneDrive\Desktop\Akanksha\1.3_unsolved\HW_1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un\OneDrive\Desktop\Akanksha\1.3_unsolved\HW_1\Instruction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un\OneDrive\Desktop\Akanksha\1.3_unsolved\HW_1\Instruction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Stats!PivotTable23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8E-46AF-A53A-3BED5614B9B2}"/>
            </c:ext>
          </c:extLst>
        </c:ser>
        <c:ser>
          <c:idx val="1"/>
          <c:order val="1"/>
          <c:tx>
            <c:strRef>
              <c:f>'Category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8E-46AF-A53A-3BED5614B9B2}"/>
            </c:ext>
          </c:extLst>
        </c:ser>
        <c:ser>
          <c:idx val="2"/>
          <c:order val="2"/>
          <c:tx>
            <c:strRef>
              <c:f>'Category Stats'!$D$4:$D$5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Stats'!$D$6:$D$15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8E-46AF-A53A-3BED5614B9B2}"/>
            </c:ext>
          </c:extLst>
        </c:ser>
        <c:ser>
          <c:idx val="3"/>
          <c:order val="3"/>
          <c:tx>
            <c:strRef>
              <c:f>'Category Stats'!$E$4:$E$5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Stats'!$E$6:$E$15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8E-46AF-A53A-3BED5614B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8547423"/>
        <c:axId val="508545759"/>
      </c:barChart>
      <c:catAx>
        <c:axId val="50854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545759"/>
        <c:crosses val="autoZero"/>
        <c:auto val="1"/>
        <c:lblAlgn val="ctr"/>
        <c:lblOffset val="100"/>
        <c:noMultiLvlLbl val="0"/>
      </c:catAx>
      <c:valAx>
        <c:axId val="50854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54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[StarterBook.xlsx]Outcomes Based on Launch Date!PivotTable25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Outcomes Based on Launch Date</a:t>
            </a:r>
          </a:p>
        </c:rich>
      </c:tx>
      <c:layout>
        <c:manualLayout>
          <c:xMode val="edge"/>
          <c:yMode val="edge"/>
          <c:x val="0.32209225862896168"/>
          <c:y val="7.832535919386098E-2"/>
        </c:manualLayout>
      </c:layout>
      <c:overlay val="0"/>
      <c:spPr>
        <a:solidFill>
          <a:schemeClr val="tx2">
            <a:lumMod val="60000"/>
            <a:lumOff val="4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19050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19050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19050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6"/>
            </a:solidFill>
            <a:round/>
          </a:ln>
          <a:effectLst/>
        </c:spPr>
        <c:marker>
          <c:spPr>
            <a:solidFill>
              <a:schemeClr val="accent6"/>
            </a:solidFill>
            <a:ln w="9525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19050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19050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19050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19050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19050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9050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19050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19050" cap="flat" cmpd="sng" algn="ctr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21-454F-8454-BB4A356073FA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 cmpd="sng" algn="ctr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19050" cap="flat" cmpd="sng" algn="ctr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21-454F-8454-BB4A356073FA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19050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19050" cap="flat" cmpd="sng" algn="ctr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21-454F-8454-BB4A35607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217066447"/>
        <c:axId val="217064367"/>
      </c:lineChart>
      <c:catAx>
        <c:axId val="21706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064367"/>
        <c:crosses val="autoZero"/>
        <c:auto val="1"/>
        <c:lblAlgn val="ctr"/>
        <c:lblOffset val="100"/>
        <c:noMultiLvlLbl val="0"/>
      </c:catAx>
      <c:valAx>
        <c:axId val="2170643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06644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[StarterBook.xlsx]Extra Graph!PivotTable1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2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3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0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2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3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4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5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6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7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8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29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0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2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3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4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'Extra Graph'!$B$4:$B$5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9E-410E-95E6-9FA73D9423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9E-410E-95E6-9FA73D9423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59E-410E-95E6-9FA73D9423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59E-410E-95E6-9FA73D9423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59E-410E-95E6-9FA73D9423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59E-410E-95E6-9FA73D9423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59E-410E-95E6-9FA73D9423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59E-410E-95E6-9FA73D9423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659E-410E-95E6-9FA73D9423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659E-410E-95E6-9FA73D9423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659E-410E-95E6-9FA73D9423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659E-410E-95E6-9FA73D9423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659E-410E-95E6-9FA73D94230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659E-410E-95E6-9FA73D94230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659E-410E-95E6-9FA73D942304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659E-410E-95E6-9FA73D942304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659E-410E-95E6-9FA73D942304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659E-410E-95E6-9FA73D942304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659E-410E-95E6-9FA73D942304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659E-410E-95E6-9FA73D942304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659E-410E-95E6-9FA73D942304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659E-410E-95E6-9FA73D942304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659E-410E-95E6-9FA73D942304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659E-410E-95E6-9FA73D942304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659E-410E-95E6-9FA73D942304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3-659E-410E-95E6-9FA73D942304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5-659E-410E-95E6-9FA73D942304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7-659E-410E-95E6-9FA73D942304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9-659E-410E-95E6-9FA73D942304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B-659E-410E-95E6-9FA73D942304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D-659E-410E-95E6-9FA73D942304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F-659E-410E-95E6-9FA73D942304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1-659E-410E-95E6-9FA73D942304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3-659E-410E-95E6-9FA73D942304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5-659E-410E-95E6-9FA73D942304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7-659E-410E-95E6-9FA73D942304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9-659E-410E-95E6-9FA73D942304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B-659E-410E-95E6-9FA73D942304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D-659E-410E-95E6-9FA73D942304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F-659E-410E-95E6-9FA73D942304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1-659E-410E-95E6-9FA73D9423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'Extra Graph'!$A$6:$A$47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'Extra Graph'!$B$6:$B$47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659E-410E-95E6-9FA73D942304}"/>
            </c:ext>
          </c:extLst>
        </c:ser>
        <c:ser>
          <c:idx val="1"/>
          <c:order val="1"/>
          <c:tx>
            <c:strRef>
              <c:f>'Extra Graph'!$C$4:$C$5</c:f>
              <c:strCache>
                <c:ptCount val="1"/>
                <c:pt idx="0">
                  <c:v>live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4-659E-410E-95E6-9FA73D9423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6-659E-410E-95E6-9FA73D9423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8-659E-410E-95E6-9FA73D9423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A-659E-410E-95E6-9FA73D9423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C-659E-410E-95E6-9FA73D9423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E-659E-410E-95E6-9FA73D9423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0-659E-410E-95E6-9FA73D9423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2-659E-410E-95E6-9FA73D9423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4-659E-410E-95E6-9FA73D9423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6-659E-410E-95E6-9FA73D9423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8-659E-410E-95E6-9FA73D9423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A-659E-410E-95E6-9FA73D9423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C-659E-410E-95E6-9FA73D94230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E-659E-410E-95E6-9FA73D94230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0-659E-410E-95E6-9FA73D942304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2-659E-410E-95E6-9FA73D942304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4-659E-410E-95E6-9FA73D942304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6-659E-410E-95E6-9FA73D942304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8-659E-410E-95E6-9FA73D942304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A-659E-410E-95E6-9FA73D942304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C-659E-410E-95E6-9FA73D942304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E-659E-410E-95E6-9FA73D942304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0-659E-410E-95E6-9FA73D942304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2-659E-410E-95E6-9FA73D942304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4-659E-410E-95E6-9FA73D942304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6-659E-410E-95E6-9FA73D942304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8-659E-410E-95E6-9FA73D942304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A-659E-410E-95E6-9FA73D942304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C-659E-410E-95E6-9FA73D942304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E-659E-410E-95E6-9FA73D942304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0-659E-410E-95E6-9FA73D942304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2-659E-410E-95E6-9FA73D942304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4-659E-410E-95E6-9FA73D942304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6-659E-410E-95E6-9FA73D942304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8-659E-410E-95E6-9FA73D942304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A-659E-410E-95E6-9FA73D942304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C-659E-410E-95E6-9FA73D942304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E-659E-410E-95E6-9FA73D942304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0-659E-410E-95E6-9FA73D942304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2-659E-410E-95E6-9FA73D942304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4-659E-410E-95E6-9FA73D9423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'Extra Graph'!$A$6:$A$47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'Extra Graph'!$C$6:$C$47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659E-410E-95E6-9FA73D942304}"/>
            </c:ext>
          </c:extLst>
        </c:ser>
        <c:ser>
          <c:idx val="2"/>
          <c:order val="2"/>
          <c:tx>
            <c:strRef>
              <c:f>'Extra Graph'!$D$4:$D$5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7-659E-410E-95E6-9FA73D9423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9-659E-410E-95E6-9FA73D9423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B-659E-410E-95E6-9FA73D9423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D-659E-410E-95E6-9FA73D9423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AF-659E-410E-95E6-9FA73D9423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1-659E-410E-95E6-9FA73D9423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3-659E-410E-95E6-9FA73D9423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5-659E-410E-95E6-9FA73D9423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7-659E-410E-95E6-9FA73D9423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9-659E-410E-95E6-9FA73D9423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B-659E-410E-95E6-9FA73D9423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D-659E-410E-95E6-9FA73D9423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BF-659E-410E-95E6-9FA73D94230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1-659E-410E-95E6-9FA73D94230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3-659E-410E-95E6-9FA73D942304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5-659E-410E-95E6-9FA73D942304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7-659E-410E-95E6-9FA73D942304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9-659E-410E-95E6-9FA73D942304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B-659E-410E-95E6-9FA73D942304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D-659E-410E-95E6-9FA73D942304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CF-659E-410E-95E6-9FA73D942304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1-659E-410E-95E6-9FA73D942304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3-659E-410E-95E6-9FA73D942304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5-659E-410E-95E6-9FA73D942304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7-659E-410E-95E6-9FA73D942304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9-659E-410E-95E6-9FA73D942304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B-659E-410E-95E6-9FA73D942304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D-659E-410E-95E6-9FA73D942304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DF-659E-410E-95E6-9FA73D942304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1-659E-410E-95E6-9FA73D942304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3-659E-410E-95E6-9FA73D942304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5-659E-410E-95E6-9FA73D942304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7-659E-410E-95E6-9FA73D942304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9-659E-410E-95E6-9FA73D942304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B-659E-410E-95E6-9FA73D942304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D-659E-410E-95E6-9FA73D942304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EF-659E-410E-95E6-9FA73D942304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1-659E-410E-95E6-9FA73D942304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3-659E-410E-95E6-9FA73D942304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5-659E-410E-95E6-9FA73D942304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7-659E-410E-95E6-9FA73D9423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'Extra Graph'!$A$6:$A$47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'Extra Graph'!$D$6:$D$47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F8-659E-410E-95E6-9FA73D942304}"/>
            </c:ext>
          </c:extLst>
        </c:ser>
        <c:ser>
          <c:idx val="3"/>
          <c:order val="3"/>
          <c:tx>
            <c:strRef>
              <c:f>'Extra Graph'!$E$4:$E$5</c:f>
              <c:strCache>
                <c:ptCount val="1"/>
                <c:pt idx="0">
                  <c:v>canceled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A-659E-410E-95E6-9FA73D9423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C-659E-410E-95E6-9FA73D9423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FE-659E-410E-95E6-9FA73D9423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0-659E-410E-95E6-9FA73D9423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2-659E-410E-95E6-9FA73D9423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4-659E-410E-95E6-9FA73D9423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6-659E-410E-95E6-9FA73D9423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8-659E-410E-95E6-9FA73D9423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A-659E-410E-95E6-9FA73D9423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C-659E-410E-95E6-9FA73D9423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0E-659E-410E-95E6-9FA73D9423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0-659E-410E-95E6-9FA73D9423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2-659E-410E-95E6-9FA73D94230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4-659E-410E-95E6-9FA73D94230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6-659E-410E-95E6-9FA73D942304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8-659E-410E-95E6-9FA73D942304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A-659E-410E-95E6-9FA73D942304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C-659E-410E-95E6-9FA73D942304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1E-659E-410E-95E6-9FA73D942304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0-659E-410E-95E6-9FA73D942304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2-659E-410E-95E6-9FA73D942304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4-659E-410E-95E6-9FA73D942304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6-659E-410E-95E6-9FA73D942304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8-659E-410E-95E6-9FA73D942304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A-659E-410E-95E6-9FA73D942304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C-659E-410E-95E6-9FA73D942304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2E-659E-410E-95E6-9FA73D942304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0-659E-410E-95E6-9FA73D942304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2-659E-410E-95E6-9FA73D942304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4-659E-410E-95E6-9FA73D942304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6-659E-410E-95E6-9FA73D942304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8-659E-410E-95E6-9FA73D942304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A-659E-410E-95E6-9FA73D942304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C-659E-410E-95E6-9FA73D942304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3E-659E-410E-95E6-9FA73D942304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0-659E-410E-95E6-9FA73D942304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2-659E-410E-95E6-9FA73D942304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4-659E-410E-95E6-9FA73D942304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6-659E-410E-95E6-9FA73D942304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8-659E-410E-95E6-9FA73D942304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14A-659E-410E-95E6-9FA73D9423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'Extra Graph'!$A$6:$A$47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'Extra Graph'!$E$6:$E$47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4B-659E-410E-95E6-9FA73D94230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chopra</dc:creator>
  <cp:keywords/>
  <dc:description/>
  <cp:lastModifiedBy>tarun chopra</cp:lastModifiedBy>
  <cp:revision>6</cp:revision>
  <dcterms:created xsi:type="dcterms:W3CDTF">2020-12-18T19:38:00Z</dcterms:created>
  <dcterms:modified xsi:type="dcterms:W3CDTF">2020-12-18T23:18:00Z</dcterms:modified>
</cp:coreProperties>
</file>