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B94" w:rsidRDefault="00D12D2F">
      <w:pPr>
        <w:pStyle w:val="Title"/>
        <w:spacing w:after="100"/>
      </w:pPr>
      <w:r>
        <w:t>SQL Analysis of Customer Churn Data</w:t>
      </w:r>
    </w:p>
    <w:p w:rsidR="00F97B94" w:rsidRDefault="00D12D2F">
      <w:pPr>
        <w:spacing w:after="150"/>
      </w:pPr>
      <w:r>
        <w:t>.</w:t>
      </w:r>
    </w:p>
    <w:p w:rsidR="00F97B94" w:rsidRDefault="00D12D2F">
      <w:pPr>
        <w:pStyle w:val="Heading1"/>
        <w:spacing w:before="300" w:after="150"/>
      </w:pPr>
      <w:r>
        <w:t>Business Questions and SQL Queries</w:t>
      </w:r>
    </w:p>
    <w:p w:rsidR="00F97B94" w:rsidRDefault="00D12D2F">
      <w:pPr>
        <w:spacing w:after="150"/>
      </w:pPr>
      <w:r>
        <w:t>T</w:t>
      </w:r>
      <w:r>
        <w:t>he following queries answer key business questions about churn behaviour using GROUP BY, aggregate functions, and conditional logic.</w:t>
      </w:r>
    </w:p>
    <w:p w:rsidR="00F97B94" w:rsidRDefault="00D12D2F">
      <w:pPr>
        <w:pStyle w:val="Heading2"/>
        <w:spacing w:before="300" w:after="150"/>
      </w:pPr>
      <w:r>
        <w:t>Q1: What is the churn rate by contract type?</w:t>
      </w:r>
    </w:p>
    <w:p w:rsidR="00F97B94" w:rsidRDefault="00D12D2F">
      <w:pPr>
        <w:spacing w:after="150"/>
      </w:pPr>
      <w:r>
        <w:t>This query calculates the total number o</w:t>
      </w:r>
      <w:r>
        <w:t>f customers, the number churned, and the churn rate percentage for each contract type.</w:t>
      </w:r>
    </w:p>
    <w:p w:rsidR="00F97B94" w:rsidRDefault="00D12D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SELECT contract,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total_customers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SUM(churn) AS churned,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ROUND(100.0 * SUM(churn) / COUNT(*), 2)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churn_rate_pct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customer_churn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G</w:t>
      </w:r>
      <w:r>
        <w:rPr>
          <w:rFonts w:ascii="Consolas" w:eastAsia="Consolas" w:hAnsi="Consolas" w:cs="Consolas"/>
          <w:sz w:val="18"/>
          <w:szCs w:val="18"/>
        </w:rPr>
        <w:t>ROUP BY contract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churn_rate_pct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:rsidR="00F97B94" w:rsidRDefault="00D12D2F" w:rsidP="00D12D2F">
      <w:pPr>
        <w:pBdr>
          <w:top w:val="dashed" w:sz="6" w:space="0" w:color="D9B300"/>
          <w:left w:val="dashed" w:sz="6" w:space="0" w:color="D9B300"/>
          <w:bottom w:val="dashed" w:sz="6" w:space="0" w:color="D9B300"/>
          <w:right w:val="dashed" w:sz="6" w:space="0" w:color="D9B300"/>
        </w:pBdr>
        <w:shd w:val="clear" w:color="auto" w:fill="FFF9E6"/>
        <w:spacing w:before="100" w:after="300"/>
      </w:pPr>
      <w:r>
        <w:rPr>
          <w:noProof/>
        </w:rPr>
        <w:drawing>
          <wp:inline distT="0" distB="0" distL="0" distR="0">
            <wp:extent cx="59436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4" w:rsidRDefault="00D12D2F">
      <w:pPr>
        <w:pStyle w:val="Heading2"/>
        <w:spacing w:before="300" w:after="150"/>
      </w:pPr>
      <w:r>
        <w:t>Q2: How does churn vary across tenure groups (0-12, 13-24, 25+ months)?</w:t>
      </w:r>
    </w:p>
    <w:p w:rsidR="00F97B94" w:rsidRDefault="00D12D2F">
      <w:pPr>
        <w:spacing w:after="150"/>
      </w:pPr>
      <w:r>
        <w:t>Customers are grouped into tenure buckets using a CASE statement, and the churn rate is calculated for each group.</w:t>
      </w:r>
    </w:p>
    <w:p w:rsidR="00F97B94" w:rsidRDefault="00D12D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lastRenderedPageBreak/>
        <w:t>SELECT</w:t>
      </w:r>
      <w:r>
        <w:rPr>
          <w:rFonts w:ascii="Consolas" w:eastAsia="Consolas" w:hAnsi="Consolas" w:cs="Consolas"/>
          <w:sz w:val="18"/>
          <w:szCs w:val="18"/>
        </w:rPr>
        <w:br/>
        <w:t xml:space="preserve">    CASE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WHEN tenure &lt;= 12 THEN '0-12 months'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WHEN tenure &lt;= 24 THEN '13-24 months'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ELSE '25+ months'</w:t>
      </w:r>
      <w:r>
        <w:rPr>
          <w:rFonts w:ascii="Consolas" w:eastAsia="Consolas" w:hAnsi="Consolas" w:cs="Consolas"/>
          <w:sz w:val="18"/>
          <w:szCs w:val="18"/>
        </w:rPr>
        <w:br/>
        <w:t xml:space="preserve">    END </w:t>
      </w:r>
      <w:r>
        <w:rPr>
          <w:rFonts w:ascii="Consolas" w:eastAsia="Consolas" w:hAnsi="Consolas" w:cs="Consolas"/>
          <w:sz w:val="18"/>
          <w:szCs w:val="18"/>
        </w:rPr>
        <w:t xml:space="preserve">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tenure_group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100.0 * SUM(churn) / COUNT(*), 2)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churn_rate_pct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customer_churn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tenure_group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churn_rate_pct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:rsidR="00F97B94" w:rsidRDefault="00D12D2F">
      <w:pPr>
        <w:pBdr>
          <w:top w:val="dashed" w:sz="6" w:space="0" w:color="D9B300"/>
          <w:left w:val="dashed" w:sz="6" w:space="0" w:color="D9B300"/>
          <w:bottom w:val="dashed" w:sz="6" w:space="0" w:color="D9B300"/>
          <w:right w:val="dashed" w:sz="6" w:space="0" w:color="D9B300"/>
        </w:pBdr>
        <w:shd w:val="clear" w:color="auto" w:fill="FFF9E6"/>
        <w:spacing w:before="100" w:after="300"/>
        <w:jc w:val="center"/>
      </w:pPr>
      <w:r>
        <w:rPr>
          <w:i/>
          <w:iCs/>
          <w:noProof/>
          <w:color w:val="8A6D00"/>
        </w:rPr>
        <w:drawing>
          <wp:inline distT="0" distB="0" distL="0" distR="0">
            <wp:extent cx="5943600" cy="394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4" w:rsidRDefault="00D12D2F">
      <w:pPr>
        <w:pStyle w:val="Heading2"/>
        <w:spacing w:before="300" w:after="150"/>
      </w:pPr>
      <w:r>
        <w:t>Q3: Which contract types have high-</w:t>
      </w:r>
      <w:r>
        <w:t>paying customers ($70+) still churning? (GROUP BY + HAVING)</w:t>
      </w:r>
    </w:p>
    <w:p w:rsidR="00F97B94" w:rsidRDefault="00D12D2F">
      <w:pPr>
        <w:spacing w:after="150"/>
      </w:pPr>
      <w:r>
        <w:t>This query filters for churned customers with monthly charges above $70, groups them by contract type, and uses HAVING to only show groups with more than 5 such customers.</w:t>
      </w:r>
    </w:p>
    <w:p w:rsidR="00F97B94" w:rsidRDefault="00D12D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 xml:space="preserve">SELECT contract,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mon</w:t>
      </w:r>
      <w:r>
        <w:rPr>
          <w:rFonts w:ascii="Consolas" w:eastAsia="Consolas" w:hAnsi="Consolas" w:cs="Consolas"/>
          <w:sz w:val="18"/>
          <w:szCs w:val="18"/>
        </w:rPr>
        <w:t>thly_charges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COUNT(*)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churned_customers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customer_churn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WHERE churn = 1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70</w:t>
      </w:r>
      <w:r>
        <w:rPr>
          <w:rFonts w:ascii="Consolas" w:eastAsia="Consolas" w:hAnsi="Consolas" w:cs="Consolas"/>
          <w:sz w:val="18"/>
          <w:szCs w:val="18"/>
        </w:rPr>
        <w:br/>
        <w:t>GROUP BY contract</w:t>
      </w:r>
      <w:r>
        <w:rPr>
          <w:rFonts w:ascii="Consolas" w:eastAsia="Consolas" w:hAnsi="Consolas" w:cs="Consolas"/>
          <w:sz w:val="18"/>
          <w:szCs w:val="18"/>
        </w:rPr>
        <w:br/>
        <w:t>HAVING COUNT(*) &gt; 5</w:t>
      </w:r>
      <w:r>
        <w:rPr>
          <w:rFonts w:ascii="Consolas" w:eastAsia="Consolas" w:hAnsi="Consolas" w:cs="Consolas"/>
          <w:sz w:val="18"/>
          <w:szCs w:val="18"/>
        </w:rPr>
        <w:br/>
        <w:t xml:space="preserve">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churned_customers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:rsidR="00F97B94" w:rsidRDefault="00D12D2F">
      <w:pPr>
        <w:pBdr>
          <w:top w:val="dashed" w:sz="6" w:space="0" w:color="D9B300"/>
          <w:left w:val="dashed" w:sz="6" w:space="0" w:color="D9B300"/>
          <w:bottom w:val="dashed" w:sz="6" w:space="0" w:color="D9B300"/>
          <w:right w:val="dashed" w:sz="6" w:space="0" w:color="D9B300"/>
        </w:pBdr>
        <w:shd w:val="clear" w:color="auto" w:fill="FFF9E6"/>
        <w:spacing w:before="100" w:after="300"/>
        <w:jc w:val="center"/>
      </w:pPr>
      <w:r>
        <w:rPr>
          <w:i/>
          <w:iCs/>
          <w:noProof/>
          <w:color w:val="8A6D00"/>
        </w:rPr>
        <w:lastRenderedPageBreak/>
        <w:drawing>
          <wp:inline distT="0" distB="0" distL="0" distR="0">
            <wp:extent cx="5934075" cy="3829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4" w:rsidRDefault="00D12D2F">
      <w:pPr>
        <w:pStyle w:val="Heading2"/>
        <w:spacing w:before="300" w:after="150"/>
      </w:pPr>
      <w:r>
        <w:t>Q4: What is the average monthly charge and tenure for churned vs. retained customers?</w:t>
      </w:r>
    </w:p>
    <w:p w:rsidR="00F97B94" w:rsidRDefault="00D12D2F">
      <w:pPr>
        <w:spacing w:after="150"/>
      </w:pPr>
      <w:r>
        <w:t>This query compares average monthly charges and average tenure between customers who churned (churn = 1) and those who stayed (churn = 0).</w:t>
      </w:r>
    </w:p>
    <w:p w:rsidR="00F97B94" w:rsidRDefault="00D12D2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SELECT chur</w:t>
      </w:r>
      <w:r>
        <w:rPr>
          <w:rFonts w:ascii="Consolas" w:eastAsia="Consolas" w:hAnsi="Consolas" w:cs="Consolas"/>
          <w:sz w:val="18"/>
          <w:szCs w:val="18"/>
        </w:rPr>
        <w:t xml:space="preserve">n, </w:t>
      </w:r>
      <w:proofErr w:type="gramStart"/>
      <w:r>
        <w:rPr>
          <w:rFonts w:ascii="Consolas" w:eastAsia="Consolas" w:hAnsi="Consolas" w:cs="Consolas"/>
          <w:sz w:val="18"/>
          <w:szCs w:val="18"/>
        </w:rPr>
        <w:t>AVG(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monthly_charges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avg_monthly_charges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AVG(tenure)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avg_tenure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customer_churn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GROUP BY churn;</w:t>
      </w:r>
    </w:p>
    <w:p w:rsidR="00F97B94" w:rsidRDefault="00D12D2F">
      <w:pPr>
        <w:pBdr>
          <w:top w:val="dashed" w:sz="6" w:space="0" w:color="D9B300"/>
          <w:left w:val="dashed" w:sz="6" w:space="0" w:color="D9B300"/>
          <w:bottom w:val="dashed" w:sz="6" w:space="0" w:color="D9B300"/>
          <w:right w:val="dashed" w:sz="6" w:space="0" w:color="D9B300"/>
        </w:pBdr>
        <w:shd w:val="clear" w:color="auto" w:fill="FFF9E6"/>
        <w:spacing w:before="100" w:after="300"/>
        <w:jc w:val="center"/>
      </w:pPr>
      <w:r>
        <w:rPr>
          <w:i/>
          <w:iCs/>
          <w:noProof/>
          <w:color w:val="8A6D00"/>
        </w:rPr>
        <w:lastRenderedPageBreak/>
        <w:drawing>
          <wp:inline distT="0" distB="0" distL="0" distR="0">
            <wp:extent cx="5934075" cy="3952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4" w:rsidRDefault="00F97B94">
      <w:pPr>
        <w:spacing w:after="150"/>
      </w:pPr>
      <w:bookmarkStart w:id="0" w:name="_GoBack"/>
      <w:bookmarkEnd w:id="0"/>
    </w:p>
    <w:sectPr w:rsidR="00F97B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7240A9"/>
    <w:multiLevelType w:val="hybridMultilevel"/>
    <w:tmpl w:val="BF440A46"/>
    <w:lvl w:ilvl="0" w:tplc="9CD65178">
      <w:start w:val="1"/>
      <w:numFmt w:val="bullet"/>
      <w:lvlText w:val="●"/>
      <w:lvlJc w:val="left"/>
      <w:pPr>
        <w:ind w:left="720" w:hanging="360"/>
      </w:pPr>
    </w:lvl>
    <w:lvl w:ilvl="1" w:tplc="CC86BD64">
      <w:start w:val="1"/>
      <w:numFmt w:val="bullet"/>
      <w:lvlText w:val="○"/>
      <w:lvlJc w:val="left"/>
      <w:pPr>
        <w:ind w:left="1440" w:hanging="360"/>
      </w:pPr>
    </w:lvl>
    <w:lvl w:ilvl="2" w:tplc="264EC16E">
      <w:start w:val="1"/>
      <w:numFmt w:val="bullet"/>
      <w:lvlText w:val="■"/>
      <w:lvlJc w:val="left"/>
      <w:pPr>
        <w:ind w:left="2160" w:hanging="360"/>
      </w:pPr>
    </w:lvl>
    <w:lvl w:ilvl="3" w:tplc="25DCD51C">
      <w:start w:val="1"/>
      <w:numFmt w:val="bullet"/>
      <w:lvlText w:val="●"/>
      <w:lvlJc w:val="left"/>
      <w:pPr>
        <w:ind w:left="2880" w:hanging="360"/>
      </w:pPr>
    </w:lvl>
    <w:lvl w:ilvl="4" w:tplc="1CC064CA">
      <w:start w:val="1"/>
      <w:numFmt w:val="bullet"/>
      <w:lvlText w:val="○"/>
      <w:lvlJc w:val="left"/>
      <w:pPr>
        <w:ind w:left="3600" w:hanging="360"/>
      </w:pPr>
    </w:lvl>
    <w:lvl w:ilvl="5" w:tplc="2E0019FE">
      <w:start w:val="1"/>
      <w:numFmt w:val="bullet"/>
      <w:lvlText w:val="■"/>
      <w:lvlJc w:val="left"/>
      <w:pPr>
        <w:ind w:left="4320" w:hanging="360"/>
      </w:pPr>
    </w:lvl>
    <w:lvl w:ilvl="6" w:tplc="80E6727C">
      <w:start w:val="1"/>
      <w:numFmt w:val="bullet"/>
      <w:lvlText w:val="●"/>
      <w:lvlJc w:val="left"/>
      <w:pPr>
        <w:ind w:left="5040" w:hanging="360"/>
      </w:pPr>
    </w:lvl>
    <w:lvl w:ilvl="7" w:tplc="770C62CC">
      <w:start w:val="1"/>
      <w:numFmt w:val="bullet"/>
      <w:lvlText w:val="●"/>
      <w:lvlJc w:val="left"/>
      <w:pPr>
        <w:ind w:left="5760" w:hanging="360"/>
      </w:pPr>
    </w:lvl>
    <w:lvl w:ilvl="8" w:tplc="88C0CA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B94"/>
    <w:rsid w:val="00D12D2F"/>
    <w:rsid w:val="00F9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511C"/>
  <w15:docId w15:val="{51C5DD02-37CE-427C-AA84-2A061F64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Akansh</cp:lastModifiedBy>
  <cp:revision>2</cp:revision>
  <dcterms:created xsi:type="dcterms:W3CDTF">2026-09-09T06:44:00Z</dcterms:created>
  <dcterms:modified xsi:type="dcterms:W3CDTF">2026-09-09T06:49:00Z</dcterms:modified>
</cp:coreProperties>
</file>