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C7F14A1">
      <w:pPr>
        <w:pStyle w:val="style0"/>
        <w:spacing w:after="800"/>
        <w:rPr/>
      </w:pPr>
      <w:r>
        <w:t xml:space="preserve">                             </w:t>
      </w:r>
      <w:r>
        <w:rPr>
          <w:noProof/>
        </w:rPr>
        <w:drawing>
          <wp:inline distL="0" distT="0" distB="0" distR="0">
            <wp:extent cx="3759049" cy="2295525"/>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3759049" cy="2295525"/>
                    </a:xfrm>
                    <a:prstGeom prst="rect"/>
                  </pic:spPr>
                </pic:pic>
              </a:graphicData>
            </a:graphic>
          </wp:inline>
        </w:drawing>
      </w:r>
    </w:p>
    <w:p w14:paraId="FC181B18">
      <w:pPr>
        <w:pStyle w:val="style0"/>
        <w:spacing w:after="160" w:lineRule="auto" w:line="360"/>
        <w:rPr/>
      </w:pPr>
      <w:r>
        <w:rPr>
          <w:b/>
          <w:bCs/>
          <w:sz w:val="32"/>
          <w:szCs w:val="32"/>
        </w:rPr>
        <w:t xml:space="preserve">                                      PROJECT</w:t>
      </w:r>
      <w:r>
        <w:rPr>
          <w:b/>
          <w:bCs/>
          <w:sz w:val="32"/>
          <w:szCs w:val="32"/>
        </w:rPr>
        <w:t xml:space="preserve"> REPORT</w:t>
      </w:r>
    </w:p>
    <w:p w14:paraId="4CAF7410">
      <w:pPr>
        <w:pStyle w:val="style0"/>
        <w:spacing w:after="160" w:lineRule="auto" w:line="360"/>
        <w:jc w:val="center"/>
        <w:rPr/>
      </w:pPr>
      <w:r>
        <w:rPr>
          <w:b/>
          <w:bCs/>
          <w:sz w:val="28"/>
          <w:szCs w:val="28"/>
        </w:rPr>
        <w:t>ON</w:t>
      </w:r>
    </w:p>
    <w:p w14:paraId="432A16CD">
      <w:pPr>
        <w:pStyle w:val="style0"/>
        <w:spacing w:after="200"/>
        <w:rPr/>
      </w:pPr>
    </w:p>
    <w:p w14:paraId="B2B244F5">
      <w:pPr>
        <w:pStyle w:val="style0"/>
        <w:spacing w:after="160" w:lineRule="auto" w:line="360"/>
        <w:jc w:val="center"/>
        <w:rPr/>
      </w:pPr>
      <w:r>
        <w:rPr>
          <w:b/>
          <w:bCs/>
          <w:sz w:val="32"/>
          <w:szCs w:val="32"/>
        </w:rPr>
        <w:t>MACHINE LEARNING BASED CUSTOMER PERSONALITY ANALYSIS USING PYTHON</w:t>
      </w:r>
    </w:p>
    <w:p w14:paraId="21F6A20F">
      <w:pPr>
        <w:pStyle w:val="style0"/>
        <w:spacing w:after="160" w:lineRule="auto" w:line="360"/>
        <w:jc w:val="center"/>
        <w:rPr/>
      </w:pPr>
      <w:r>
        <w:rPr>
          <w:b/>
          <w:bCs/>
        </w:rPr>
        <w:t>By</w:t>
      </w:r>
    </w:p>
    <w:p w14:paraId="82F52981">
      <w:pPr>
        <w:pStyle w:val="style0"/>
        <w:spacing w:after="160" w:lineRule="auto" w:line="360"/>
        <w:jc w:val="center"/>
        <w:rPr>
          <w:b/>
          <w:bCs/>
        </w:rPr>
      </w:pPr>
      <w:r>
        <w:rPr>
          <w:b/>
          <w:bCs/>
        </w:rPr>
        <w:t>AKANSHA DUHOON</w:t>
      </w:r>
    </w:p>
    <w:p w14:paraId="7EA69094">
      <w:pPr>
        <w:pStyle w:val="style0"/>
        <w:spacing w:after="160" w:lineRule="auto" w:line="360"/>
        <w:jc w:val="center"/>
        <w:rPr/>
      </w:pPr>
      <w:r>
        <w:t>Under the supervision of</w:t>
      </w:r>
    </w:p>
    <w:p w14:paraId="0AC52F5D">
      <w:pPr>
        <w:pStyle w:val="style0"/>
        <w:spacing w:after="160" w:lineRule="auto" w:line="360"/>
        <w:jc w:val="center"/>
        <w:rPr>
          <w:b/>
          <w:sz w:val="32"/>
          <w:szCs w:val="32"/>
        </w:rPr>
      </w:pPr>
      <w:r>
        <w:rPr>
          <w:b/>
          <w:sz w:val="32"/>
          <w:szCs w:val="32"/>
        </w:rPr>
        <w:t>Prof. Dr. Millie Pant</w:t>
      </w:r>
    </w:p>
    <w:p w14:paraId="CA46333C">
      <w:pPr>
        <w:pStyle w:val="style0"/>
        <w:spacing w:after="160" w:lineRule="auto" w:line="360"/>
        <w:jc w:val="center"/>
        <w:rPr/>
      </w:pPr>
      <w:r>
        <w:t>Applied Mathematics and scientific Computing, IIT Roorkee</w:t>
      </w:r>
    </w:p>
    <w:p w14:paraId="B4120D2B">
      <w:pPr>
        <w:pStyle w:val="style0"/>
        <w:spacing w:after="300"/>
        <w:rPr>
          <w:sz w:val="32"/>
          <w:szCs w:val="32"/>
        </w:rPr>
      </w:pPr>
      <w:r>
        <w:rPr>
          <w:sz w:val="32"/>
          <w:szCs w:val="32"/>
        </w:rPr>
        <w:t xml:space="preserve">                            Duration: 08 June 2026- 13 July 2026</w:t>
      </w:r>
    </w:p>
    <w:p w14:paraId="A8F66642">
      <w:pPr>
        <w:pStyle w:val="style0"/>
        <w:spacing w:after="300"/>
        <w:jc w:val="center"/>
        <w:rPr/>
      </w:pPr>
    </w:p>
    <w:p w14:paraId="700D209B">
      <w:pPr>
        <w:pStyle w:val="style0"/>
        <w:spacing w:after="160" w:lineRule="auto" w:line="360"/>
        <w:rPr/>
      </w:pPr>
    </w:p>
    <w:p w14:paraId="A6327215">
      <w:pPr>
        <w:pStyle w:val="style0"/>
        <w:rPr/>
      </w:pPr>
      <w:r>
        <w:br w:type="page"/>
      </w:r>
    </w:p>
    <w:p w14:paraId="80FF7AD0">
      <w:pPr>
        <w:pStyle w:val="style1"/>
        <w:spacing w:before="240" w:after="160" w:lineRule="auto" w:line="360"/>
        <w:rPr/>
      </w:pPr>
      <w:r>
        <w:rPr>
          <w:b/>
          <w:bCs/>
          <w:sz w:val="28"/>
          <w:szCs w:val="28"/>
        </w:rPr>
        <w:t>ACKNOWLEDGEMENT</w:t>
      </w:r>
    </w:p>
    <w:p w14:paraId="0FC8A155">
      <w:pPr>
        <w:pStyle w:val="style0"/>
        <w:spacing w:after="160" w:lineRule="auto" w:line="360"/>
        <w:jc w:val="both"/>
        <w:rPr/>
      </w:pPr>
      <w:r>
        <w:t>I would like to express my sincere gratitude to my</w:t>
      </w:r>
      <w:r>
        <w:t xml:space="preserve"> Supervisor</w:t>
      </w:r>
      <w:r>
        <w:rPr>
          <w:lang w:val="en-US"/>
        </w:rPr>
        <w:t xml:space="preserve"> </w:t>
      </w:r>
      <w:r>
        <w:rPr>
          <w:b/>
          <w:bCs/>
          <w:lang w:val="en-US"/>
        </w:rPr>
        <w:t>Prof. Millie Pant</w:t>
      </w:r>
      <w:r>
        <w:rPr>
          <w:b/>
          <w:bCs/>
          <w:lang w:val="en-US"/>
        </w:rPr>
        <w:t xml:space="preserve">, </w:t>
      </w:r>
      <w:r>
        <w:t xml:space="preserve">Department of Applied Mathematics and Scientific Computing, </w:t>
      </w:r>
      <w:r>
        <w:rPr>
          <w:b/>
        </w:rPr>
        <w:t>Indian Institute of Technology Roorkee</w:t>
      </w:r>
      <w:r>
        <w:t>,</w:t>
      </w:r>
      <w:r>
        <w:rPr>
          <w:b/>
          <w:bCs/>
          <w:lang w:val="en-US"/>
        </w:rPr>
        <w:t xml:space="preserve"> </w:t>
      </w:r>
      <w:r>
        <w:rPr>
          <w:bCs/>
          <w:lang w:val="en-US"/>
        </w:rPr>
        <w:t>and my</w:t>
      </w:r>
      <w:r>
        <w:t xml:space="preserve"> Internship Mentor,</w:t>
      </w:r>
      <w:r>
        <w:t xml:space="preserve"> </w:t>
      </w:r>
      <w:r>
        <w:rPr>
          <w:b/>
        </w:rPr>
        <w:t>Ms Riya</w:t>
      </w:r>
      <w:r>
        <w:rPr>
          <w:b/>
          <w:lang w:val="en-US"/>
        </w:rPr>
        <w:t xml:space="preserve"> and Mr Harjeet</w:t>
      </w:r>
      <w:r>
        <w:t>, for the constant guidance, encouragement, and valuable feedback provided throughout the duration of this internship. Their expertise and support were instrumental in helping me understand the practical applications of Python programming and Machine Learning.</w:t>
      </w:r>
    </w:p>
    <w:p w14:paraId="2701B7A5">
      <w:pPr>
        <w:pStyle w:val="style0"/>
        <w:spacing w:after="160" w:lineRule="auto" w:line="360"/>
        <w:jc w:val="both"/>
        <w:rPr/>
      </w:pPr>
      <w:r>
        <w:t>I extend my heartfelt thanks to my family and friends for their constant motivation and support during this internship period. Finally, I would like to thank all the online resources, documentation, and open-source communities (Python.org, Real Python, GeeksforGeeks, Kaggle, and scikit-learn documentation) that supported my self-learning process.</w:t>
      </w:r>
    </w:p>
    <w:p w14:paraId="3F46E330">
      <w:pPr>
        <w:pStyle w:val="style0"/>
        <w:spacing w:lineRule="auto" w:line="360"/>
        <w:jc w:val="both"/>
        <w:rPr/>
      </w:pPr>
      <w:r>
        <w:t>Akansha Duhoon, 2025204004</w:t>
      </w:r>
    </w:p>
    <w:p w14:paraId="1D18FD17">
      <w:pPr>
        <w:pStyle w:val="style0"/>
        <w:rPr/>
      </w:pPr>
      <w:r>
        <w:br w:type="page"/>
      </w:r>
      <w:bookmarkStart w:id="0" w:name="_GoBack"/>
      <w:bookmarkEnd w:id="0"/>
    </w:p>
    <w:p w14:paraId="BF2B98D1">
      <w:pPr>
        <w:pStyle w:val="style1"/>
        <w:spacing w:before="240" w:after="160" w:lineRule="auto" w:line="360"/>
        <w:rPr/>
      </w:pPr>
      <w:r>
        <w:rPr>
          <w:b/>
          <w:bCs/>
          <w:sz w:val="28"/>
          <w:szCs w:val="28"/>
        </w:rPr>
        <w:t>INDEX OF CONTENTS</w:t>
      </w:r>
    </w:p>
    <w:p w14:paraId="D74E4877">
      <w:pPr>
        <w:pStyle w:val="style0"/>
        <w:spacing w:after="60" w:lineRule="auto" w:line="360"/>
        <w:rPr/>
      </w:pPr>
      <w:r>
        <w:t>List of Figures / Visualisations Generated</w:t>
      </w:r>
    </w:p>
    <w:p w14:paraId="5FE44C91">
      <w:pPr>
        <w:pStyle w:val="style0"/>
        <w:spacing w:after="60" w:lineRule="auto" w:line="360"/>
        <w:rPr/>
      </w:pPr>
      <w:r>
        <w:t>1. About the Organization / Internship Platform</w:t>
      </w:r>
    </w:p>
    <w:p w14:paraId="A4763E91">
      <w:pPr>
        <w:pStyle w:val="style0"/>
        <w:spacing w:after="60" w:lineRule="auto" w:line="360"/>
        <w:rPr/>
      </w:pPr>
      <w:r>
        <w:t>2. Internship Schedule Overview</w:t>
      </w:r>
    </w:p>
    <w:p w14:paraId="3B20B6CD">
      <w:pPr>
        <w:pStyle w:val="style0"/>
        <w:spacing w:after="60" w:lineRule="auto" w:line="360"/>
        <w:rPr/>
      </w:pPr>
      <w:r>
        <w:t>3. Objectives of the Internship</w:t>
      </w:r>
    </w:p>
    <w:p w14:paraId="966610F6">
      <w:pPr>
        <w:pStyle w:val="style0"/>
        <w:spacing w:after="60" w:lineRule="auto" w:line="360"/>
        <w:rPr/>
      </w:pPr>
      <w:r>
        <w:t>4. Tools and Technologies Used</w:t>
      </w:r>
    </w:p>
    <w:p w14:paraId="B88C8B09">
      <w:pPr>
        <w:pStyle w:val="style0"/>
        <w:spacing w:after="60" w:lineRule="auto" w:line="360"/>
        <w:rPr/>
      </w:pPr>
      <w:r>
        <w:t>5. Learning Experience</w:t>
      </w:r>
    </w:p>
    <w:p w14:paraId="E9E8402E">
      <w:pPr>
        <w:pStyle w:val="style0"/>
        <w:spacing w:after="60" w:lineRule="auto" w:line="360"/>
        <w:rPr/>
      </w:pPr>
      <w:r>
        <w:t xml:space="preserve">   5.1 Python Programming (Week 1, Day 1 - Day 7)</w:t>
      </w:r>
    </w:p>
    <w:p w14:paraId="06705535">
      <w:pPr>
        <w:pStyle w:val="style0"/>
        <w:spacing w:after="60" w:lineRule="auto" w:line="360"/>
        <w:rPr/>
      </w:pPr>
      <w:r>
        <w:t xml:space="preserve">   5.2 Machine Learning Fundamentals (Week 2, Day 8 - Day 14)</w:t>
      </w:r>
    </w:p>
    <w:p w14:paraId="07BA4F37">
      <w:pPr>
        <w:pStyle w:val="style0"/>
        <w:spacing w:after="60" w:lineRule="auto" w:line="360"/>
        <w:rPr/>
      </w:pPr>
      <w:r>
        <w:t xml:space="preserve">   5.3 Transition to the Internship Project</w:t>
      </w:r>
    </w:p>
    <w:p w14:paraId="FF0DAC5B">
      <w:pPr>
        <w:pStyle w:val="style0"/>
        <w:spacing w:after="60" w:lineRule="auto" w:line="360"/>
        <w:rPr/>
      </w:pPr>
      <w:r>
        <w:t>6. Project Work: Machine Learning Based Customer Personality Analysis</w:t>
      </w:r>
    </w:p>
    <w:p w14:paraId="2EA00679">
      <w:pPr>
        <w:pStyle w:val="style0"/>
        <w:spacing w:after="60" w:lineRule="auto" w:line="360"/>
        <w:rPr/>
      </w:pPr>
      <w:r>
        <w:t xml:space="preserve">   6.1 Problem Statement (with Theoretical Background)</w:t>
      </w:r>
    </w:p>
    <w:p w14:paraId="9980719D">
      <w:pPr>
        <w:pStyle w:val="style0"/>
        <w:spacing w:after="60" w:lineRule="auto" w:line="360"/>
        <w:rPr/>
      </w:pPr>
      <w:r>
        <w:t xml:space="preserve">   6.2 Dataset Description</w:t>
      </w:r>
    </w:p>
    <w:p w14:paraId="82E0459A">
      <w:pPr>
        <w:pStyle w:val="style0"/>
        <w:spacing w:after="60" w:lineRule="auto" w:line="360"/>
        <w:rPr/>
      </w:pPr>
      <w:r>
        <w:t xml:space="preserve">   6.3 Exploratory Data Analysis (EDA)</w:t>
      </w:r>
    </w:p>
    <w:p w14:paraId="9404855B">
      <w:pPr>
        <w:pStyle w:val="style0"/>
        <w:spacing w:after="60" w:lineRule="auto" w:line="360"/>
        <w:rPr/>
      </w:pPr>
      <w:r>
        <w:t xml:space="preserve">   6.4 Data Preprocessing</w:t>
      </w:r>
    </w:p>
    <w:p w14:paraId="8609D624">
      <w:pPr>
        <w:pStyle w:val="style0"/>
        <w:spacing w:after="60" w:lineRule="auto" w:line="360"/>
        <w:rPr/>
      </w:pPr>
      <w:r>
        <w:t xml:space="preserve">   6.5 Principal Component Analysis (PCA)</w:t>
      </w:r>
    </w:p>
    <w:p w14:paraId="CD144A5E">
      <w:pPr>
        <w:pStyle w:val="style0"/>
        <w:spacing w:after="60" w:lineRule="auto" w:line="360"/>
        <w:rPr/>
      </w:pPr>
      <w:r>
        <w:t xml:space="preserve">   6.6 Model Building and Evaluation</w:t>
      </w:r>
    </w:p>
    <w:p w14:paraId="62114D3E">
      <w:pPr>
        <w:pStyle w:val="style0"/>
        <w:spacing w:after="60" w:lineRule="auto" w:line="360"/>
        <w:rPr/>
      </w:pPr>
      <w:r>
        <w:t xml:space="preserve">   6.7 Gradient Descent Optimisation Study</w:t>
      </w:r>
    </w:p>
    <w:p w14:paraId="AD080F60">
      <w:pPr>
        <w:pStyle w:val="style0"/>
        <w:spacing w:after="60" w:lineRule="auto" w:line="360"/>
        <w:rPr/>
      </w:pPr>
      <w:r>
        <w:t xml:space="preserve">   6.8 Challenges Faced and Solutions</w:t>
      </w:r>
    </w:p>
    <w:p w14:paraId="BE6B1597">
      <w:pPr>
        <w:pStyle w:val="style0"/>
        <w:spacing w:after="60" w:lineRule="auto" w:line="360"/>
        <w:rPr/>
      </w:pPr>
      <w:r>
        <w:t xml:space="preserve">   6.9 Future Scope of the Project</w:t>
      </w:r>
    </w:p>
    <w:p w14:paraId="BBFDA434">
      <w:pPr>
        <w:pStyle w:val="style0"/>
        <w:spacing w:after="60" w:lineRule="auto" w:line="360"/>
        <w:rPr/>
      </w:pPr>
      <w:r>
        <w:t>7. Learning Outcomes</w:t>
      </w:r>
    </w:p>
    <w:p w14:paraId="7E85D06A">
      <w:pPr>
        <w:pStyle w:val="style0"/>
        <w:spacing w:after="60" w:lineRule="auto" w:line="360"/>
        <w:rPr/>
      </w:pPr>
      <w:r>
        <w:t>8. Conclusion / Summary</w:t>
      </w:r>
    </w:p>
    <w:p w14:paraId="C4EA0B57">
      <w:pPr>
        <w:pStyle w:val="style0"/>
        <w:spacing w:after="60" w:lineRule="auto" w:line="360"/>
        <w:rPr/>
      </w:pPr>
      <w:r>
        <w:t>9. References</w:t>
      </w:r>
    </w:p>
    <w:p w14:paraId="68A1DB60">
      <w:pPr>
        <w:pStyle w:val="style0"/>
        <w:rPr/>
      </w:pPr>
      <w:r>
        <w:br w:type="page"/>
      </w:r>
    </w:p>
    <w:p w14:paraId="224FE77D">
      <w:pPr>
        <w:pStyle w:val="style1"/>
        <w:spacing w:before="240" w:after="160" w:lineRule="auto" w:line="360"/>
        <w:rPr/>
      </w:pPr>
      <w:r>
        <w:rPr>
          <w:b/>
          <w:bCs/>
          <w:sz w:val="28"/>
          <w:szCs w:val="28"/>
        </w:rPr>
        <w:t>LIST OF VISUALISATIONS GENERATED</w:t>
      </w:r>
    </w:p>
    <w:p w14:paraId="51EA6601">
      <w:pPr>
        <w:pStyle w:val="style0"/>
        <w:spacing w:after="160" w:lineRule="auto" w:line="360"/>
        <w:jc w:val="both"/>
        <w:rPr/>
      </w:pPr>
      <w:r>
        <w:t>The following figures were generated during the Exploratory Data Analysis and Machine Learning phases of the project (produced in the accompanying Jupyter Notebook, Kukproject.ipynb, and reproduced at the relevant points in Section 6 below):</w:t>
      </w:r>
    </w:p>
    <w:p w14:paraId="50A5F709">
      <w:pPr>
        <w:pStyle w:val="style179"/>
        <w:numPr>
          <w:ilvl w:val="0"/>
          <w:numId w:val="1"/>
        </w:numPr>
        <w:spacing w:after="100" w:lineRule="auto" w:line="360"/>
        <w:jc w:val="both"/>
        <w:rPr/>
      </w:pPr>
      <w:r>
        <w:t>Fig. 1 — Histograms with KDE overlay for numerical columns (Income and MntWines shown as representative examples; the full set of 26 histograms was reviewed in the notebook).</w:t>
      </w:r>
    </w:p>
    <w:p w14:paraId="FB08BA12">
      <w:pPr>
        <w:pStyle w:val="style179"/>
        <w:numPr>
          <w:ilvl w:val="0"/>
          <w:numId w:val="1"/>
        </w:numPr>
        <w:spacing w:after="100" w:lineRule="auto" w:line="360"/>
        <w:jc w:val="both"/>
        <w:rPr/>
      </w:pPr>
      <w:r>
        <w:t>Fig. 2 — Boxplots of key numerical columns, used to visually identify spread and outliers.</w:t>
      </w:r>
    </w:p>
    <w:p w14:paraId="94442DD8">
      <w:pPr>
        <w:pStyle w:val="style179"/>
        <w:numPr>
          <w:ilvl w:val="0"/>
          <w:numId w:val="1"/>
        </w:numPr>
        <w:spacing w:after="100" w:lineRule="auto" w:line="360"/>
        <w:jc w:val="both"/>
        <w:rPr/>
      </w:pPr>
      <w:r>
        <w:t>Fig. 3 — Correlation heatmap across all numerical features.</w:t>
      </w:r>
    </w:p>
    <w:p w14:paraId="F3844F5A">
      <w:pPr>
        <w:pStyle w:val="style179"/>
        <w:numPr>
          <w:ilvl w:val="0"/>
          <w:numId w:val="1"/>
        </w:numPr>
        <w:spacing w:after="100" w:lineRule="auto" w:line="360"/>
        <w:jc w:val="both"/>
        <w:rPr/>
      </w:pPr>
      <w:r>
        <w:t>Fig. 4 — Pair-plot of five key features: Income, MntWines, MntMeatProducts, NumStorePurchases, and NumWebPurchases.</w:t>
      </w:r>
    </w:p>
    <w:p w14:paraId="F6AAA5BA">
      <w:pPr>
        <w:pStyle w:val="style179"/>
        <w:numPr>
          <w:ilvl w:val="0"/>
          <w:numId w:val="1"/>
        </w:numPr>
        <w:spacing w:after="100" w:lineRule="auto" w:line="360"/>
        <w:jc w:val="both"/>
        <w:rPr/>
      </w:pPr>
      <w:r>
        <w:t>Fig. 5 — Comparison histogram of StandardScaler versus MinMaxScaler output distributions.</w:t>
      </w:r>
    </w:p>
    <w:p w14:paraId="7FE04DF6">
      <w:pPr>
        <w:pStyle w:val="style179"/>
        <w:numPr>
          <w:ilvl w:val="0"/>
          <w:numId w:val="1"/>
        </w:numPr>
        <w:spacing w:after="100" w:lineRule="auto" w:line="360"/>
        <w:jc w:val="both"/>
        <w:rPr/>
      </w:pPr>
      <w:r>
        <w:t>Fig. 6 — Scree plot: cumulative explained variance versus number of PCA components, with the 95% variance threshold marked.</w:t>
      </w:r>
    </w:p>
    <w:p w14:paraId="827A80AD">
      <w:pPr>
        <w:pStyle w:val="style179"/>
        <w:numPr>
          <w:ilvl w:val="0"/>
          <w:numId w:val="1"/>
        </w:numPr>
        <w:spacing w:after="100" w:lineRule="auto" w:line="360"/>
        <w:jc w:val="both"/>
        <w:rPr/>
      </w:pPr>
      <w:r>
        <w:t>Fig. 7 — 2D PCA projection (PC1 vs PC2) of the training data, colour-coded by the Response target variable.</w:t>
      </w:r>
    </w:p>
    <w:p w14:paraId="DDEFBB06">
      <w:pPr>
        <w:pStyle w:val="style179"/>
        <w:numPr>
          <w:ilvl w:val="0"/>
          <w:numId w:val="1"/>
        </w:numPr>
        <w:spacing w:after="100" w:lineRule="auto" w:line="360"/>
        <w:jc w:val="both"/>
        <w:rPr/>
      </w:pPr>
      <w:r>
        <w:t>Fig. 8 — 3D PCA projection (PC1, PC2, PC3) of the training data, colour-coded by the Response target variable.</w:t>
      </w:r>
    </w:p>
    <w:p w14:paraId="E72E9517">
      <w:pPr>
        <w:pStyle w:val="style179"/>
        <w:numPr>
          <w:ilvl w:val="0"/>
          <w:numId w:val="1"/>
        </w:numPr>
        <w:spacing w:after="100" w:lineRule="auto" w:line="360"/>
        <w:jc w:val="both"/>
        <w:rPr/>
      </w:pPr>
      <w:r>
        <w:t>Fig. 9 — PCA loadings heat-map showing each original feature's contribution to PC1 and PC2.</w:t>
      </w:r>
    </w:p>
    <w:p w14:paraId="56C5E0F3">
      <w:pPr>
        <w:pStyle w:val="style179"/>
        <w:numPr>
          <w:ilvl w:val="0"/>
          <w:numId w:val="1"/>
        </w:numPr>
        <w:spacing w:after="100" w:lineRule="auto" w:line="360"/>
        <w:jc w:val="both"/>
        <w:rPr/>
      </w:pPr>
      <w:r>
        <w:t>Fig. 10 — Convergence comparison of Batch GD, SGD, and Mini-Batch GD cost curves over 100 epochs.</w:t>
      </w:r>
    </w:p>
    <w:p w14:paraId="9A459233">
      <w:pPr>
        <w:pStyle w:val="style179"/>
        <w:numPr>
          <w:ilvl w:val="0"/>
          <w:numId w:val="1"/>
        </w:numPr>
        <w:spacing w:after="100" w:lineRule="auto" w:line="360"/>
        <w:jc w:val="both"/>
        <w:rPr/>
      </w:pPr>
      <w:r>
        <w:t>Fig. 11 — Effect of learning rate (0.01, 0.001, 0.0001) on Batch GD convergence.</w:t>
      </w:r>
    </w:p>
    <w:p w14:paraId="E8D90468">
      <w:pPr>
        <w:pStyle w:val="style179"/>
        <w:numPr>
          <w:ilvl w:val="0"/>
          <w:numId w:val="1"/>
        </w:numPr>
        <w:spacing w:after="100" w:lineRule="auto" w:line="360"/>
        <w:jc w:val="both"/>
        <w:rPr/>
      </w:pPr>
      <w:r>
        <w:t>Fig. 12 — Effect of batch size (8, 32, 128) on Mini-Batch GD convergence.</w:t>
      </w:r>
    </w:p>
    <w:p w14:paraId="3CE401F3">
      <w:pPr>
        <w:pStyle w:val="style0"/>
        <w:rPr/>
      </w:pPr>
      <w:r>
        <w:br w:type="page"/>
      </w:r>
    </w:p>
    <w:p w14:paraId="D4D2F90F">
      <w:pPr>
        <w:pStyle w:val="style1"/>
        <w:spacing w:before="240" w:after="160" w:lineRule="auto" w:line="360"/>
        <w:rPr/>
      </w:pPr>
      <w:r>
        <w:rPr>
          <w:b/>
          <w:bCs/>
          <w:sz w:val="28"/>
          <w:szCs w:val="28"/>
        </w:rPr>
        <w:t>1. About the Internship Platform</w:t>
      </w:r>
    </w:p>
    <w:p w14:paraId="ECFC1EF3">
      <w:pPr>
        <w:pStyle w:val="style0"/>
        <w:spacing w:after="160" w:lineRule="auto" w:line="360"/>
        <w:jc w:val="both"/>
        <w:rPr/>
      </w:pPr>
      <w:r>
        <w:t>This internship was undertaken as a self-paced, project-based training program in Python Programming and Machine Learning, structured around a day-wise learning curriculum and culminating in an independent data-science project. The program was designed to take a learner from Python fundamentals through to applied machine learning concepts such as exploratory data analysis, dimensionality reduction, and model building, using freely available online resources, official documentation, and open datasets (Kaggle).</w:t>
      </w:r>
    </w:p>
    <w:p w14:paraId="286A0C73">
      <w:pPr>
        <w:pStyle w:val="style0"/>
        <w:spacing w:after="160" w:lineRule="auto" w:line="360"/>
        <w:jc w:val="both"/>
        <w:rPr/>
      </w:pPr>
      <w:r>
        <w:t>The training relied on industry-standard open-source tools such as Python, Jupyter Notebook, NumPy, pandas, Matplotlib, Seaborn, and scikit-learn, along with reference material from Python.org, Real Python, GeeksforGeeks, W3Schools, and Kaggle Learn. [If the internship was conducted through a specific company, EdTech platform, or training institute, replace this section with a short write-up about that organization, its domain of work, and its relevance to your field of study.]</w:t>
      </w:r>
    </w:p>
    <w:p w14:paraId="FAF7AAE8">
      <w:pPr>
        <w:pStyle w:val="style0"/>
        <w:spacing w:after="160" w:lineRule="auto" w:line="360"/>
        <w:jc w:val="both"/>
        <w:rPr/>
      </w:pPr>
      <w:r>
        <w:t>The curriculum was organized into a clear two-stage structure: an initial one-week, day-wise foundation in core Python programming, followed by an extended, project-based phase applying that foundation to real data through Exploratory Data Analysis, data pre-processing, dimensionality reduction, and Machine Learning model building. This structure ensured that theoretical concepts were reinforced immediately through hands-on coding exercises and, ultimately, through an independent end-to-end project, closely mirroring how Python and Machine Learning skills are applied in professional data-science and analytics roles.</w:t>
      </w:r>
    </w:p>
    <w:p w14:paraId="42141FE9">
      <w:pPr>
        <w:pStyle w:val="style1"/>
        <w:spacing w:before="240" w:after="160" w:lineRule="auto" w:line="360"/>
        <w:rPr/>
      </w:pPr>
      <w:r>
        <w:rPr>
          <w:b/>
          <w:bCs/>
          <w:sz w:val="28"/>
          <w:szCs w:val="28"/>
        </w:rPr>
        <w:t>2. Internship Schedule Overview</w:t>
      </w:r>
    </w:p>
    <w:p w14:paraId="CB6012DA">
      <w:pPr>
        <w:pStyle w:val="style0"/>
        <w:spacing w:after="160" w:lineRule="auto" w:line="360"/>
        <w:jc w:val="both"/>
        <w:rPr/>
      </w:pPr>
      <w:r>
        <w:t>The internship was carried out over approximately five weeks, structured as shown below. [Update the exact week numbers and calendar dates to match your actual internship period.]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14:paraId="B32E6E4F">
        <w:trPr>
          <w:tblHeader/>
        </w:trPr>
        <w:tc>
          <w:tcPr>
            <w:tcW w:w="2200" w:type="dxa"/>
            <w:tcBorders/>
            <w:shd w:val="clear" w:color="auto" w:fill="d9e2f3"/>
            <w:tcMar>
              <w:top w:w="80" w:type="dxa"/>
              <w:left w:w="100" w:type="dxa"/>
              <w:bottom w:w="80" w:type="dxa"/>
              <w:right w:w="100" w:type="dxa"/>
            </w:tcMar>
            <w:vAlign w:val="center"/>
          </w:tcPr>
          <w:p w14:paraId="B199B0A2">
            <w:pPr>
              <w:pStyle w:val="style0"/>
              <w:spacing w:lineRule="auto" w:line="276"/>
              <w:rPr/>
            </w:pPr>
            <w:r>
              <w:rPr>
                <w:b/>
                <w:bCs/>
                <w:sz w:val="22"/>
                <w:szCs w:val="22"/>
              </w:rPr>
              <w:t>Period</w:t>
            </w:r>
          </w:p>
        </w:tc>
        <w:tc>
          <w:tcPr>
            <w:tcW w:w="6800" w:type="dxa"/>
            <w:tcBorders/>
            <w:shd w:val="clear" w:color="auto" w:fill="d9e2f3"/>
            <w:tcMar>
              <w:top w:w="80" w:type="dxa"/>
              <w:left w:w="100" w:type="dxa"/>
              <w:bottom w:w="80" w:type="dxa"/>
              <w:right w:w="100" w:type="dxa"/>
            </w:tcMar>
            <w:vAlign w:val="center"/>
          </w:tcPr>
          <w:p w14:paraId="D29E0982">
            <w:pPr>
              <w:pStyle w:val="style0"/>
              <w:spacing w:lineRule="auto" w:line="276"/>
              <w:rPr/>
            </w:pPr>
            <w:r>
              <w:rPr>
                <w:b/>
                <w:bCs/>
                <w:sz w:val="22"/>
                <w:szCs w:val="22"/>
              </w:rPr>
              <w:t>Focus Area</w:t>
            </w:r>
          </w:p>
        </w:tc>
      </w:tr>
      <w:tr w14:paraId="3B787504">
        <w:tblPrEx/>
        <w:trPr/>
        <w:tc>
          <w:tcPr>
            <w:tcW w:w="2200" w:type="dxa"/>
            <w:tcBorders/>
            <w:tcMar>
              <w:top w:w="80" w:type="dxa"/>
              <w:left w:w="100" w:type="dxa"/>
              <w:bottom w:w="80" w:type="dxa"/>
              <w:right w:w="100" w:type="dxa"/>
            </w:tcMar>
            <w:vAlign w:val="center"/>
          </w:tcPr>
          <w:p w14:paraId="2B4678A2">
            <w:pPr>
              <w:pStyle w:val="style0"/>
              <w:spacing w:lineRule="auto" w:line="276"/>
              <w:rPr/>
            </w:pPr>
            <w:r>
              <w:rPr>
                <w:sz w:val="22"/>
                <w:szCs w:val="22"/>
              </w:rPr>
              <w:t>Week 1 (Day 1-7)</w:t>
            </w:r>
          </w:p>
        </w:tc>
        <w:tc>
          <w:tcPr>
            <w:tcW w:w="6800" w:type="dxa"/>
            <w:tcBorders/>
            <w:tcMar>
              <w:top w:w="80" w:type="dxa"/>
              <w:left w:w="100" w:type="dxa"/>
              <w:bottom w:w="80" w:type="dxa"/>
              <w:right w:w="100" w:type="dxa"/>
            </w:tcMar>
            <w:vAlign w:val="center"/>
          </w:tcPr>
          <w:p w14:paraId="477A282A">
            <w:pPr>
              <w:pStyle w:val="style0"/>
              <w:spacing w:lineRule="auto" w:line="276"/>
              <w:rPr/>
            </w:pPr>
            <w:r>
              <w:rPr>
                <w:sz w:val="22"/>
                <w:szCs w:val="22"/>
              </w:rPr>
              <w:t>Core Python programming: fundamentals, control flow, functions, data structures, file/exception handling, OOP, and an introduction to NumPy/pandas.</w:t>
            </w:r>
          </w:p>
        </w:tc>
      </w:tr>
      <w:tr w14:paraId="14CB047D">
        <w:tblPrEx/>
        <w:trPr/>
        <w:tc>
          <w:tcPr>
            <w:tcW w:w="2200" w:type="dxa"/>
            <w:tcBorders/>
            <w:tcMar>
              <w:top w:w="80" w:type="dxa"/>
              <w:left w:w="100" w:type="dxa"/>
              <w:bottom w:w="80" w:type="dxa"/>
              <w:right w:w="100" w:type="dxa"/>
            </w:tcMar>
            <w:vAlign w:val="center"/>
          </w:tcPr>
          <w:p w14:paraId="6B91CC8A">
            <w:pPr>
              <w:pStyle w:val="style0"/>
              <w:spacing w:lineRule="auto" w:line="276"/>
              <w:rPr/>
            </w:pPr>
            <w:r>
              <w:rPr>
                <w:sz w:val="22"/>
                <w:szCs w:val="22"/>
              </w:rPr>
              <w:t>Week 2 (Day 8-14)</w:t>
            </w:r>
          </w:p>
        </w:tc>
        <w:tc>
          <w:tcPr>
            <w:tcW w:w="6800" w:type="dxa"/>
            <w:tcBorders/>
            <w:tcMar>
              <w:top w:w="80" w:type="dxa"/>
              <w:left w:w="100" w:type="dxa"/>
              <w:bottom w:w="80" w:type="dxa"/>
              <w:right w:w="100" w:type="dxa"/>
            </w:tcMar>
            <w:vAlign w:val="center"/>
          </w:tcPr>
          <w:p w14:paraId="A756C2ED">
            <w:pPr>
              <w:pStyle w:val="style0"/>
              <w:spacing w:lineRule="auto" w:line="276"/>
              <w:rPr/>
            </w:pPr>
            <w:r>
              <w:rPr>
                <w:sz w:val="22"/>
                <w:szCs w:val="22"/>
              </w:rPr>
              <w:t>Machine Learning fundamentals: types of learning, regression, classification, model evaluation, feature engineering, unsupervised learning/PCA, and gradient-descent optimisation — studied and practised on small toy datasets before the project.</w:t>
            </w:r>
          </w:p>
        </w:tc>
      </w:tr>
      <w:tr w14:paraId="A6CCA5ED">
        <w:tblPrEx/>
        <w:trPr/>
        <w:tc>
          <w:tcPr>
            <w:tcW w:w="2200" w:type="dxa"/>
            <w:tcBorders/>
            <w:tcMar>
              <w:top w:w="80" w:type="dxa"/>
              <w:left w:w="100" w:type="dxa"/>
              <w:bottom w:w="80" w:type="dxa"/>
              <w:right w:w="100" w:type="dxa"/>
            </w:tcMar>
            <w:vAlign w:val="center"/>
          </w:tcPr>
          <w:p w14:paraId="C4EC6D64">
            <w:pPr>
              <w:pStyle w:val="style0"/>
              <w:spacing w:lineRule="auto" w:line="276"/>
              <w:rPr/>
            </w:pPr>
            <w:r>
              <w:rPr>
                <w:sz w:val="22"/>
                <w:szCs w:val="22"/>
              </w:rPr>
              <w:t>Week 3</w:t>
            </w:r>
          </w:p>
        </w:tc>
        <w:tc>
          <w:tcPr>
            <w:tcW w:w="6800" w:type="dxa"/>
            <w:tcBorders/>
            <w:tcMar>
              <w:top w:w="80" w:type="dxa"/>
              <w:left w:w="100" w:type="dxa"/>
              <w:bottom w:w="80" w:type="dxa"/>
              <w:right w:w="100" w:type="dxa"/>
            </w:tcMar>
            <w:vAlign w:val="center"/>
          </w:tcPr>
          <w:p w14:paraId="551ACF81">
            <w:pPr>
              <w:pStyle w:val="style0"/>
              <w:spacing w:lineRule="auto" w:line="276"/>
              <w:rPr/>
            </w:pPr>
            <w:r>
              <w:rPr>
                <w:sz w:val="22"/>
                <w:szCs w:val="22"/>
              </w:rPr>
              <w:t>Data acquisition and Exploratory Data Analysis on the marketing-campaign dataset: descriptive statistics, missing-value checks, distribution plots, correlation analysis, and outlier detection.</w:t>
            </w:r>
          </w:p>
        </w:tc>
      </w:tr>
      <w:tr w14:paraId="1AE9CB48">
        <w:tblPrEx/>
        <w:trPr/>
        <w:tc>
          <w:tcPr>
            <w:tcW w:w="2200" w:type="dxa"/>
            <w:tcBorders/>
            <w:tcMar>
              <w:top w:w="80" w:type="dxa"/>
              <w:left w:w="100" w:type="dxa"/>
              <w:bottom w:w="80" w:type="dxa"/>
              <w:right w:w="100" w:type="dxa"/>
            </w:tcMar>
            <w:vAlign w:val="center"/>
          </w:tcPr>
          <w:p w14:paraId="9031F401">
            <w:pPr>
              <w:pStyle w:val="style0"/>
              <w:spacing w:lineRule="auto" w:line="276"/>
              <w:rPr/>
            </w:pPr>
            <w:r>
              <w:rPr>
                <w:sz w:val="22"/>
                <w:szCs w:val="22"/>
              </w:rPr>
              <w:t>Week 4</w:t>
            </w:r>
          </w:p>
        </w:tc>
        <w:tc>
          <w:tcPr>
            <w:tcW w:w="6800" w:type="dxa"/>
            <w:tcBorders/>
            <w:tcMar>
              <w:top w:w="80" w:type="dxa"/>
              <w:left w:w="100" w:type="dxa"/>
              <w:bottom w:w="80" w:type="dxa"/>
              <w:right w:w="100" w:type="dxa"/>
            </w:tcMar>
            <w:vAlign w:val="center"/>
          </w:tcPr>
          <w:p w14:paraId="79BB0A5B">
            <w:pPr>
              <w:pStyle w:val="style0"/>
              <w:spacing w:lineRule="auto" w:line="276"/>
              <w:rPr/>
            </w:pPr>
            <w:r>
              <w:rPr>
                <w:sz w:val="22"/>
                <w:szCs w:val="22"/>
              </w:rPr>
              <w:t>Data pre-processing (imputation, encoding, scaling, outlier removal, feature engineering) and Principal Component Analysis for dimensionality reduction.</w:t>
            </w:r>
          </w:p>
        </w:tc>
      </w:tr>
      <w:tr w14:paraId="ABA68A0E">
        <w:tblPrEx/>
        <w:trPr/>
        <w:tc>
          <w:tcPr>
            <w:tcW w:w="2200" w:type="dxa"/>
            <w:tcBorders/>
            <w:tcMar>
              <w:top w:w="80" w:type="dxa"/>
              <w:left w:w="100" w:type="dxa"/>
              <w:bottom w:w="80" w:type="dxa"/>
              <w:right w:w="100" w:type="dxa"/>
            </w:tcMar>
            <w:vAlign w:val="center"/>
          </w:tcPr>
          <w:p w14:paraId="4454136F">
            <w:pPr>
              <w:pStyle w:val="style0"/>
              <w:spacing w:lineRule="auto" w:line="276"/>
              <w:rPr/>
            </w:pPr>
            <w:r>
              <w:rPr>
                <w:sz w:val="22"/>
                <w:szCs w:val="22"/>
              </w:rPr>
              <w:t>Week 5</w:t>
            </w:r>
          </w:p>
        </w:tc>
        <w:tc>
          <w:tcPr>
            <w:tcW w:w="6800" w:type="dxa"/>
            <w:tcBorders/>
            <w:tcMar>
              <w:top w:w="80" w:type="dxa"/>
              <w:left w:w="100" w:type="dxa"/>
              <w:bottom w:w="80" w:type="dxa"/>
              <w:right w:w="100" w:type="dxa"/>
            </w:tcMar>
            <w:vAlign w:val="center"/>
          </w:tcPr>
          <w:p w14:paraId="71BCE363">
            <w:pPr>
              <w:pStyle w:val="style0"/>
              <w:spacing w:lineRule="auto" w:line="276"/>
              <w:rPr/>
            </w:pPr>
            <w:r>
              <w:rPr>
                <w:sz w:val="22"/>
                <w:szCs w:val="22"/>
              </w:rPr>
              <w:t>Logistic Regression model building and evaluation, the from-scratch gradient-descent optimisation study, consolidation of findings, and report preparation.</w:t>
            </w:r>
          </w:p>
        </w:tc>
      </w:tr>
    </w:tbl>
    <w:p w14:paraId="3C72E181">
      <w:pPr>
        <w:pStyle w:val="style0"/>
        <w:spacing w:after="200" w:lineRule="auto" w:line="360"/>
        <w:jc w:val="both"/>
        <w:rPr/>
      </w:pPr>
    </w:p>
    <w:p w14:paraId="F794A889">
      <w:pPr>
        <w:pStyle w:val="style1"/>
        <w:spacing w:before="240" w:after="160" w:lineRule="auto" w:line="360"/>
        <w:rPr/>
      </w:pPr>
      <w:r>
        <w:rPr>
          <w:b/>
          <w:bCs/>
          <w:sz w:val="28"/>
          <w:szCs w:val="28"/>
        </w:rPr>
        <w:t>3. Objectives of the Internship</w:t>
      </w:r>
    </w:p>
    <w:p w14:paraId="1DA9FD9B">
      <w:pPr>
        <w:pStyle w:val="style0"/>
        <w:spacing w:after="160" w:lineRule="auto" w:line="360"/>
        <w:jc w:val="both"/>
        <w:rPr/>
      </w:pPr>
      <w:r>
        <w:t>The internship was undertaken with the following key objectives:</w:t>
      </w:r>
    </w:p>
    <w:p w14:paraId="704B8EA1">
      <w:pPr>
        <w:pStyle w:val="style179"/>
        <w:numPr>
          <w:ilvl w:val="0"/>
          <w:numId w:val="1"/>
        </w:numPr>
        <w:spacing w:after="100" w:lineRule="auto" w:line="360"/>
        <w:jc w:val="both"/>
        <w:rPr/>
      </w:pPr>
      <w:r>
        <w:t>To build a strong foundation in Python programming, covering syntax, control flow, functions, data structures, file handling, and object-oriented programming.</w:t>
      </w:r>
    </w:p>
    <w:p w14:paraId="4DC2BA41">
      <w:pPr>
        <w:pStyle w:val="style179"/>
        <w:numPr>
          <w:ilvl w:val="0"/>
          <w:numId w:val="1"/>
        </w:numPr>
        <w:spacing w:after="100" w:lineRule="auto" w:line="360"/>
        <w:jc w:val="both"/>
        <w:rPr/>
      </w:pPr>
      <w:r>
        <w:t>To gain hands-on experience with core data-science libraries such as NumPy and pandas for numerical computation and data manipulation.</w:t>
      </w:r>
    </w:p>
    <w:p w14:paraId="FD4A258A">
      <w:pPr>
        <w:pStyle w:val="style179"/>
        <w:numPr>
          <w:ilvl w:val="0"/>
          <w:numId w:val="1"/>
        </w:numPr>
        <w:spacing w:after="100" w:lineRule="auto" w:line="360"/>
        <w:jc w:val="both"/>
        <w:rPr/>
      </w:pPr>
      <w:r>
        <w:t>To learn the principles and practical workflow of Exploratory Data Analysis (EDA) for understanding real-world datasets.</w:t>
      </w:r>
    </w:p>
    <w:p w14:paraId="2254F7B5">
      <w:pPr>
        <w:pStyle w:val="style179"/>
        <w:numPr>
          <w:ilvl w:val="0"/>
          <w:numId w:val="1"/>
        </w:numPr>
        <w:spacing w:after="100" w:lineRule="auto" w:line="360"/>
        <w:jc w:val="both"/>
        <w:rPr/>
      </w:pPr>
      <w:r>
        <w:t>To understand data pre-processing techniques including handling of missing values, encoding of categorical variables, feature scaling, and outlier treatment.</w:t>
      </w:r>
    </w:p>
    <w:p w14:paraId="8E2E00AB">
      <w:pPr>
        <w:pStyle w:val="style179"/>
        <w:numPr>
          <w:ilvl w:val="0"/>
          <w:numId w:val="1"/>
        </w:numPr>
        <w:spacing w:after="100" w:lineRule="auto" w:line="360"/>
        <w:jc w:val="both"/>
        <w:rPr/>
      </w:pPr>
      <w:r>
        <w:t>To learn and apply Principal Component Analysis (PCA) for dimensionality reduction and to evaluate its effect on model performance.</w:t>
      </w:r>
    </w:p>
    <w:p w14:paraId="83AA85C3">
      <w:pPr>
        <w:pStyle w:val="style179"/>
        <w:numPr>
          <w:ilvl w:val="0"/>
          <w:numId w:val="1"/>
        </w:numPr>
        <w:spacing w:after="100" w:lineRule="auto" w:line="360"/>
        <w:jc w:val="both"/>
        <w:rPr/>
      </w:pPr>
      <w:r>
        <w:t>To build and evaluate a Machine Learning classification model (Logistic Regression) on real customer data.</w:t>
      </w:r>
    </w:p>
    <w:p w14:paraId="C256F553">
      <w:pPr>
        <w:pStyle w:val="style179"/>
        <w:numPr>
          <w:ilvl w:val="0"/>
          <w:numId w:val="1"/>
        </w:numPr>
        <w:spacing w:after="100" w:lineRule="auto" w:line="360"/>
        <w:jc w:val="both"/>
        <w:rPr/>
      </w:pPr>
      <w:r>
        <w:t>To implement Gradient Descent optimisation algorithms (Batch, Stochastic, and Mini-Batch) from scratch and compare their convergence behaviour.</w:t>
      </w:r>
    </w:p>
    <w:p w14:paraId="7081A4D8">
      <w:pPr>
        <w:pStyle w:val="style179"/>
        <w:numPr>
          <w:ilvl w:val="0"/>
          <w:numId w:val="1"/>
        </w:numPr>
        <w:spacing w:after="100" w:lineRule="auto" w:line="360"/>
        <w:jc w:val="both"/>
        <w:rPr/>
      </w:pPr>
      <w:r>
        <w:t>To apply the above concepts collectively on an end-to-end Machine Learning project based on a real-world marketing-campaign dataset.</w:t>
      </w:r>
    </w:p>
    <w:p w14:paraId="05B88077">
      <w:pPr>
        <w:pStyle w:val="style1"/>
        <w:spacing w:before="240" w:after="160" w:lineRule="auto" w:line="360"/>
        <w:rPr/>
      </w:pPr>
      <w:r>
        <w:rPr>
          <w:b/>
          <w:bCs/>
          <w:sz w:val="28"/>
          <w:szCs w:val="28"/>
        </w:rPr>
        <w:t>4. Tools and Technologies Used</w:t>
      </w:r>
    </w:p>
    <w:p w14:paraId="BF78EC19">
      <w:pPr>
        <w:pStyle w:val="style0"/>
        <w:spacing w:after="160" w:lineRule="auto" w:line="360"/>
        <w:jc w:val="both"/>
        <w:rPr/>
      </w:pPr>
      <w:r>
        <w:t>The following tools, libraries, and platforms were used throughout the internship for learning, experimentation, and the final project: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14:paraId="F9A7FB61">
        <w:trPr>
          <w:tblHeader/>
        </w:trPr>
        <w:tc>
          <w:tcPr>
            <w:tcW w:w="2600" w:type="dxa"/>
            <w:tcBorders/>
            <w:shd w:val="clear" w:color="auto" w:fill="d9e2f3"/>
            <w:tcMar>
              <w:top w:w="80" w:type="dxa"/>
              <w:left w:w="100" w:type="dxa"/>
              <w:bottom w:w="80" w:type="dxa"/>
              <w:right w:w="100" w:type="dxa"/>
            </w:tcMar>
            <w:vAlign w:val="center"/>
          </w:tcPr>
          <w:p w14:paraId="FB5718E9">
            <w:pPr>
              <w:pStyle w:val="style0"/>
              <w:spacing w:lineRule="auto" w:line="276"/>
              <w:rPr/>
            </w:pPr>
            <w:r>
              <w:rPr>
                <w:b/>
                <w:bCs/>
                <w:sz w:val="22"/>
                <w:szCs w:val="22"/>
              </w:rPr>
              <w:t>Category</w:t>
            </w:r>
          </w:p>
        </w:tc>
        <w:tc>
          <w:tcPr>
            <w:tcW w:w="6400" w:type="dxa"/>
            <w:tcBorders/>
            <w:shd w:val="clear" w:color="auto" w:fill="d9e2f3"/>
            <w:tcMar>
              <w:top w:w="80" w:type="dxa"/>
              <w:left w:w="100" w:type="dxa"/>
              <w:bottom w:w="80" w:type="dxa"/>
              <w:right w:w="100" w:type="dxa"/>
            </w:tcMar>
            <w:vAlign w:val="center"/>
          </w:tcPr>
          <w:p w14:paraId="C495717E">
            <w:pPr>
              <w:pStyle w:val="style0"/>
              <w:spacing w:lineRule="auto" w:line="276"/>
              <w:rPr/>
            </w:pPr>
            <w:r>
              <w:rPr>
                <w:b/>
                <w:bCs/>
                <w:sz w:val="22"/>
                <w:szCs w:val="22"/>
              </w:rPr>
              <w:t>Tools / Technologies</w:t>
            </w:r>
          </w:p>
        </w:tc>
      </w:tr>
      <w:tr w14:paraId="09C93942">
        <w:tblPrEx/>
        <w:trPr/>
        <w:tc>
          <w:tcPr>
            <w:tcW w:w="2600" w:type="dxa"/>
            <w:tcBorders/>
            <w:tcMar>
              <w:top w:w="80" w:type="dxa"/>
              <w:left w:w="100" w:type="dxa"/>
              <w:bottom w:w="80" w:type="dxa"/>
              <w:right w:w="100" w:type="dxa"/>
            </w:tcMar>
            <w:vAlign w:val="center"/>
          </w:tcPr>
          <w:p w14:paraId="E0B8094C">
            <w:pPr>
              <w:pStyle w:val="style0"/>
              <w:spacing w:lineRule="auto" w:line="276"/>
              <w:rPr/>
            </w:pPr>
            <w:r>
              <w:rPr>
                <w:sz w:val="22"/>
                <w:szCs w:val="22"/>
              </w:rPr>
              <w:t>Programming Language</w:t>
            </w:r>
          </w:p>
        </w:tc>
        <w:tc>
          <w:tcPr>
            <w:tcW w:w="6400" w:type="dxa"/>
            <w:tcBorders/>
            <w:tcMar>
              <w:top w:w="80" w:type="dxa"/>
              <w:left w:w="100" w:type="dxa"/>
              <w:bottom w:w="80" w:type="dxa"/>
              <w:right w:w="100" w:type="dxa"/>
            </w:tcMar>
            <w:vAlign w:val="center"/>
          </w:tcPr>
          <w:p w14:paraId="8AD5A35B">
            <w:pPr>
              <w:pStyle w:val="style0"/>
              <w:spacing w:lineRule="auto" w:line="276"/>
              <w:rPr/>
            </w:pPr>
            <w:r>
              <w:rPr>
                <w:sz w:val="22"/>
                <w:szCs w:val="22"/>
              </w:rPr>
              <w:t>Python 3.10+</w:t>
            </w:r>
          </w:p>
        </w:tc>
      </w:tr>
      <w:tr w14:paraId="DDD4E135">
        <w:tblPrEx/>
        <w:trPr/>
        <w:tc>
          <w:tcPr>
            <w:tcW w:w="2600" w:type="dxa"/>
            <w:tcBorders/>
            <w:tcMar>
              <w:top w:w="80" w:type="dxa"/>
              <w:left w:w="100" w:type="dxa"/>
              <w:bottom w:w="80" w:type="dxa"/>
              <w:right w:w="100" w:type="dxa"/>
            </w:tcMar>
            <w:vAlign w:val="center"/>
          </w:tcPr>
          <w:p w14:paraId="C5A267B7">
            <w:pPr>
              <w:pStyle w:val="style0"/>
              <w:spacing w:lineRule="auto" w:line="276"/>
              <w:rPr/>
            </w:pPr>
            <w:r>
              <w:rPr>
                <w:sz w:val="22"/>
                <w:szCs w:val="22"/>
              </w:rPr>
              <w:t>Development Environment</w:t>
            </w:r>
          </w:p>
        </w:tc>
        <w:tc>
          <w:tcPr>
            <w:tcW w:w="6400" w:type="dxa"/>
            <w:tcBorders/>
            <w:tcMar>
              <w:top w:w="80" w:type="dxa"/>
              <w:left w:w="100" w:type="dxa"/>
              <w:bottom w:w="80" w:type="dxa"/>
              <w:right w:w="100" w:type="dxa"/>
            </w:tcMar>
            <w:vAlign w:val="center"/>
          </w:tcPr>
          <w:p w14:paraId="D3F0F2D7">
            <w:pPr>
              <w:pStyle w:val="style0"/>
              <w:spacing w:lineRule="auto" w:line="276"/>
              <w:rPr/>
            </w:pPr>
            <w:r>
              <w:rPr>
                <w:sz w:val="22"/>
                <w:szCs w:val="22"/>
              </w:rPr>
              <w:t>Jupyter Notebook, VS Code (Python Extension), Google Colab</w:t>
            </w:r>
          </w:p>
        </w:tc>
      </w:tr>
      <w:tr w14:paraId="4A59FD6E">
        <w:tblPrEx/>
        <w:trPr/>
        <w:tc>
          <w:tcPr>
            <w:tcW w:w="2600" w:type="dxa"/>
            <w:tcBorders/>
            <w:tcMar>
              <w:top w:w="80" w:type="dxa"/>
              <w:left w:w="100" w:type="dxa"/>
              <w:bottom w:w="80" w:type="dxa"/>
              <w:right w:w="100" w:type="dxa"/>
            </w:tcMar>
            <w:vAlign w:val="center"/>
          </w:tcPr>
          <w:p w14:paraId="BA7CA36F">
            <w:pPr>
              <w:pStyle w:val="style0"/>
              <w:spacing w:lineRule="auto" w:line="276"/>
              <w:rPr/>
            </w:pPr>
            <w:r>
              <w:rPr>
                <w:sz w:val="22"/>
                <w:szCs w:val="22"/>
              </w:rPr>
              <w:t>Core Libraries</w:t>
            </w:r>
          </w:p>
        </w:tc>
        <w:tc>
          <w:tcPr>
            <w:tcW w:w="6400" w:type="dxa"/>
            <w:tcBorders/>
            <w:tcMar>
              <w:top w:w="80" w:type="dxa"/>
              <w:left w:w="100" w:type="dxa"/>
              <w:bottom w:w="80" w:type="dxa"/>
              <w:right w:w="100" w:type="dxa"/>
            </w:tcMar>
            <w:vAlign w:val="center"/>
          </w:tcPr>
          <w:p w14:paraId="969E20BF">
            <w:pPr>
              <w:pStyle w:val="style0"/>
              <w:spacing w:lineRule="auto" w:line="276"/>
              <w:rPr/>
            </w:pPr>
            <w:r>
              <w:rPr>
                <w:sz w:val="22"/>
                <w:szCs w:val="22"/>
              </w:rPr>
              <w:t>NumPy, pandas</w:t>
            </w:r>
          </w:p>
        </w:tc>
      </w:tr>
      <w:tr w14:paraId="3C1C4C04">
        <w:tblPrEx/>
        <w:trPr/>
        <w:tc>
          <w:tcPr>
            <w:tcW w:w="2600" w:type="dxa"/>
            <w:tcBorders/>
            <w:tcMar>
              <w:top w:w="80" w:type="dxa"/>
              <w:left w:w="100" w:type="dxa"/>
              <w:bottom w:w="80" w:type="dxa"/>
              <w:right w:w="100" w:type="dxa"/>
            </w:tcMar>
            <w:vAlign w:val="center"/>
          </w:tcPr>
          <w:p w14:paraId="12A1DCF1">
            <w:pPr>
              <w:pStyle w:val="style0"/>
              <w:spacing w:lineRule="auto" w:line="276"/>
              <w:rPr/>
            </w:pPr>
            <w:r>
              <w:rPr>
                <w:sz w:val="22"/>
                <w:szCs w:val="22"/>
              </w:rPr>
              <w:t>Visualization</w:t>
            </w:r>
          </w:p>
        </w:tc>
        <w:tc>
          <w:tcPr>
            <w:tcW w:w="6400" w:type="dxa"/>
            <w:tcBorders/>
            <w:tcMar>
              <w:top w:w="80" w:type="dxa"/>
              <w:left w:w="100" w:type="dxa"/>
              <w:bottom w:w="80" w:type="dxa"/>
              <w:right w:w="100" w:type="dxa"/>
            </w:tcMar>
            <w:vAlign w:val="center"/>
          </w:tcPr>
          <w:p w14:paraId="C8802315">
            <w:pPr>
              <w:pStyle w:val="style0"/>
              <w:spacing w:lineRule="auto" w:line="276"/>
              <w:rPr/>
            </w:pPr>
            <w:r>
              <w:rPr>
                <w:sz w:val="22"/>
                <w:szCs w:val="22"/>
              </w:rPr>
              <w:t>Matplotlib, Seaborn</w:t>
            </w:r>
          </w:p>
        </w:tc>
      </w:tr>
      <w:tr w14:paraId="3DB0ADAA">
        <w:tblPrEx/>
        <w:trPr/>
        <w:tc>
          <w:tcPr>
            <w:tcW w:w="2600" w:type="dxa"/>
            <w:tcBorders/>
            <w:tcMar>
              <w:top w:w="80" w:type="dxa"/>
              <w:left w:w="100" w:type="dxa"/>
              <w:bottom w:w="80" w:type="dxa"/>
              <w:right w:w="100" w:type="dxa"/>
            </w:tcMar>
            <w:vAlign w:val="center"/>
          </w:tcPr>
          <w:p w14:paraId="453D54B3">
            <w:pPr>
              <w:pStyle w:val="style0"/>
              <w:spacing w:lineRule="auto" w:line="276"/>
              <w:rPr/>
            </w:pPr>
            <w:r>
              <w:rPr>
                <w:sz w:val="22"/>
                <w:szCs w:val="22"/>
              </w:rPr>
              <w:t>Machine Learning</w:t>
            </w:r>
          </w:p>
        </w:tc>
        <w:tc>
          <w:tcPr>
            <w:tcW w:w="6400" w:type="dxa"/>
            <w:tcBorders/>
            <w:tcMar>
              <w:top w:w="80" w:type="dxa"/>
              <w:left w:w="100" w:type="dxa"/>
              <w:bottom w:w="80" w:type="dxa"/>
              <w:right w:w="100" w:type="dxa"/>
            </w:tcMar>
            <w:vAlign w:val="center"/>
          </w:tcPr>
          <w:p w14:paraId="EFE9B650">
            <w:pPr>
              <w:pStyle w:val="style0"/>
              <w:spacing w:lineRule="auto" w:line="276"/>
              <w:rPr/>
            </w:pPr>
            <w:r>
              <w:rPr>
                <w:sz w:val="22"/>
                <w:szCs w:val="22"/>
              </w:rPr>
              <w:t>scikit-learn (Logistic Regression, PCA, StandardScaler, MinMaxScaler, train_test_split, SGDRegressor)</w:t>
            </w:r>
          </w:p>
        </w:tc>
      </w:tr>
      <w:tr w14:paraId="DD3649F9">
        <w:tblPrEx/>
        <w:trPr/>
        <w:tc>
          <w:tcPr>
            <w:tcW w:w="2600" w:type="dxa"/>
            <w:tcBorders/>
            <w:tcMar>
              <w:top w:w="80" w:type="dxa"/>
              <w:left w:w="100" w:type="dxa"/>
              <w:bottom w:w="80" w:type="dxa"/>
              <w:right w:w="100" w:type="dxa"/>
            </w:tcMar>
            <w:vAlign w:val="center"/>
          </w:tcPr>
          <w:p w14:paraId="21EB781B">
            <w:pPr>
              <w:pStyle w:val="style0"/>
              <w:spacing w:lineRule="auto" w:line="276"/>
              <w:rPr/>
            </w:pPr>
            <w:r>
              <w:rPr>
                <w:sz w:val="22"/>
                <w:szCs w:val="22"/>
              </w:rPr>
              <w:t>Statistical Computing</w:t>
            </w:r>
          </w:p>
        </w:tc>
        <w:tc>
          <w:tcPr>
            <w:tcW w:w="6400" w:type="dxa"/>
            <w:tcBorders/>
            <w:tcMar>
              <w:top w:w="80" w:type="dxa"/>
              <w:left w:w="100" w:type="dxa"/>
              <w:bottom w:w="80" w:type="dxa"/>
              <w:right w:w="100" w:type="dxa"/>
            </w:tcMar>
            <w:vAlign w:val="center"/>
          </w:tcPr>
          <w:p w14:paraId="12950952">
            <w:pPr>
              <w:pStyle w:val="style0"/>
              <w:spacing w:lineRule="auto" w:line="276"/>
              <w:rPr/>
            </w:pPr>
            <w:r>
              <w:rPr>
                <w:sz w:val="22"/>
                <w:szCs w:val="22"/>
              </w:rPr>
              <w:t>SciPy (Z-score based outlier detection)</w:t>
            </w:r>
          </w:p>
        </w:tc>
      </w:tr>
      <w:tr w14:paraId="575CB12B">
        <w:tblPrEx/>
        <w:trPr/>
        <w:tc>
          <w:tcPr>
            <w:tcW w:w="2600" w:type="dxa"/>
            <w:tcBorders/>
            <w:tcMar>
              <w:top w:w="80" w:type="dxa"/>
              <w:left w:w="100" w:type="dxa"/>
              <w:bottom w:w="80" w:type="dxa"/>
              <w:right w:w="100" w:type="dxa"/>
            </w:tcMar>
            <w:vAlign w:val="center"/>
          </w:tcPr>
          <w:p w14:paraId="09D7BE98">
            <w:pPr>
              <w:pStyle w:val="style0"/>
              <w:spacing w:lineRule="auto" w:line="276"/>
              <w:rPr/>
            </w:pPr>
            <w:r>
              <w:rPr>
                <w:sz w:val="22"/>
                <w:szCs w:val="22"/>
              </w:rPr>
              <w:t>Version Control</w:t>
            </w:r>
          </w:p>
        </w:tc>
        <w:tc>
          <w:tcPr>
            <w:tcW w:w="6400" w:type="dxa"/>
            <w:tcBorders/>
            <w:tcMar>
              <w:top w:w="80" w:type="dxa"/>
              <w:left w:w="100" w:type="dxa"/>
              <w:bottom w:w="80" w:type="dxa"/>
              <w:right w:w="100" w:type="dxa"/>
            </w:tcMar>
            <w:vAlign w:val="center"/>
          </w:tcPr>
          <w:p w14:paraId="783CE0DC">
            <w:pPr>
              <w:pStyle w:val="style0"/>
              <w:spacing w:lineRule="auto" w:line="276"/>
              <w:rPr/>
            </w:pPr>
            <w:r>
              <w:rPr>
                <w:sz w:val="22"/>
                <w:szCs w:val="22"/>
              </w:rPr>
              <w:t>GitHub</w:t>
            </w:r>
          </w:p>
        </w:tc>
      </w:tr>
      <w:tr w14:paraId="2AA6CAD9">
        <w:tblPrEx/>
        <w:trPr/>
        <w:tc>
          <w:tcPr>
            <w:tcW w:w="2600" w:type="dxa"/>
            <w:tcBorders/>
            <w:tcMar>
              <w:top w:w="80" w:type="dxa"/>
              <w:left w:w="100" w:type="dxa"/>
              <w:bottom w:w="80" w:type="dxa"/>
              <w:right w:w="100" w:type="dxa"/>
            </w:tcMar>
            <w:vAlign w:val="center"/>
          </w:tcPr>
          <w:p w14:paraId="E60C07C6">
            <w:pPr>
              <w:pStyle w:val="style0"/>
              <w:spacing w:lineRule="auto" w:line="276"/>
              <w:rPr/>
            </w:pPr>
            <w:r>
              <w:rPr>
                <w:sz w:val="22"/>
                <w:szCs w:val="22"/>
              </w:rPr>
              <w:t>Dataset Source</w:t>
            </w:r>
          </w:p>
        </w:tc>
        <w:tc>
          <w:tcPr>
            <w:tcW w:w="6400" w:type="dxa"/>
            <w:tcBorders/>
            <w:tcMar>
              <w:top w:w="80" w:type="dxa"/>
              <w:left w:w="100" w:type="dxa"/>
              <w:bottom w:w="80" w:type="dxa"/>
              <w:right w:w="100" w:type="dxa"/>
            </w:tcMar>
            <w:vAlign w:val="center"/>
          </w:tcPr>
          <w:p w14:paraId="127911E6">
            <w:pPr>
              <w:pStyle w:val="style0"/>
              <w:spacing w:lineRule="auto" w:line="276"/>
              <w:rPr/>
            </w:pPr>
            <w:r>
              <w:rPr>
                <w:sz w:val="22"/>
                <w:szCs w:val="22"/>
              </w:rPr>
              <w:t>Kaggle (Marketing Campaign dataset)</w:t>
            </w:r>
          </w:p>
        </w:tc>
      </w:tr>
    </w:tbl>
    <w:p w14:paraId="5BB74680">
      <w:pPr>
        <w:pStyle w:val="style0"/>
        <w:spacing w:after="200" w:lineRule="auto" w:line="360"/>
        <w:jc w:val="both"/>
        <w:rPr/>
      </w:pPr>
    </w:p>
    <w:p w14:paraId="2E2ABA66">
      <w:pPr>
        <w:pStyle w:val="style0"/>
        <w:rPr/>
      </w:pPr>
      <w:r>
        <w:br w:type="page"/>
      </w:r>
    </w:p>
    <w:p w14:paraId="7D933CAF">
      <w:pPr>
        <w:pStyle w:val="style1"/>
        <w:spacing w:before="240" w:after="160" w:lineRule="auto" w:line="360"/>
        <w:rPr/>
      </w:pPr>
      <w:r>
        <w:rPr>
          <w:b/>
          <w:bCs/>
          <w:sz w:val="28"/>
          <w:szCs w:val="28"/>
        </w:rPr>
        <w:t>5. Learning Experience</w:t>
      </w:r>
    </w:p>
    <w:p w14:paraId="038D5B09">
      <w:pPr>
        <w:pStyle w:val="style0"/>
        <w:spacing w:after="160" w:lineRule="auto" w:line="360"/>
        <w:jc w:val="both"/>
        <w:rPr/>
      </w:pPr>
      <w:r>
        <w:t>The internship began with an intensive, day-wise Python programming curriculum spanning one week, followed by an extended phase of applied Machine Learning and data-analysis work centred on a real project. This section summarises the learning journey.</w:t>
      </w:r>
    </w:p>
    <w:p w14:paraId="DB1E8FF1">
      <w:pPr>
        <w:pStyle w:val="style2"/>
        <w:spacing w:before="240" w:after="160" w:lineRule="auto" w:line="360"/>
        <w:rPr/>
      </w:pPr>
      <w:r>
        <w:rPr>
          <w:b/>
          <w:bCs/>
          <w:sz w:val="24"/>
          <w:szCs w:val="24"/>
        </w:rPr>
        <w:t xml:space="preserve">5.1 Python Programming </w:t>
      </w:r>
    </w:p>
    <w:p w14:paraId="BA7EEC41">
      <w:pPr>
        <w:pStyle w:val="style0"/>
        <w:spacing w:after="160" w:lineRule="auto" w:line="360"/>
        <w:jc w:val="both"/>
        <w:rPr/>
      </w:pPr>
      <w:r>
        <w:t>The first week focused on building programming fundamentals through daily topics, hands-on coding tasks, and practice exercises.</w:t>
      </w:r>
    </w:p>
    <w:p w14:paraId="26CE4684">
      <w:pPr>
        <w:pStyle w:val="style3"/>
        <w:spacing w:before="240" w:after="160" w:lineRule="auto" w:line="360"/>
        <w:rPr/>
      </w:pPr>
      <w:r>
        <w:rPr>
          <w:b/>
          <w:bCs/>
        </w:rPr>
        <w:t xml:space="preserve"> — Python Setup &amp; Fundamentals</w:t>
      </w:r>
    </w:p>
    <w:p w14:paraId="BA112668">
      <w:pPr>
        <w:pStyle w:val="style0"/>
        <w:spacing w:after="160" w:lineRule="auto" w:line="360"/>
        <w:jc w:val="both"/>
        <w:rPr/>
      </w:pPr>
      <w:r>
        <w:rPr>
          <w:b/>
          <w:bCs/>
        </w:rPr>
        <w:t xml:space="preserve">Topics covered: </w:t>
      </w:r>
      <w:r>
        <w:t xml:space="preserve">installation of Python and VS Code/Jupyter; variables and data types (int, float, str, bool); arithmetic and comparison operators; input/output using </w:t>
      </w:r>
      <w:r>
        <w:t>print(</w:t>
      </w:r>
      <w:r>
        <w:t>) and input(); type casting.</w:t>
      </w:r>
    </w:p>
    <w:p w14:paraId="8CE379D7">
      <w:pPr>
        <w:pStyle w:val="style0"/>
        <w:spacing w:after="160" w:lineRule="auto" w:line="360"/>
        <w:jc w:val="both"/>
        <w:rPr/>
      </w:pPr>
      <w:r>
        <w:rPr>
          <w:b/>
          <w:bCs/>
        </w:rPr>
        <w:t xml:space="preserve">Key tasks performed: </w:t>
      </w:r>
      <w:r>
        <w:t xml:space="preserve">wrote a program to greet the user using name and age input; created variables of each data type and inspected them with </w:t>
      </w:r>
      <w:r>
        <w:t>type(</w:t>
      </w:r>
      <w:r>
        <w:t>); built a simple calculator performing addition, subtraction, multiplication, and division.</w:t>
      </w:r>
    </w:p>
    <w:p w14:paraId="91E91BDE">
      <w:pPr>
        <w:pStyle w:val="style0"/>
        <w:spacing w:after="160" w:lineRule="auto" w:line="360"/>
        <w:jc w:val="both"/>
        <w:rPr/>
      </w:pPr>
      <w:r>
        <w:rPr>
          <w:b/>
          <w:bCs/>
        </w:rPr>
        <w:t xml:space="preserve">Practice exercises solved: </w:t>
      </w:r>
      <w:r>
        <w:t>a BMI calculator that takes height and weight as input and outputs the BMI category; a temperature converter between Celsius and Fahrenheit; a simple-interest calculator that takes principal, rate, and time as inputs.</w:t>
      </w:r>
    </w:p>
    <w:p w14:paraId="B1CE1395">
      <w:pPr>
        <w:pStyle w:val="style0"/>
        <w:spacing w:after="160" w:lineRule="auto" w:line="360"/>
        <w:jc w:val="both"/>
        <w:rPr/>
      </w:pPr>
      <w:r>
        <w:rPr>
          <w:i/>
          <w:iCs/>
        </w:rPr>
        <w:t xml:space="preserve">This </w:t>
      </w:r>
      <w:r>
        <w:rPr>
          <w:i/>
          <w:iCs/>
        </w:rPr>
        <w:t>day built</w:t>
      </w:r>
      <w:r>
        <w:rPr>
          <w:i/>
          <w:iCs/>
        </w:rPr>
        <w:t xml:space="preserve"> confidence with the basic Python syntax and toolchain, which formed the base for every later topic.</w:t>
      </w:r>
    </w:p>
    <w:p w14:paraId="6AF5C4A7">
      <w:pPr>
        <w:pStyle w:val="style3"/>
        <w:spacing w:before="240" w:after="160" w:lineRule="auto" w:line="360"/>
        <w:rPr/>
      </w:pPr>
      <w:r>
        <w:rPr>
          <w:b/>
          <w:bCs/>
        </w:rPr>
        <w:t xml:space="preserve"> — Control Flow &amp; Loops</w:t>
      </w:r>
    </w:p>
    <w:p w14:paraId="04EA8952">
      <w:pPr>
        <w:pStyle w:val="style0"/>
        <w:spacing w:after="160" w:lineRule="auto" w:line="360"/>
        <w:jc w:val="both"/>
        <w:rPr/>
      </w:pPr>
      <w:r>
        <w:rPr>
          <w:b/>
          <w:bCs/>
        </w:rPr>
        <w:t xml:space="preserve">Topics covered: </w:t>
      </w:r>
      <w:r>
        <w:t>if/</w:t>
      </w:r>
      <w:r>
        <w:t>elif</w:t>
      </w:r>
      <w:r>
        <w:t xml:space="preserve">/else conditions and nested conditions; for loops with </w:t>
      </w:r>
      <w:r>
        <w:t>range(</w:t>
      </w:r>
      <w:r>
        <w:t>); while loops; break, continue, and pass statements.</w:t>
      </w:r>
    </w:p>
    <w:p w14:paraId="18E40721">
      <w:pPr>
        <w:pStyle w:val="style0"/>
        <w:spacing w:after="160" w:lineRule="auto" w:line="360"/>
        <w:jc w:val="both"/>
        <w:rPr/>
      </w:pPr>
      <w:r>
        <w:rPr>
          <w:b/>
          <w:bCs/>
        </w:rPr>
        <w:t xml:space="preserve">Key tasks performed: </w:t>
      </w:r>
      <w:r>
        <w:t>built a grade classifier (A/B/C/D/F); printed a multiplication table using a for loop; printed even numbers from 1 to 50 using a while loop; implemented FizzBuzz.</w:t>
      </w:r>
    </w:p>
    <w:p w14:paraId="48D93ABE">
      <w:pPr>
        <w:pStyle w:val="style0"/>
        <w:spacing w:after="160" w:lineRule="auto" w:line="360"/>
        <w:jc w:val="both"/>
        <w:rPr/>
      </w:pPr>
      <w:r>
        <w:rPr>
          <w:b/>
          <w:bCs/>
        </w:rPr>
        <w:t xml:space="preserve">Practice exercises solved: </w:t>
      </w:r>
      <w:r>
        <w:t>a number-guessing game using a while loop; a pyramid star pattern using nested loops; a program to find all prime numbers between 1 and 100.</w:t>
      </w:r>
    </w:p>
    <w:p w14:paraId="06224691">
      <w:pPr>
        <w:pStyle w:val="style0"/>
        <w:spacing w:after="160" w:lineRule="auto" w:line="360"/>
        <w:jc w:val="both"/>
        <w:rPr/>
      </w:pPr>
      <w:r>
        <w:rPr>
          <w:i/>
          <w:iCs/>
        </w:rPr>
        <w:t>Control-flow constructs were the biggest conceptual jump from Day 1 and are used throughout almost every later script, including all of the pre-processing loops used in the final project.</w:t>
      </w:r>
    </w:p>
    <w:p w14:paraId="F5717682">
      <w:pPr>
        <w:pStyle w:val="style3"/>
        <w:spacing w:before="240" w:after="160" w:lineRule="auto" w:line="360"/>
        <w:rPr/>
      </w:pPr>
      <w:r>
        <w:rPr>
          <w:b/>
          <w:bCs/>
        </w:rPr>
        <w:t xml:space="preserve"> — Functions &amp; Modules</w:t>
      </w:r>
    </w:p>
    <w:p w14:paraId="56BD247B">
      <w:pPr>
        <w:pStyle w:val="style0"/>
        <w:spacing w:after="160" w:lineRule="auto" w:line="360"/>
        <w:jc w:val="both"/>
        <w:rPr/>
      </w:pPr>
      <w:r>
        <w:rPr>
          <w:b/>
          <w:bCs/>
        </w:rPr>
        <w:t xml:space="preserve">Topics covered: </w:t>
      </w:r>
      <w:r>
        <w:t>defining and calling functions; parameters, return values, default arguments, *args and **kwargs; lambda functions; built-in modules: math, random, datetime.</w:t>
      </w:r>
    </w:p>
    <w:p w14:paraId="C7D45C35">
      <w:pPr>
        <w:pStyle w:val="style0"/>
        <w:spacing w:after="160" w:lineRule="auto" w:line="360"/>
        <w:jc w:val="both"/>
        <w:rPr/>
      </w:pPr>
      <w:r>
        <w:rPr>
          <w:b/>
          <w:bCs/>
        </w:rPr>
        <w:t xml:space="preserve">Key tasks performed: </w:t>
      </w:r>
      <w:r>
        <w:t>wrote a palindrome-checking function; implemented a recursive Fibonacci-series function; built a small utility library of math functions.</w:t>
      </w:r>
    </w:p>
    <w:p w14:paraId="2A8014D5">
      <w:pPr>
        <w:pStyle w:val="style0"/>
        <w:spacing w:after="160" w:lineRule="auto" w:line="360"/>
        <w:jc w:val="both"/>
        <w:rPr/>
      </w:pPr>
      <w:r>
        <w:rPr>
          <w:b/>
          <w:bCs/>
        </w:rPr>
        <w:t xml:space="preserve">Practice exercises solved: </w:t>
      </w:r>
      <w:r>
        <w:t>a dice-roll simulator using the random module; a mini quiz app with five questions and scoring; a password generator using random and string modules; iterative and recursive factorial calculators.</w:t>
      </w:r>
    </w:p>
    <w:p w14:paraId="AED4D772">
      <w:pPr>
        <w:pStyle w:val="style0"/>
        <w:spacing w:after="160" w:lineRule="auto" w:line="360"/>
        <w:jc w:val="both"/>
        <w:rPr/>
      </w:pPr>
      <w:r>
        <w:rPr>
          <w:i/>
          <w:iCs/>
        </w:rPr>
        <w:t>Writing reusable functions here directly translated into the custom compute_</w:t>
      </w:r>
      <w:r>
        <w:rPr>
          <w:i/>
          <w:iCs/>
        </w:rPr>
        <w:t>cost(</w:t>
      </w:r>
      <w:r>
        <w:rPr>
          <w:i/>
          <w:iCs/>
        </w:rPr>
        <w:t>), batch_gd(), sgd(), and mini_batch_gd() functions written from scratch for the gradient-descent study later in the project.</w:t>
      </w:r>
    </w:p>
    <w:p w14:paraId="9F1451F6">
      <w:pPr>
        <w:pStyle w:val="style3"/>
        <w:spacing w:before="240" w:after="160" w:lineRule="auto" w:line="360"/>
        <w:rPr/>
      </w:pPr>
      <w:r>
        <w:rPr>
          <w:b/>
          <w:bCs/>
        </w:rPr>
        <w:t xml:space="preserve"> — Data Structures: Lists &amp; Tuples</w:t>
      </w:r>
    </w:p>
    <w:p w14:paraId="2BC23E27">
      <w:pPr>
        <w:pStyle w:val="style0"/>
        <w:spacing w:after="160" w:lineRule="auto" w:line="360"/>
        <w:jc w:val="both"/>
        <w:rPr/>
      </w:pPr>
      <w:r>
        <w:rPr>
          <w:b/>
          <w:bCs/>
        </w:rPr>
        <w:t xml:space="preserve">Topics covered: </w:t>
      </w:r>
      <w:r>
        <w:t>list creation, indexing, and slicing; list methods (append, remove, sort, reverse); list comprehensions; tuple immutability and packing/unpacking; nested lists.</w:t>
      </w:r>
    </w:p>
    <w:p w14:paraId="FF89B7E9">
      <w:pPr>
        <w:pStyle w:val="style0"/>
        <w:spacing w:after="160" w:lineRule="auto" w:line="360"/>
        <w:jc w:val="both"/>
        <w:rPr/>
      </w:pPr>
      <w:r>
        <w:rPr>
          <w:b/>
          <w:bCs/>
        </w:rPr>
        <w:t xml:space="preserve">Key tasks performed: </w:t>
      </w:r>
      <w:r>
        <w:t>built a student grade tracker using a list of tuples; sorted names alphabetically and in reverse; removed duplicates from a list; used list comprehension to generate squares of 1-20.</w:t>
      </w:r>
    </w:p>
    <w:p w14:paraId="B007AD68">
      <w:pPr>
        <w:pStyle w:val="style0"/>
        <w:spacing w:after="160" w:lineRule="auto" w:line="360"/>
        <w:jc w:val="both"/>
        <w:rPr/>
      </w:pPr>
      <w:r>
        <w:rPr>
          <w:b/>
          <w:bCs/>
        </w:rPr>
        <w:t xml:space="preserve">Practice exercises solved: </w:t>
      </w:r>
      <w:r>
        <w:t>a shopping-cart programme to add/remove items and display the count; a program to find the 2nd largest and 2nd smallest number in a list; matrix addition using nested lists.</w:t>
      </w:r>
    </w:p>
    <w:p w14:paraId="01774C52">
      <w:pPr>
        <w:pStyle w:val="style0"/>
        <w:spacing w:after="160" w:lineRule="auto" w:line="360"/>
        <w:jc w:val="both"/>
        <w:rPr>
          <w:i/>
          <w:iCs/>
        </w:rPr>
      </w:pPr>
      <w:r>
        <w:rPr>
          <w:i/>
          <w:iCs/>
        </w:rPr>
        <w:t>List comprehensions and slicing techniques practised here were used repeatedly while selecting numerical/categorical columns and building feature lists during data pre-processing.</w:t>
      </w:r>
    </w:p>
    <w:p w14:paraId="95040517">
      <w:pPr>
        <w:pStyle w:val="style0"/>
        <w:spacing w:after="160" w:lineRule="auto" w:line="360"/>
        <w:jc w:val="both"/>
        <w:rPr/>
      </w:pPr>
      <w:r>
        <w:rPr>
          <w:b/>
          <w:bCs/>
        </w:rPr>
        <w:t xml:space="preserve"> — Dictionaries, Sets &amp; String Manipulation</w:t>
      </w:r>
    </w:p>
    <w:p w14:paraId="E5E10E86">
      <w:pPr>
        <w:pStyle w:val="style0"/>
        <w:spacing w:after="160" w:lineRule="auto" w:line="360"/>
        <w:jc w:val="both"/>
        <w:rPr/>
      </w:pPr>
      <w:r>
        <w:rPr>
          <w:b/>
          <w:bCs/>
        </w:rPr>
        <w:t xml:space="preserve">Topics covered: </w:t>
      </w:r>
      <w:r>
        <w:t>dictionary keys, values, and items; dict methods (get, update, pop); sets and set operations; string methods (split, join, strip, format, replace); f-strings.</w:t>
      </w:r>
    </w:p>
    <w:p w14:paraId="AD563E08">
      <w:pPr>
        <w:pStyle w:val="style0"/>
        <w:spacing w:after="160" w:lineRule="auto" w:line="360"/>
        <w:jc w:val="both"/>
        <w:rPr/>
      </w:pPr>
      <w:r>
        <w:rPr>
          <w:b/>
          <w:bCs/>
        </w:rPr>
        <w:t xml:space="preserve">Key tasks performed: </w:t>
      </w:r>
      <w:r>
        <w:t>created a phonebook application to add, search, and delete contacts; counted word frequency in a sentence using a dictionary; found unique characters in a string using sets.</w:t>
      </w:r>
    </w:p>
    <w:p w14:paraId="0B2A47B5">
      <w:pPr>
        <w:pStyle w:val="style0"/>
        <w:spacing w:after="160" w:lineRule="auto" w:line="360"/>
        <w:jc w:val="both"/>
        <w:rPr/>
      </w:pPr>
      <w:r>
        <w:rPr>
          <w:b/>
          <w:bCs/>
        </w:rPr>
        <w:t xml:space="preserve">Practice exercises solved: </w:t>
      </w:r>
      <w:r>
        <w:t>a word-reversal and palindrome checker; a student report-card program using a dictionary of name to marks/grade; an anagram checker using sorted strings/sets; a Caesar-cipher encoder/decoder.</w:t>
      </w:r>
    </w:p>
    <w:p w14:paraId="78A245C7">
      <w:pPr>
        <w:pStyle w:val="style0"/>
        <w:spacing w:after="160" w:lineRule="auto" w:line="360"/>
        <w:jc w:val="both"/>
        <w:rPr/>
      </w:pPr>
      <w:r>
        <w:rPr>
          <w:i/>
          <w:iCs/>
        </w:rPr>
        <w:t>Dictionaries proved directly useful later for organising column-wise outlier counts and PCA loading values as key-value pairs during the project's exploratory analysis.</w:t>
      </w:r>
    </w:p>
    <w:p w14:paraId="21D3C2BF">
      <w:pPr>
        <w:pStyle w:val="style3"/>
        <w:spacing w:before="240" w:after="160" w:lineRule="auto" w:line="360"/>
        <w:rPr/>
      </w:pPr>
      <w:r>
        <w:rPr>
          <w:b/>
          <w:bCs/>
        </w:rPr>
        <w:t xml:space="preserve"> — File Handling &amp; Exception Handling</w:t>
      </w:r>
    </w:p>
    <w:p w14:paraId="642C7654">
      <w:pPr>
        <w:pStyle w:val="style0"/>
        <w:spacing w:after="160" w:lineRule="auto" w:line="360"/>
        <w:jc w:val="both"/>
        <w:rPr/>
      </w:pPr>
      <w:r>
        <w:rPr>
          <w:b/>
          <w:bCs/>
        </w:rPr>
        <w:t xml:space="preserve">Topics covered: </w:t>
      </w:r>
      <w:r>
        <w:t xml:space="preserve">reading and writing text files; the with </w:t>
      </w:r>
      <w:r>
        <w:t>open(</w:t>
      </w:r>
      <w:r>
        <w:t>) context manager; CSV file read/write using the csv module; try/except/finally/raise and custom exceptions.</w:t>
      </w:r>
    </w:p>
    <w:p w14:paraId="E83B342E">
      <w:pPr>
        <w:pStyle w:val="style0"/>
        <w:spacing w:after="160" w:lineRule="auto" w:line="360"/>
        <w:jc w:val="both"/>
        <w:rPr/>
      </w:pPr>
      <w:r>
        <w:rPr>
          <w:b/>
          <w:bCs/>
        </w:rPr>
        <w:t xml:space="preserve">Key tasks performed: </w:t>
      </w:r>
      <w:r>
        <w:t>read a text file and counted lines, words, and characters; wrote and read back student data in CSV format; built a to-do list application that persists to a .txt file; wrote a safe-division function that handles ZeroDivisionError.</w:t>
      </w:r>
    </w:p>
    <w:p w14:paraId="85F89707">
      <w:pPr>
        <w:pStyle w:val="style0"/>
        <w:spacing w:after="160" w:lineRule="auto" w:line="360"/>
        <w:jc w:val="both"/>
        <w:rPr/>
      </w:pPr>
      <w:r>
        <w:rPr>
          <w:b/>
          <w:bCs/>
        </w:rPr>
        <w:t xml:space="preserve">Practice exercises solved: </w:t>
      </w:r>
      <w:r>
        <w:t>a log-file analyser that reads a log and counts error types; a CSV grade-sheet reader that computes averages and writes results; a file word-search that finds all lines containing a keyword.</w:t>
      </w:r>
    </w:p>
    <w:p w14:paraId="12A98DBF">
      <w:pPr>
        <w:pStyle w:val="style0"/>
        <w:spacing w:after="160" w:lineRule="auto" w:line="360"/>
        <w:jc w:val="both"/>
        <w:rPr/>
      </w:pPr>
      <w:r>
        <w:rPr>
          <w:i/>
          <w:iCs/>
        </w:rPr>
        <w:t>This day's CSV handling and exception-handling skills carried over directly into loading the marketing-campaign CSV file and writing defensive, error-tolerant data-cleaning code.</w:t>
      </w:r>
    </w:p>
    <w:p w14:paraId="25CC47B9">
      <w:pPr>
        <w:pStyle w:val="style3"/>
        <w:spacing w:before="240" w:after="160" w:lineRule="auto" w:line="360"/>
        <w:rPr/>
      </w:pPr>
      <w:r>
        <w:rPr>
          <w:b/>
          <w:bCs/>
        </w:rPr>
        <w:t xml:space="preserve"> — Object-Oriented Programming, NumPy &amp; Pandas</w:t>
      </w:r>
    </w:p>
    <w:p w14:paraId="290FF38F">
      <w:pPr>
        <w:pStyle w:val="style0"/>
        <w:spacing w:after="160" w:lineRule="auto" w:line="360"/>
        <w:jc w:val="both"/>
        <w:rPr/>
      </w:pPr>
      <w:r>
        <w:rPr>
          <w:b/>
          <w:bCs/>
        </w:rPr>
        <w:t xml:space="preserve">Topics covered: </w:t>
      </w:r>
      <w:r>
        <w:t>classes, objects, __init__, and methods; inheritance and polymorphism; NumPy arrays, indexing, and statistics; pandas Series, DataFrame, read_csv, and basic EDA.</w:t>
      </w:r>
    </w:p>
    <w:p w14:paraId="4D77E0BD">
      <w:pPr>
        <w:pStyle w:val="style0"/>
        <w:spacing w:after="160" w:lineRule="auto" w:line="360"/>
        <w:jc w:val="both"/>
        <w:rPr/>
      </w:pPr>
      <w:r>
        <w:rPr>
          <w:b/>
          <w:bCs/>
        </w:rPr>
        <w:t xml:space="preserve">Key tasks performed: </w:t>
      </w:r>
      <w:r>
        <w:t xml:space="preserve">created a BankAccount class with deposit, withdraw, and balance methods; performed slicing, reshaping, and statistical operations (mean, std, max) on NumPy arrays; loaded a CSV into pandas and used </w:t>
      </w:r>
      <w:r>
        <w:t>info(</w:t>
      </w:r>
      <w:r>
        <w:t>), describe(), and missing-value handling.</w:t>
      </w:r>
    </w:p>
    <w:p w14:paraId="DD7D29FC">
      <w:pPr>
        <w:pStyle w:val="style0"/>
        <w:spacing w:after="160" w:lineRule="auto" w:line="360"/>
        <w:jc w:val="both"/>
        <w:rPr/>
      </w:pPr>
      <w:r>
        <w:rPr>
          <w:b/>
          <w:bCs/>
        </w:rPr>
        <w:t xml:space="preserve">Practice exercises solved: </w:t>
      </w:r>
      <w:r>
        <w:t>an OOP-based library system with Book and Member classes; matrix multiplication in NumPy without explicit loops; a mini EDA (filter, group-by, and bar chart) on a Kaggle dataset.</w:t>
      </w:r>
    </w:p>
    <w:p w14:paraId="EB41E286">
      <w:pPr>
        <w:pStyle w:val="style0"/>
        <w:spacing w:after="160" w:lineRule="auto" w:line="360"/>
        <w:jc w:val="both"/>
        <w:rPr/>
      </w:pPr>
      <w:r>
        <w:rPr>
          <w:i/>
          <w:iCs/>
        </w:rPr>
        <w:t xml:space="preserve">Day 7 was the direct bridge into the internship project — the same </w:t>
      </w:r>
      <w:r>
        <w:rPr>
          <w:i/>
          <w:iCs/>
        </w:rPr>
        <w:t>info(</w:t>
      </w:r>
      <w:r>
        <w:rPr>
          <w:i/>
          <w:iCs/>
        </w:rPr>
        <w:t xml:space="preserve">), describe(), </w:t>
      </w:r>
      <w:r>
        <w:rPr>
          <w:i/>
          <w:iCs/>
        </w:rPr>
        <w:t>isna</w:t>
      </w:r>
      <w:r>
        <w:rPr>
          <w:i/>
          <w:iCs/>
        </w:rPr>
        <w:t>().sum(), NumPy array operations, and bar-chart techniques practised here were applied at full scale on the 2,240-row marketing-campaign dataset.</w:t>
      </w:r>
    </w:p>
    <w:p w14:paraId="B950D6C1">
      <w:pPr>
        <w:pStyle w:val="style2"/>
        <w:spacing w:before="240" w:after="160" w:lineRule="auto" w:line="360"/>
        <w:rPr/>
      </w:pPr>
      <w:r>
        <w:rPr>
          <w:b/>
          <w:bCs/>
          <w:sz w:val="24"/>
          <w:szCs w:val="24"/>
        </w:rPr>
        <w:t>5.2 Machine Learning Fundamental</w:t>
      </w:r>
      <w:r>
        <w:rPr>
          <w:b/>
          <w:bCs/>
          <w:sz w:val="24"/>
          <w:szCs w:val="24"/>
        </w:rPr>
        <w:t>s</w:t>
      </w:r>
    </w:p>
    <w:p w14:paraId="3B7E7DA5">
      <w:pPr>
        <w:pStyle w:val="style0"/>
        <w:spacing w:after="160" w:lineRule="auto" w:line="360"/>
        <w:jc w:val="both"/>
        <w:rPr/>
      </w:pPr>
      <w:r>
        <w:t>With Python fundamentals in place, the second week moved on to the theory and small-scale practice of Machine Learning itself — before it was applied to the real project dataset. Each day paired a core ML concept with hands-on practice on small, well-known toy datasets (iris, breast-cancer, synthetic regression data).</w:t>
      </w:r>
    </w:p>
    <w:p w14:paraId="7AED4940">
      <w:pPr>
        <w:pStyle w:val="style3"/>
        <w:spacing w:before="240" w:after="160" w:lineRule="auto" w:line="360"/>
        <w:rPr/>
      </w:pPr>
      <w:r>
        <w:rPr>
          <w:b/>
          <w:bCs/>
        </w:rPr>
        <w:t xml:space="preserve"> — Introduction to Machine Learning</w:t>
      </w:r>
    </w:p>
    <w:p w14:paraId="A081E3ED">
      <w:pPr>
        <w:pStyle w:val="style0"/>
        <w:spacing w:after="160" w:lineRule="auto" w:line="360"/>
        <w:jc w:val="both"/>
        <w:rPr/>
      </w:pPr>
      <w:r>
        <w:rPr>
          <w:b/>
          <w:bCs/>
        </w:rPr>
        <w:t xml:space="preserve">Topics covered: </w:t>
      </w:r>
      <w:r>
        <w:t>what Machine Learning is and how it differs from traditional programming; the three broad types of learning — supervised, unsupervised, and reinforcement learning; the general ML workflow (data collection, pre-processing, training, evaluation, deployment); the train/test split concept.</w:t>
      </w:r>
    </w:p>
    <w:p w14:paraId="3DC5AC94">
      <w:pPr>
        <w:pStyle w:val="style0"/>
        <w:spacing w:after="160" w:lineRule="auto" w:line="360"/>
        <w:jc w:val="both"/>
        <w:rPr/>
      </w:pPr>
      <w:r>
        <w:rPr>
          <w:b/>
          <w:bCs/>
        </w:rPr>
        <w:t xml:space="preserve">Key tasks performed: </w:t>
      </w:r>
      <w:r>
        <w:t>explored scikit-learn's built-in datasets (Iris, Breast Cancer, California Housing); loaded and inspected them with pandas; split a dataset into training and testing sets using train_test_split.</w:t>
      </w:r>
    </w:p>
    <w:p w14:paraId="09C831A7">
      <w:pPr>
        <w:pStyle w:val="style0"/>
        <w:spacing w:after="160" w:lineRule="auto" w:line="360"/>
        <w:jc w:val="both"/>
        <w:rPr/>
      </w:pPr>
      <w:r>
        <w:rPr>
          <w:b/>
          <w:bCs/>
        </w:rPr>
        <w:t xml:space="preserve">Practice exercises solved: </w:t>
      </w:r>
      <w:r>
        <w:t>a</w:t>
      </w:r>
      <w:r>
        <w:t xml:space="preserve"> K-Nearest Neighbours classifier on the Iris dataset; a short exploratory summary (shape, feature names, target classes) of each built-in dataset.</w:t>
      </w:r>
    </w:p>
    <w:p w14:paraId="9B9280E8">
      <w:pPr>
        <w:pStyle w:val="style0"/>
        <w:spacing w:after="160" w:lineRule="auto" w:line="360"/>
        <w:jc w:val="both"/>
        <w:rPr/>
      </w:pPr>
      <w:r>
        <w:rPr>
          <w:i/>
          <w:iCs/>
        </w:rPr>
        <w:t>This day set up the vocabulary and workflow (fit/predict/evaluate) used for every model built later, both in this week's practice and in the internship project.</w:t>
      </w:r>
    </w:p>
    <w:p w14:paraId="6A65E939">
      <w:pPr>
        <w:pStyle w:val="style3"/>
        <w:spacing w:before="240" w:after="160" w:lineRule="auto" w:line="360"/>
        <w:rPr/>
      </w:pPr>
      <w:r>
        <w:rPr>
          <w:b/>
          <w:bCs/>
        </w:rPr>
        <w:t xml:space="preserve"> — Regression</w:t>
      </w:r>
    </w:p>
    <w:p w14:paraId="69842113">
      <w:pPr>
        <w:pStyle w:val="style0"/>
        <w:spacing w:after="160" w:lineRule="auto" w:line="360"/>
        <w:jc w:val="both"/>
        <w:rPr/>
      </w:pPr>
      <w:r>
        <w:rPr>
          <w:b/>
          <w:bCs/>
        </w:rPr>
        <w:t xml:space="preserve">Topics covered: </w:t>
      </w:r>
      <w:r>
        <w:t>Linear Regression theory (the best-fit line, the cost function, and how coefficients are estimated); Simple and Multiple Linear Regression using scikit-learn; regression evaluation metrics — Mean Squared Error (MSE), Root Mean Squared Error (RMSE), and R² score.</w:t>
      </w:r>
    </w:p>
    <w:p w14:paraId="A4617393">
      <w:pPr>
        <w:pStyle w:val="style0"/>
        <w:spacing w:after="160" w:lineRule="auto" w:line="360"/>
        <w:jc w:val="both"/>
        <w:rPr/>
      </w:pPr>
      <w:r>
        <w:rPr>
          <w:b/>
          <w:bCs/>
        </w:rPr>
        <w:t xml:space="preserve">Key tasks performed: </w:t>
      </w:r>
      <w:r>
        <w:t>built a simple linear regression model relating a single feature (e.g., house area) to a target (price) on a small dataset; extended it to multiple linear regression with several input features; computed and interpreted the R² score.</w:t>
      </w:r>
    </w:p>
    <w:p w14:paraId="D4888D26">
      <w:pPr>
        <w:pStyle w:val="style0"/>
        <w:spacing w:after="160" w:lineRule="auto" w:line="360"/>
        <w:jc w:val="both"/>
        <w:rPr/>
      </w:pPr>
      <w:r>
        <w:rPr>
          <w:b/>
          <w:bCs/>
        </w:rPr>
        <w:t xml:space="preserve">Practice exercises solved: </w:t>
      </w:r>
      <w:r>
        <w:t>a multiple linear regression model on a small housing-price dataset; a residual plot to visually check the quality of the fit.</w:t>
      </w:r>
    </w:p>
    <w:p w14:paraId="1C570D13">
      <w:pPr>
        <w:pStyle w:val="style0"/>
        <w:spacing w:after="160" w:lineRule="auto" w:line="360"/>
        <w:jc w:val="both"/>
        <w:rPr/>
      </w:pPr>
      <w:r>
        <w:rPr>
          <w:i/>
          <w:iCs/>
        </w:rPr>
        <w:t>The cost-function and best-fit-line concepts practised here formed the theoretical basis for the from-scratch gradient-descent study carried out later in the project (Section 6.7).</w:t>
      </w:r>
    </w:p>
    <w:p w14:paraId="C1FFF71C">
      <w:pPr>
        <w:pStyle w:val="style3"/>
        <w:spacing w:before="240" w:after="160" w:lineRule="auto" w:line="360"/>
        <w:rPr/>
      </w:pPr>
      <w:r>
        <w:rPr>
          <w:b/>
          <w:bCs/>
        </w:rPr>
        <w:t xml:space="preserve"> — Classification</w:t>
      </w:r>
    </w:p>
    <w:p w14:paraId="D50E5823">
      <w:pPr>
        <w:pStyle w:val="style0"/>
        <w:spacing w:after="160" w:lineRule="auto" w:line="360"/>
        <w:jc w:val="both"/>
        <w:rPr/>
      </w:pPr>
      <w:r>
        <w:rPr>
          <w:b/>
          <w:bCs/>
        </w:rPr>
        <w:t xml:space="preserve">Topics covered: </w:t>
      </w:r>
      <w:r>
        <w:t>Logistic Regression theory (the sigmoid function and decision boundary, as distinct from linear regression); the confusion matrix; classification metrics — accuracy, precision, recall, and F1-score.</w:t>
      </w:r>
    </w:p>
    <w:p w14:paraId="82C7A8A5">
      <w:pPr>
        <w:pStyle w:val="style0"/>
        <w:spacing w:after="160" w:lineRule="auto" w:line="360"/>
        <w:jc w:val="both"/>
        <w:rPr/>
      </w:pPr>
      <w:r>
        <w:rPr>
          <w:b/>
          <w:bCs/>
        </w:rPr>
        <w:t xml:space="preserve">Key tasks performed: </w:t>
      </w:r>
      <w:r>
        <w:t>trained a Logistic Regression classifier on a binary classification toy dataset; generated and interpreted a confusion matrix; computed precision, recall, and F1-score alongside accuracy.</w:t>
      </w:r>
    </w:p>
    <w:p w14:paraId="984E5690">
      <w:pPr>
        <w:pStyle w:val="style0"/>
        <w:spacing w:after="160" w:lineRule="auto" w:line="360"/>
        <w:jc w:val="both"/>
        <w:rPr/>
      </w:pPr>
      <w:r>
        <w:rPr>
          <w:b/>
          <w:bCs/>
        </w:rPr>
        <w:t xml:space="preserve">Practice exercises solved: </w:t>
      </w:r>
      <w:r>
        <w:t>classification of the scikit-learn Breast Cancer dataset using Logistic Regression, with a full classification report.</w:t>
      </w:r>
    </w:p>
    <w:p w14:paraId="6105DA00">
      <w:pPr>
        <w:pStyle w:val="style0"/>
        <w:spacing w:after="160" w:lineRule="auto" w:line="360"/>
        <w:jc w:val="both"/>
        <w:rPr/>
      </w:pPr>
      <w:r>
        <w:rPr>
          <w:i/>
          <w:iCs/>
        </w:rPr>
        <w:t>This day's Logistic Regression workflow — fit, predict, evaluate with a confusion matrix — was applied directly, at full scale, to the Response prediction task in the internship project.</w:t>
      </w:r>
    </w:p>
    <w:p w14:paraId="48479E15">
      <w:pPr>
        <w:pStyle w:val="style3"/>
        <w:spacing w:before="240" w:after="160" w:lineRule="auto" w:line="360"/>
        <w:rPr/>
      </w:pPr>
      <w:r>
        <w:rPr>
          <w:b/>
          <w:bCs/>
        </w:rPr>
        <w:t xml:space="preserve"> — Model Evaluation &amp; Overfitting</w:t>
      </w:r>
    </w:p>
    <w:p w14:paraId="65E6DB16">
      <w:pPr>
        <w:pStyle w:val="style0"/>
        <w:spacing w:after="160" w:lineRule="auto" w:line="360"/>
        <w:jc w:val="both"/>
        <w:rPr/>
      </w:pPr>
      <w:r>
        <w:rPr>
          <w:b/>
          <w:bCs/>
        </w:rPr>
        <w:t xml:space="preserve">Topics covered: </w:t>
      </w:r>
      <w:r>
        <w:t>the bias-variance trade-off; train/validation/test splits; k-fold cross-validation; overfitting versus underfitting; a conceptual introduction to L1 (Lasso) and L2 (Ridge) regularisation.</w:t>
      </w:r>
    </w:p>
    <w:p w14:paraId="0C185773">
      <w:pPr>
        <w:pStyle w:val="style0"/>
        <w:spacing w:after="160" w:lineRule="auto" w:line="360"/>
        <w:jc w:val="both"/>
        <w:rPr/>
      </w:pPr>
      <w:r>
        <w:rPr>
          <w:b/>
          <w:bCs/>
        </w:rPr>
        <w:t xml:space="preserve">Key tasks performed: </w:t>
      </w:r>
      <w:r>
        <w:t>performed k-fold cross-validation on a simple model and compared the fold-wise scores; deliberately over-fit a model (e.g., a high-degree polynomial regression) and compared training versus test accuracy to observe the gap.</w:t>
      </w:r>
    </w:p>
    <w:p w14:paraId="079CD9AC">
      <w:pPr>
        <w:pStyle w:val="style0"/>
        <w:spacing w:after="160" w:lineRule="auto" w:line="360"/>
        <w:jc w:val="both"/>
        <w:rPr/>
      </w:pPr>
      <w:r>
        <w:rPr>
          <w:b/>
          <w:bCs/>
        </w:rPr>
        <w:t xml:space="preserve">Practice exercises solved: </w:t>
      </w:r>
      <w:r>
        <w:t>plotting a train-accuracy-versus-test-accuracy curve while increasing model complexity, to visually locate the overfitting point.</w:t>
      </w:r>
    </w:p>
    <w:p w14:paraId="CD7CBA9F">
      <w:pPr>
        <w:pStyle w:val="style0"/>
        <w:spacing w:after="160" w:lineRule="auto" w:line="360"/>
        <w:jc w:val="both"/>
        <w:rPr/>
      </w:pPr>
      <w:r>
        <w:rPr>
          <w:i/>
          <w:iCs/>
        </w:rPr>
        <w:t>Awareness of overfitting and the value of cross-validation directly informed the decision, later in the project, to evaluate the Logistic Regression model on a held-out test split rather than on training data alone.</w:t>
      </w:r>
    </w:p>
    <w:p w14:paraId="15EDD316">
      <w:pPr>
        <w:pStyle w:val="style3"/>
        <w:spacing w:before="240" w:after="160" w:lineRule="auto" w:line="360"/>
        <w:rPr/>
      </w:pPr>
      <w:r>
        <w:rPr>
          <w:b/>
          <w:bCs/>
        </w:rPr>
        <w:t xml:space="preserve"> — Feature Engineering &amp; Pre-processing for ML</w:t>
      </w:r>
    </w:p>
    <w:p w14:paraId="DB425A15">
      <w:pPr>
        <w:pStyle w:val="style0"/>
        <w:spacing w:after="160" w:lineRule="auto" w:line="360"/>
        <w:jc w:val="both"/>
        <w:rPr/>
      </w:pPr>
      <w:r>
        <w:rPr>
          <w:b/>
          <w:bCs/>
        </w:rPr>
        <w:t xml:space="preserve">Topics covered: </w:t>
      </w:r>
      <w:r>
        <w:t>handling missing values (mean/median/mode imputation); encoding categorical variables (label encoding versus one-hot encoding); feature scaling (StandardScaler versus MinMaxScaler); outlier detection using the IQR rule and Z-score method.</w:t>
      </w:r>
    </w:p>
    <w:p w14:paraId="C0CE21E4">
      <w:pPr>
        <w:pStyle w:val="style0"/>
        <w:spacing w:after="160" w:lineRule="auto" w:line="360"/>
        <w:jc w:val="both"/>
        <w:rPr/>
      </w:pPr>
      <w:r>
        <w:rPr>
          <w:b/>
          <w:bCs/>
        </w:rPr>
        <w:t xml:space="preserve">Key tasks performed: </w:t>
      </w:r>
      <w:r>
        <w:t>built a small pre-processing pipeline covering imputation, encoding, and scaling on a sample dataset; compared StandardScaler and MinMaxScaler output distributions.</w:t>
      </w:r>
    </w:p>
    <w:p w14:paraId="0CD50528">
      <w:pPr>
        <w:pStyle w:val="style0"/>
        <w:spacing w:after="160" w:lineRule="auto" w:line="360"/>
        <w:jc w:val="both"/>
        <w:rPr/>
      </w:pPr>
      <w:r>
        <w:rPr>
          <w:b/>
          <w:bCs/>
        </w:rPr>
        <w:t xml:space="preserve">Practice exercises solved: </w:t>
      </w:r>
      <w:r>
        <w:t>a complete pre-processing pipeline (missing-value handling, one-hot encoding, scaling) applied to a small Kaggle sample dataset, prepared for a downstream model.</w:t>
      </w:r>
    </w:p>
    <w:p w14:paraId="44008E02">
      <w:pPr>
        <w:pStyle w:val="style0"/>
        <w:spacing w:after="160" w:lineRule="auto" w:line="360"/>
        <w:jc w:val="both"/>
        <w:rPr/>
      </w:pPr>
      <w:r>
        <w:rPr>
          <w:i/>
          <w:iCs/>
        </w:rPr>
        <w:t>This day's pipeline was, in effect, a dry run of the exact pre-processing steps (imputation, one-hot encoding, StandardScaler, outlier filtering) later applied to the full 2,240-row marketing-campaign dataset in Section 6.4.</w:t>
      </w:r>
    </w:p>
    <w:p w14:paraId="73F61480">
      <w:pPr>
        <w:pStyle w:val="style3"/>
        <w:spacing w:before="240" w:after="160" w:lineRule="auto" w:line="360"/>
        <w:rPr/>
      </w:pPr>
      <w:r>
        <w:rPr>
          <w:b/>
          <w:bCs/>
        </w:rPr>
        <w:t xml:space="preserve"> — Unsupervised Learning &amp; Dimensionality Reduction</w:t>
      </w:r>
    </w:p>
    <w:p w14:paraId="49C949AD">
      <w:pPr>
        <w:pStyle w:val="style0"/>
        <w:spacing w:after="160" w:lineRule="auto" w:line="360"/>
        <w:jc w:val="both"/>
        <w:rPr/>
      </w:pPr>
      <w:r>
        <w:rPr>
          <w:b/>
          <w:bCs/>
        </w:rPr>
        <w:t xml:space="preserve">Topics covered: </w:t>
      </w:r>
      <w:r>
        <w:t>an introduction to clustering (k-means) as an unsupervised technique; the theory of Principal Component Analysis (PCA) — variance, principal components, and the scree plot.</w:t>
      </w:r>
    </w:p>
    <w:p w14:paraId="6AE5BA82">
      <w:pPr>
        <w:pStyle w:val="style0"/>
        <w:spacing w:after="160" w:lineRule="auto" w:line="360"/>
        <w:jc w:val="both"/>
        <w:rPr/>
      </w:pPr>
      <w:r>
        <w:rPr>
          <w:b/>
          <w:bCs/>
        </w:rPr>
        <w:t xml:space="preserve">Key tasks performed: </w:t>
      </w:r>
      <w:r>
        <w:t>ran k-means clustering on a toy dataset and visualised the resulting clusters; applied PCA to reduce the Iris dataset to two dimensions and visualised the projection.</w:t>
      </w:r>
    </w:p>
    <w:p w14:paraId="541A1ABC">
      <w:pPr>
        <w:pStyle w:val="style0"/>
        <w:spacing w:after="160" w:lineRule="auto" w:line="360"/>
        <w:jc w:val="both"/>
        <w:rPr/>
      </w:pPr>
      <w:r>
        <w:rPr>
          <w:b/>
          <w:bCs/>
        </w:rPr>
        <w:t xml:space="preserve">Practice exercises solved: </w:t>
      </w:r>
      <w:r>
        <w:t>using the elbow method to choose an appropriate number of clusters for k-means; plotting a scree plot of cumulative explained variance for a toy dataset.</w:t>
      </w:r>
    </w:p>
    <w:p w14:paraId="C5C01BCE">
      <w:pPr>
        <w:pStyle w:val="style0"/>
        <w:spacing w:after="160" w:lineRule="auto" w:line="360"/>
        <w:jc w:val="both"/>
        <w:rPr/>
      </w:pPr>
      <w:r>
        <w:rPr>
          <w:i/>
          <w:iCs/>
        </w:rPr>
        <w:t>This first hands-on exposure to PCA and scree plots was directly scaled up in the project to reduce the 35-feature marketing-campaign dataset to 22 components (Section 6.5).</w:t>
      </w:r>
    </w:p>
    <w:p w14:paraId="FA9EAB77">
      <w:pPr>
        <w:pStyle w:val="style3"/>
        <w:spacing w:before="240" w:after="160" w:lineRule="auto" w:line="360"/>
        <w:rPr/>
      </w:pPr>
      <w:r>
        <w:rPr>
          <w:b/>
          <w:bCs/>
        </w:rPr>
        <w:t xml:space="preserve"> — Gradient Descent &amp; Optimisation Basics</w:t>
      </w:r>
    </w:p>
    <w:p w14:paraId="BD63DF0D">
      <w:pPr>
        <w:pStyle w:val="style0"/>
        <w:spacing w:after="160" w:lineRule="auto" w:line="360"/>
        <w:jc w:val="both"/>
        <w:rPr/>
      </w:pPr>
      <w:r>
        <w:rPr>
          <w:b/>
          <w:bCs/>
        </w:rPr>
        <w:t xml:space="preserve">Topics covered: </w:t>
      </w:r>
      <w:r>
        <w:t>how a cost function is minimised iteratively; the intuition behind gradient descent and the role of the learning rate; the conceptual difference between Batch, Stochastic, and Mini-Batch Gradient Descent.</w:t>
      </w:r>
    </w:p>
    <w:p w14:paraId="FEF145B7">
      <w:pPr>
        <w:pStyle w:val="style0"/>
        <w:spacing w:after="160" w:lineRule="auto" w:line="360"/>
        <w:jc w:val="both"/>
        <w:rPr/>
      </w:pPr>
      <w:r>
        <w:rPr>
          <w:b/>
          <w:bCs/>
        </w:rPr>
        <w:t xml:space="preserve">Key tasks performed: </w:t>
      </w:r>
      <w:r>
        <w:t>implemented a basic gradient descent loop from scratch (using NumPy) to fit a simple linear regression on toy data; plotted cost versus iteration to visualise convergence.</w:t>
      </w:r>
    </w:p>
    <w:p w14:paraId="0045B9DD">
      <w:pPr>
        <w:pStyle w:val="style0"/>
        <w:spacing w:after="160" w:lineRule="auto" w:line="360"/>
        <w:jc w:val="both"/>
        <w:rPr/>
      </w:pPr>
      <w:r>
        <w:rPr>
          <w:b/>
          <w:bCs/>
        </w:rPr>
        <w:t xml:space="preserve">Practice exercises solved: </w:t>
      </w:r>
      <w:r>
        <w:t>re-running the from-scratch gradient descent with a few different learning rates on the toy dataset and comparing convergence speed.</w:t>
      </w:r>
    </w:p>
    <w:p w14:paraId="72ED0CD7">
      <w:pPr>
        <w:pStyle w:val="style0"/>
        <w:spacing w:after="160" w:lineRule="auto" w:line="360"/>
        <w:jc w:val="both"/>
        <w:rPr/>
      </w:pPr>
      <w:r>
        <w:rPr>
          <w:i/>
          <w:iCs/>
        </w:rPr>
        <w:t>This day was a direct, small-scale rehearsal of the from-scratch Batch/SGD/Mini-Batch Gradient Descent study carried out on real data later in the project (Section 6.7).</w:t>
      </w:r>
    </w:p>
    <w:p w14:paraId="670950B4">
      <w:pPr>
        <w:pStyle w:val="style2"/>
        <w:spacing w:before="240" w:after="160" w:lineRule="auto" w:line="360"/>
        <w:rPr/>
      </w:pPr>
      <w:r>
        <w:rPr>
          <w:b/>
          <w:bCs/>
          <w:sz w:val="24"/>
          <w:szCs w:val="24"/>
        </w:rPr>
        <w:t>5.3 Transition to the Internship Project</w:t>
      </w:r>
    </w:p>
    <w:p w14:paraId="9BEECB50">
      <w:pPr>
        <w:pStyle w:val="style0"/>
        <w:spacing w:after="160" w:lineRule="auto" w:line="360"/>
        <w:jc w:val="both"/>
        <w:rPr/>
      </w:pPr>
      <w:r>
        <w:t>With both the Python foundation and Machine Learning fundamentals in place, the internship progressed into an applied, end-to-end project. This phase involved working with a real, moderately large tabular dataset and covered the complete workflow used in industry data-science projects: data loading and inspection, exploratory data analysis, data cleaning and pre-processing, feature scaling, dimensionality reduction using PCA, supervised model building, and a from-scratch study of gradient-descent-based optimisation — the same techniques introduced conceptually in Section 5.2, now applied at full scale. This work is described in detail as the internship project in the next section.</w:t>
      </w:r>
    </w:p>
    <w:p w14:paraId="F9A433DA">
      <w:pPr>
        <w:pStyle w:val="style0"/>
        <w:rPr/>
      </w:pPr>
      <w:r>
        <w:br w:type="page"/>
      </w:r>
    </w:p>
    <w:p w14:paraId="FCE5A451">
      <w:pPr>
        <w:pStyle w:val="style1"/>
        <w:spacing w:before="240" w:after="160" w:lineRule="auto" w:line="360"/>
        <w:rPr/>
      </w:pPr>
      <w:r>
        <w:rPr>
          <w:b/>
          <w:bCs/>
          <w:sz w:val="28"/>
          <w:szCs w:val="28"/>
        </w:rPr>
        <w:t>6. Project Work: Machine Learning Based Customer Personality Analysis</w:t>
      </w:r>
    </w:p>
    <w:p w14:paraId="6187CA7C">
      <w:pPr>
        <w:pStyle w:val="style2"/>
        <w:spacing w:before="240" w:after="160" w:lineRule="auto" w:line="360"/>
        <w:rPr/>
      </w:pPr>
      <w:r>
        <w:rPr>
          <w:b/>
          <w:bCs/>
          <w:sz w:val="24"/>
          <w:szCs w:val="24"/>
        </w:rPr>
        <w:t>6.1 Problem Statement</w:t>
      </w:r>
    </w:p>
    <w:p w14:paraId="677146D8">
      <w:pPr>
        <w:pStyle w:val="style0"/>
        <w:spacing w:after="160" w:lineRule="auto" w:line="360"/>
        <w:jc w:val="both"/>
        <w:rPr/>
      </w:pPr>
      <w:r>
        <w:t>The objective of the project was to analyse customer data collected by a retail/marketing organisation and to build a predictive model capable of identifying which customers are likely to respond positively to a marketing campaign. The project also aimed to study the effect of dimensionality reduction (PCA) on model performance and to build an understanding of gradient-descent-based optimisation by implementing it from first principles.</w:t>
      </w:r>
    </w:p>
    <w:p w14:paraId="7B70715A">
      <w:pPr>
        <w:pStyle w:val="style0"/>
        <w:spacing w:after="160" w:lineRule="auto" w:line="360"/>
        <w:jc w:val="both"/>
        <w:rPr/>
      </w:pPr>
      <w:r>
        <w:t>Understanding which customers are most likely to respond to a campaign is a common and commercially important problem in marketing analytics: it allows an organisation to target offers more efficiently, reduce marketing cost, and improve customer engagement. This project therefore mirrors a realistic, end-to-end industry data-science workflow, applied here for learning purposes on a publicly available dataset.</w:t>
      </w:r>
    </w:p>
    <w:p w14:paraId="D685C034">
      <w:pPr>
        <w:pStyle w:val="style3"/>
        <w:spacing w:before="240" w:after="160" w:lineRule="auto" w:line="360"/>
        <w:rPr/>
      </w:pPr>
      <w:r>
        <w:rPr>
          <w:b/>
          <w:bCs/>
        </w:rPr>
        <w:t>6.1.1 Theoretical Background</w:t>
      </w:r>
    </w:p>
    <w:p w14:paraId="9250FF9C">
      <w:pPr>
        <w:pStyle w:val="style0"/>
        <w:spacing w:after="160" w:lineRule="auto" w:line="360"/>
        <w:jc w:val="both"/>
        <w:rPr/>
      </w:pPr>
      <w:r>
        <w:t>Before implementation, the project drew on the following core Machine Learning concepts:</w:t>
      </w:r>
    </w:p>
    <w:p w14:paraId="71E062A7">
      <w:pPr>
        <w:pStyle w:val="style179"/>
        <w:numPr>
          <w:ilvl w:val="0"/>
          <w:numId w:val="1"/>
        </w:numPr>
        <w:spacing w:after="100" w:lineRule="auto" w:line="360"/>
        <w:jc w:val="both"/>
        <w:rPr/>
      </w:pPr>
      <w:r>
        <w:rPr>
          <w:b/>
          <w:bCs/>
        </w:rPr>
        <w:t xml:space="preserve">Exploratory Data Analysis (EDA): </w:t>
      </w:r>
      <w:r>
        <w:t>the process of summarising a dataset's main characteristics, often using visual and statistical methods, before formal modelling begins. EDA helps identify data-quality issues, understand feature distributions, and detect relationships between variables.</w:t>
      </w:r>
    </w:p>
    <w:p w14:paraId="C12996E1">
      <w:pPr>
        <w:pStyle w:val="style179"/>
        <w:numPr>
          <w:ilvl w:val="0"/>
          <w:numId w:val="1"/>
        </w:numPr>
        <w:spacing w:after="100" w:lineRule="auto" w:line="360"/>
        <w:jc w:val="both"/>
        <w:rPr/>
      </w:pPr>
      <w:r>
        <w:rPr>
          <w:b/>
          <w:bCs/>
        </w:rPr>
        <w:t xml:space="preserve">Data Pre-processing: </w:t>
      </w:r>
      <w:r>
        <w:t>the set of techniques (imputation, encoding, scaling, outlier handling, feature engineering) used to transform raw data into a clean, numerical, model-ready form, since most Machine Learning algorithms cannot work directly with missing values, text categories, or unscaled numerical ranges.</w:t>
      </w:r>
    </w:p>
    <w:p w14:paraId="EFC655C3">
      <w:pPr>
        <w:pStyle w:val="style179"/>
        <w:numPr>
          <w:ilvl w:val="0"/>
          <w:numId w:val="1"/>
        </w:numPr>
        <w:spacing w:after="100" w:lineRule="auto" w:line="360"/>
        <w:jc w:val="both"/>
        <w:rPr/>
      </w:pPr>
      <w:r>
        <w:rPr>
          <w:b/>
          <w:bCs/>
        </w:rPr>
        <w:t xml:space="preserve">Principal Component Analysis (PCA): </w:t>
      </w:r>
      <w:r>
        <w:t>an unsupervised dimensionality-reduction technique that transforms a set of possibly correlated features into a smaller set of uncorrelated variables called principal components, ordered by the amount of variance in the data they explain. PCA is widely used to reduce feature-space complexity while retaining most of the informative signal in the data.</w:t>
      </w:r>
    </w:p>
    <w:p w14:paraId="85386A12">
      <w:pPr>
        <w:pStyle w:val="style179"/>
        <w:numPr>
          <w:ilvl w:val="0"/>
          <w:numId w:val="1"/>
        </w:numPr>
        <w:spacing w:after="100" w:lineRule="auto" w:line="360"/>
        <w:jc w:val="both"/>
        <w:rPr/>
      </w:pPr>
      <w:r>
        <w:rPr>
          <w:b/>
          <w:bCs/>
        </w:rPr>
        <w:t xml:space="preserve">Logistic Regression: </w:t>
      </w:r>
      <w:r>
        <w:t xml:space="preserve">a supervised classification algorithm that models the probability of a binary outcome (in this case, campaign response: yes/no) as a function of the input </w:t>
      </w:r>
      <w:r>
        <w:t>features, using the logistic (sigmoid) function. It is one of the most widely used baseline classifiers due to its simplicity and interpretability.</w:t>
      </w:r>
    </w:p>
    <w:p w14:paraId="0C4B4E49">
      <w:pPr>
        <w:pStyle w:val="style179"/>
        <w:numPr>
          <w:ilvl w:val="0"/>
          <w:numId w:val="1"/>
        </w:numPr>
        <w:spacing w:after="100" w:lineRule="auto" w:line="360"/>
        <w:jc w:val="both"/>
        <w:rPr/>
      </w:pPr>
      <w:r>
        <w:rPr>
          <w:b/>
          <w:bCs/>
        </w:rPr>
        <w:t xml:space="preserve">Gradient Descent: </w:t>
      </w:r>
      <w:r>
        <w:t>an iterative optimisation algorithm used to minimise a model's cost function by repeatedly updating its parameters in the direction that reduces error the fastest. Batch, Stochastic, and Mini-Batch variants differ in how much data is used to compute the gradient at each update step.</w:t>
      </w:r>
    </w:p>
    <w:p w14:paraId="B7FA4594">
      <w:pPr>
        <w:pStyle w:val="style2"/>
        <w:spacing w:before="240" w:after="160" w:lineRule="auto" w:line="360"/>
        <w:rPr/>
      </w:pPr>
      <w:r>
        <w:rPr>
          <w:b/>
          <w:bCs/>
          <w:sz w:val="24"/>
          <w:szCs w:val="24"/>
        </w:rPr>
        <w:t>6.2 Dataset Description</w:t>
      </w:r>
    </w:p>
    <w:p w14:paraId="CEE663FC">
      <w:pPr>
        <w:pStyle w:val="style0"/>
        <w:spacing w:after="160" w:lineRule="auto" w:line="360"/>
        <w:jc w:val="both"/>
        <w:rPr/>
      </w:pPr>
      <w:r>
        <w:t>The project used the publicly available Marketing Campaign dataset from Kaggle, which contains demographic, purchasing, and campaign-response information for retail customers. Key characteristics of the dataset are summarised below.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14:paraId="8E1EDA87">
        <w:trPr>
          <w:tblHeader/>
        </w:trPr>
        <w:tc>
          <w:tcPr>
            <w:tcW w:w="2600" w:type="dxa"/>
            <w:tcBorders/>
            <w:shd w:val="clear" w:color="auto" w:fill="d9e2f3"/>
            <w:tcMar>
              <w:top w:w="80" w:type="dxa"/>
              <w:left w:w="100" w:type="dxa"/>
              <w:bottom w:w="80" w:type="dxa"/>
              <w:right w:w="100" w:type="dxa"/>
            </w:tcMar>
            <w:vAlign w:val="center"/>
          </w:tcPr>
          <w:p w14:paraId="8D4103A6">
            <w:pPr>
              <w:pStyle w:val="style0"/>
              <w:spacing w:lineRule="auto" w:line="276"/>
              <w:rPr/>
            </w:pPr>
            <w:r>
              <w:rPr>
                <w:b/>
                <w:bCs/>
                <w:sz w:val="22"/>
                <w:szCs w:val="22"/>
              </w:rPr>
              <w:t>Attribute</w:t>
            </w:r>
          </w:p>
        </w:tc>
        <w:tc>
          <w:tcPr>
            <w:tcW w:w="6400" w:type="dxa"/>
            <w:tcBorders/>
            <w:shd w:val="clear" w:color="auto" w:fill="d9e2f3"/>
            <w:tcMar>
              <w:top w:w="80" w:type="dxa"/>
              <w:left w:w="100" w:type="dxa"/>
              <w:bottom w:w="80" w:type="dxa"/>
              <w:right w:w="100" w:type="dxa"/>
            </w:tcMar>
            <w:vAlign w:val="center"/>
          </w:tcPr>
          <w:p w14:paraId="EB9CB051">
            <w:pPr>
              <w:pStyle w:val="style0"/>
              <w:spacing w:lineRule="auto" w:line="276"/>
              <w:rPr/>
            </w:pPr>
            <w:r>
              <w:rPr>
                <w:b/>
                <w:bCs/>
                <w:sz w:val="22"/>
                <w:szCs w:val="22"/>
              </w:rPr>
              <w:t>Detail</w:t>
            </w:r>
          </w:p>
        </w:tc>
      </w:tr>
      <w:tr w14:paraId="D45C6F1E">
        <w:tblPrEx/>
        <w:trPr/>
        <w:tc>
          <w:tcPr>
            <w:tcW w:w="2600" w:type="dxa"/>
            <w:tcBorders/>
            <w:tcMar>
              <w:top w:w="80" w:type="dxa"/>
              <w:left w:w="100" w:type="dxa"/>
              <w:bottom w:w="80" w:type="dxa"/>
              <w:right w:w="100" w:type="dxa"/>
            </w:tcMar>
            <w:vAlign w:val="center"/>
          </w:tcPr>
          <w:p w14:paraId="6B07DC9F">
            <w:pPr>
              <w:pStyle w:val="style0"/>
              <w:spacing w:lineRule="auto" w:line="276"/>
              <w:rPr/>
            </w:pPr>
            <w:r>
              <w:rPr>
                <w:sz w:val="22"/>
                <w:szCs w:val="22"/>
              </w:rPr>
              <w:t>Dataset</w:t>
            </w:r>
          </w:p>
        </w:tc>
        <w:tc>
          <w:tcPr>
            <w:tcW w:w="6400" w:type="dxa"/>
            <w:tcBorders/>
            <w:tcMar>
              <w:top w:w="80" w:type="dxa"/>
              <w:left w:w="100" w:type="dxa"/>
              <w:bottom w:w="80" w:type="dxa"/>
              <w:right w:w="100" w:type="dxa"/>
            </w:tcMar>
            <w:vAlign w:val="center"/>
          </w:tcPr>
          <w:p w14:paraId="4BF6EB0F">
            <w:pPr>
              <w:pStyle w:val="style0"/>
              <w:spacing w:lineRule="auto" w:line="276"/>
              <w:rPr/>
            </w:pPr>
            <w:r>
              <w:rPr>
                <w:sz w:val="22"/>
                <w:szCs w:val="22"/>
              </w:rPr>
              <w:t>Marketing Campaign dataset (Kaggle)</w:t>
            </w:r>
          </w:p>
        </w:tc>
      </w:tr>
      <w:tr w14:paraId="9E2BEBB1">
        <w:tblPrEx/>
        <w:trPr/>
        <w:tc>
          <w:tcPr>
            <w:tcW w:w="2600" w:type="dxa"/>
            <w:tcBorders/>
            <w:tcMar>
              <w:top w:w="80" w:type="dxa"/>
              <w:left w:w="100" w:type="dxa"/>
              <w:bottom w:w="80" w:type="dxa"/>
              <w:right w:w="100" w:type="dxa"/>
            </w:tcMar>
            <w:vAlign w:val="center"/>
          </w:tcPr>
          <w:p w14:paraId="8427FFDA">
            <w:pPr>
              <w:pStyle w:val="style0"/>
              <w:spacing w:lineRule="auto" w:line="276"/>
              <w:rPr/>
            </w:pPr>
            <w:r>
              <w:rPr>
                <w:sz w:val="22"/>
                <w:szCs w:val="22"/>
              </w:rPr>
              <w:t>Number of records</w:t>
            </w:r>
          </w:p>
        </w:tc>
        <w:tc>
          <w:tcPr>
            <w:tcW w:w="6400" w:type="dxa"/>
            <w:tcBorders/>
            <w:tcMar>
              <w:top w:w="80" w:type="dxa"/>
              <w:left w:w="100" w:type="dxa"/>
              <w:bottom w:w="80" w:type="dxa"/>
              <w:right w:w="100" w:type="dxa"/>
            </w:tcMar>
            <w:vAlign w:val="center"/>
          </w:tcPr>
          <w:p w14:paraId="4442A515">
            <w:pPr>
              <w:pStyle w:val="style0"/>
              <w:spacing w:lineRule="auto" w:line="276"/>
              <w:rPr/>
            </w:pPr>
            <w:r>
              <w:rPr>
                <w:sz w:val="22"/>
                <w:szCs w:val="22"/>
              </w:rPr>
              <w:t>2,240 customers</w:t>
            </w:r>
          </w:p>
        </w:tc>
      </w:tr>
      <w:tr w14:paraId="352EBB61">
        <w:tblPrEx/>
        <w:trPr/>
        <w:tc>
          <w:tcPr>
            <w:tcW w:w="2600" w:type="dxa"/>
            <w:tcBorders/>
            <w:tcMar>
              <w:top w:w="80" w:type="dxa"/>
              <w:left w:w="100" w:type="dxa"/>
              <w:bottom w:w="80" w:type="dxa"/>
              <w:right w:w="100" w:type="dxa"/>
            </w:tcMar>
            <w:vAlign w:val="center"/>
          </w:tcPr>
          <w:p w14:paraId="B13A02CB">
            <w:pPr>
              <w:pStyle w:val="style0"/>
              <w:spacing w:lineRule="auto" w:line="276"/>
              <w:rPr/>
            </w:pPr>
            <w:r>
              <w:rPr>
                <w:sz w:val="22"/>
                <w:szCs w:val="22"/>
              </w:rPr>
              <w:t>Number of original columns</w:t>
            </w:r>
          </w:p>
        </w:tc>
        <w:tc>
          <w:tcPr>
            <w:tcW w:w="6400" w:type="dxa"/>
            <w:tcBorders/>
            <w:tcMar>
              <w:top w:w="80" w:type="dxa"/>
              <w:left w:w="100" w:type="dxa"/>
              <w:bottom w:w="80" w:type="dxa"/>
              <w:right w:w="100" w:type="dxa"/>
            </w:tcMar>
            <w:vAlign w:val="center"/>
          </w:tcPr>
          <w:p w14:paraId="E46C5C3A">
            <w:pPr>
              <w:pStyle w:val="style0"/>
              <w:spacing w:lineRule="auto" w:line="276"/>
              <w:rPr/>
            </w:pPr>
            <w:r>
              <w:rPr>
                <w:sz w:val="22"/>
                <w:szCs w:val="22"/>
              </w:rPr>
              <w:t>29 (demographic, spending, purchase-channel, and campaign-response fields)</w:t>
            </w:r>
          </w:p>
        </w:tc>
      </w:tr>
      <w:tr w14:paraId="D0E44919">
        <w:tblPrEx/>
        <w:trPr/>
        <w:tc>
          <w:tcPr>
            <w:tcW w:w="2600" w:type="dxa"/>
            <w:tcBorders/>
            <w:tcMar>
              <w:top w:w="80" w:type="dxa"/>
              <w:left w:w="100" w:type="dxa"/>
              <w:bottom w:w="80" w:type="dxa"/>
              <w:right w:w="100" w:type="dxa"/>
            </w:tcMar>
            <w:vAlign w:val="center"/>
          </w:tcPr>
          <w:p w14:paraId="493C49A7">
            <w:pPr>
              <w:pStyle w:val="style0"/>
              <w:spacing w:lineRule="auto" w:line="276"/>
              <w:rPr/>
            </w:pPr>
            <w:r>
              <w:rPr>
                <w:sz w:val="22"/>
                <w:szCs w:val="22"/>
              </w:rPr>
              <w:t>Target variable</w:t>
            </w:r>
          </w:p>
        </w:tc>
        <w:tc>
          <w:tcPr>
            <w:tcW w:w="6400" w:type="dxa"/>
            <w:tcBorders/>
            <w:tcMar>
              <w:top w:w="80" w:type="dxa"/>
              <w:left w:w="100" w:type="dxa"/>
              <w:bottom w:w="80" w:type="dxa"/>
              <w:right w:w="100" w:type="dxa"/>
            </w:tcMar>
            <w:vAlign w:val="center"/>
          </w:tcPr>
          <w:p w14:paraId="474323CE">
            <w:pPr>
              <w:pStyle w:val="style0"/>
              <w:spacing w:lineRule="auto" w:line="276"/>
              <w:rPr/>
            </w:pPr>
            <w:r>
              <w:rPr>
                <w:sz w:val="22"/>
                <w:szCs w:val="22"/>
              </w:rPr>
              <w:t>Response (whether the customer accepted the latest marketing offer: 1 = Yes, 0 = No)</w:t>
            </w:r>
          </w:p>
        </w:tc>
      </w:tr>
      <w:tr w14:paraId="8D7B7B2A">
        <w:tblPrEx/>
        <w:trPr/>
        <w:tc>
          <w:tcPr>
            <w:tcW w:w="2600" w:type="dxa"/>
            <w:tcBorders/>
            <w:tcMar>
              <w:top w:w="80" w:type="dxa"/>
              <w:left w:w="100" w:type="dxa"/>
              <w:bottom w:w="80" w:type="dxa"/>
              <w:right w:w="100" w:type="dxa"/>
            </w:tcMar>
            <w:vAlign w:val="center"/>
          </w:tcPr>
          <w:p w14:paraId="0A46B41D">
            <w:pPr>
              <w:pStyle w:val="style0"/>
              <w:spacing w:lineRule="auto" w:line="276"/>
              <w:rPr/>
            </w:pPr>
            <w:r>
              <w:rPr>
                <w:sz w:val="22"/>
                <w:szCs w:val="22"/>
              </w:rPr>
              <w:t>Key feature groups</w:t>
            </w:r>
          </w:p>
        </w:tc>
        <w:tc>
          <w:tcPr>
            <w:tcW w:w="6400" w:type="dxa"/>
            <w:tcBorders/>
            <w:tcMar>
              <w:top w:w="80" w:type="dxa"/>
              <w:left w:w="100" w:type="dxa"/>
              <w:bottom w:w="80" w:type="dxa"/>
              <w:right w:w="100" w:type="dxa"/>
            </w:tcMar>
            <w:vAlign w:val="center"/>
          </w:tcPr>
          <w:p w14:paraId="603C014D">
            <w:pPr>
              <w:pStyle w:val="style0"/>
              <w:spacing w:lineRule="auto" w:line="276"/>
              <w:rPr/>
            </w:pPr>
            <w:r>
              <w:rPr>
                <w:sz w:val="22"/>
                <w:szCs w:val="22"/>
              </w:rPr>
              <w:t>Demographics (Year_Birth, Education, Marital_Status, Income, Kidhome, Teenhome); Spending (MntWines, MntFruits, MntMeatProducts, MntFishProducts, MntSweetProducts, MntGoldProds); Purchase channels (NumDealsPurchases, NumWebPurchases, NumCatalogPurchases, NumStorePurchases, NumWebVisitsMonth); Campaign history (AcceptedCmp1-5, Complain, Response)</w:t>
            </w:r>
          </w:p>
        </w:tc>
      </w:tr>
      <w:tr w14:paraId="311A5FA9">
        <w:tblPrEx/>
        <w:trPr/>
        <w:tc>
          <w:tcPr>
            <w:tcW w:w="2600" w:type="dxa"/>
            <w:tcBorders/>
            <w:tcMar>
              <w:top w:w="80" w:type="dxa"/>
              <w:left w:w="100" w:type="dxa"/>
              <w:bottom w:w="80" w:type="dxa"/>
              <w:right w:w="100" w:type="dxa"/>
            </w:tcMar>
            <w:vAlign w:val="center"/>
          </w:tcPr>
          <w:p w14:paraId="3C840B9F">
            <w:pPr>
              <w:pStyle w:val="style0"/>
              <w:spacing w:lineRule="auto" w:line="276"/>
              <w:rPr/>
            </w:pPr>
            <w:r>
              <w:rPr>
                <w:sz w:val="22"/>
                <w:szCs w:val="22"/>
              </w:rPr>
              <w:t>Missing values</w:t>
            </w:r>
          </w:p>
        </w:tc>
        <w:tc>
          <w:tcPr>
            <w:tcW w:w="6400" w:type="dxa"/>
            <w:tcBorders/>
            <w:tcMar>
              <w:top w:w="80" w:type="dxa"/>
              <w:left w:w="100" w:type="dxa"/>
              <w:bottom w:w="80" w:type="dxa"/>
              <w:right w:w="100" w:type="dxa"/>
            </w:tcMar>
            <w:vAlign w:val="center"/>
          </w:tcPr>
          <w:p w14:paraId="D934CE30">
            <w:pPr>
              <w:pStyle w:val="style0"/>
              <w:spacing w:lineRule="auto" w:line="276"/>
              <w:rPr/>
            </w:pPr>
            <w:r>
              <w:rPr>
                <w:sz w:val="22"/>
                <w:szCs w:val="22"/>
              </w:rPr>
              <w:t>24 missing values in the Income column; no other column had missing data</w:t>
            </w:r>
          </w:p>
        </w:tc>
      </w:tr>
    </w:tbl>
    <w:p w14:paraId="0B69C0A2">
      <w:pPr>
        <w:pStyle w:val="style0"/>
        <w:spacing w:after="200" w:lineRule="auto" w:line="360"/>
        <w:jc w:val="both"/>
        <w:rPr/>
      </w:pPr>
      <w:r>
        <w:t>A more detailed data dictionary of the original columns is given below for reference: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14:paraId="9A8BAA0D">
        <w:trPr>
          <w:tblHeader/>
        </w:trPr>
        <w:tc>
          <w:tcPr>
            <w:tcW w:w="2600" w:type="dxa"/>
            <w:tcBorders/>
            <w:shd w:val="clear" w:color="auto" w:fill="d9e2f3"/>
            <w:tcMar>
              <w:top w:w="80" w:type="dxa"/>
              <w:left w:w="100" w:type="dxa"/>
              <w:bottom w:w="80" w:type="dxa"/>
              <w:right w:w="100" w:type="dxa"/>
            </w:tcMar>
            <w:vAlign w:val="center"/>
          </w:tcPr>
          <w:p w14:paraId="EF8A75E8">
            <w:pPr>
              <w:pStyle w:val="style0"/>
              <w:spacing w:lineRule="auto" w:line="276"/>
              <w:rPr/>
            </w:pPr>
            <w:r>
              <w:rPr>
                <w:b/>
                <w:bCs/>
                <w:sz w:val="22"/>
                <w:szCs w:val="22"/>
              </w:rPr>
              <w:t>Column(s)</w:t>
            </w:r>
          </w:p>
        </w:tc>
        <w:tc>
          <w:tcPr>
            <w:tcW w:w="6400" w:type="dxa"/>
            <w:tcBorders/>
            <w:shd w:val="clear" w:color="auto" w:fill="d9e2f3"/>
            <w:tcMar>
              <w:top w:w="80" w:type="dxa"/>
              <w:left w:w="100" w:type="dxa"/>
              <w:bottom w:w="80" w:type="dxa"/>
              <w:right w:w="100" w:type="dxa"/>
            </w:tcMar>
            <w:vAlign w:val="center"/>
          </w:tcPr>
          <w:p w14:paraId="4233ACA7">
            <w:pPr>
              <w:pStyle w:val="style0"/>
              <w:spacing w:lineRule="auto" w:line="276"/>
              <w:rPr/>
            </w:pPr>
            <w:r>
              <w:rPr>
                <w:b/>
                <w:bCs/>
                <w:sz w:val="22"/>
                <w:szCs w:val="22"/>
              </w:rPr>
              <w:t>Description</w:t>
            </w:r>
          </w:p>
        </w:tc>
      </w:tr>
      <w:tr w14:paraId="FBBD7CFD">
        <w:tblPrEx/>
        <w:trPr/>
        <w:tc>
          <w:tcPr>
            <w:tcW w:w="2600" w:type="dxa"/>
            <w:tcBorders/>
            <w:tcMar>
              <w:top w:w="80" w:type="dxa"/>
              <w:left w:w="100" w:type="dxa"/>
              <w:bottom w:w="80" w:type="dxa"/>
              <w:right w:w="100" w:type="dxa"/>
            </w:tcMar>
            <w:vAlign w:val="center"/>
          </w:tcPr>
          <w:p w14:paraId="114D4BFC">
            <w:pPr>
              <w:pStyle w:val="style0"/>
              <w:spacing w:lineRule="auto" w:line="276"/>
              <w:rPr/>
            </w:pPr>
            <w:r>
              <w:rPr>
                <w:sz w:val="22"/>
                <w:szCs w:val="22"/>
              </w:rPr>
              <w:t>ID</w:t>
            </w:r>
          </w:p>
        </w:tc>
        <w:tc>
          <w:tcPr>
            <w:tcW w:w="6400" w:type="dxa"/>
            <w:tcBorders/>
            <w:tcMar>
              <w:top w:w="80" w:type="dxa"/>
              <w:left w:w="100" w:type="dxa"/>
              <w:bottom w:w="80" w:type="dxa"/>
              <w:right w:w="100" w:type="dxa"/>
            </w:tcMar>
            <w:vAlign w:val="center"/>
          </w:tcPr>
          <w:p w14:paraId="0D44489A">
            <w:pPr>
              <w:pStyle w:val="style0"/>
              <w:spacing w:lineRule="auto" w:line="276"/>
              <w:rPr/>
            </w:pPr>
            <w:r>
              <w:rPr>
                <w:sz w:val="22"/>
                <w:szCs w:val="22"/>
              </w:rPr>
              <w:t>Unique customer identifier</w:t>
            </w:r>
          </w:p>
        </w:tc>
      </w:tr>
      <w:tr w14:paraId="78949CF7">
        <w:tblPrEx/>
        <w:trPr/>
        <w:tc>
          <w:tcPr>
            <w:tcW w:w="2600" w:type="dxa"/>
            <w:tcBorders/>
            <w:tcMar>
              <w:top w:w="80" w:type="dxa"/>
              <w:left w:w="100" w:type="dxa"/>
              <w:bottom w:w="80" w:type="dxa"/>
              <w:right w:w="100" w:type="dxa"/>
            </w:tcMar>
            <w:vAlign w:val="center"/>
          </w:tcPr>
          <w:p w14:paraId="EDD789AD">
            <w:pPr>
              <w:pStyle w:val="style0"/>
              <w:spacing w:lineRule="auto" w:line="276"/>
              <w:rPr/>
            </w:pPr>
            <w:r>
              <w:rPr>
                <w:sz w:val="22"/>
                <w:szCs w:val="22"/>
              </w:rPr>
              <w:t>Year_Birth</w:t>
            </w:r>
          </w:p>
        </w:tc>
        <w:tc>
          <w:tcPr>
            <w:tcW w:w="6400" w:type="dxa"/>
            <w:tcBorders/>
            <w:tcMar>
              <w:top w:w="80" w:type="dxa"/>
              <w:left w:w="100" w:type="dxa"/>
              <w:bottom w:w="80" w:type="dxa"/>
              <w:right w:w="100" w:type="dxa"/>
            </w:tcMar>
            <w:vAlign w:val="center"/>
          </w:tcPr>
          <w:p w14:paraId="25A0E57B">
            <w:pPr>
              <w:pStyle w:val="style0"/>
              <w:spacing w:lineRule="auto" w:line="276"/>
              <w:rPr/>
            </w:pPr>
            <w:r>
              <w:rPr>
                <w:sz w:val="22"/>
                <w:szCs w:val="22"/>
              </w:rPr>
              <w:t>Customer's year of birth</w:t>
            </w:r>
          </w:p>
        </w:tc>
      </w:tr>
      <w:tr w14:paraId="90132424">
        <w:tblPrEx/>
        <w:trPr/>
        <w:tc>
          <w:tcPr>
            <w:tcW w:w="2600" w:type="dxa"/>
            <w:tcBorders/>
            <w:tcMar>
              <w:top w:w="80" w:type="dxa"/>
              <w:left w:w="100" w:type="dxa"/>
              <w:bottom w:w="80" w:type="dxa"/>
              <w:right w:w="100" w:type="dxa"/>
            </w:tcMar>
            <w:vAlign w:val="center"/>
          </w:tcPr>
          <w:p w14:paraId="80C86267">
            <w:pPr>
              <w:pStyle w:val="style0"/>
              <w:spacing w:lineRule="auto" w:line="276"/>
              <w:rPr/>
            </w:pPr>
            <w:r>
              <w:rPr>
                <w:sz w:val="22"/>
                <w:szCs w:val="22"/>
              </w:rPr>
              <w:t>Education</w:t>
            </w:r>
          </w:p>
        </w:tc>
        <w:tc>
          <w:tcPr>
            <w:tcW w:w="6400" w:type="dxa"/>
            <w:tcBorders/>
            <w:tcMar>
              <w:top w:w="80" w:type="dxa"/>
              <w:left w:w="100" w:type="dxa"/>
              <w:bottom w:w="80" w:type="dxa"/>
              <w:right w:w="100" w:type="dxa"/>
            </w:tcMar>
            <w:vAlign w:val="center"/>
          </w:tcPr>
          <w:p w14:paraId="FA7B6117">
            <w:pPr>
              <w:pStyle w:val="style0"/>
              <w:spacing w:lineRule="auto" w:line="276"/>
              <w:rPr/>
            </w:pPr>
            <w:r>
              <w:rPr>
                <w:sz w:val="22"/>
                <w:szCs w:val="22"/>
              </w:rPr>
              <w:t>Customer's education level (categorical)</w:t>
            </w:r>
          </w:p>
        </w:tc>
      </w:tr>
      <w:tr w14:paraId="34735AFC">
        <w:tblPrEx/>
        <w:trPr/>
        <w:tc>
          <w:tcPr>
            <w:tcW w:w="2600" w:type="dxa"/>
            <w:tcBorders/>
            <w:tcMar>
              <w:top w:w="80" w:type="dxa"/>
              <w:left w:w="100" w:type="dxa"/>
              <w:bottom w:w="80" w:type="dxa"/>
              <w:right w:w="100" w:type="dxa"/>
            </w:tcMar>
            <w:vAlign w:val="center"/>
          </w:tcPr>
          <w:p w14:paraId="7279B5C9">
            <w:pPr>
              <w:pStyle w:val="style0"/>
              <w:spacing w:lineRule="auto" w:line="276"/>
              <w:rPr/>
            </w:pPr>
            <w:r>
              <w:rPr>
                <w:sz w:val="22"/>
                <w:szCs w:val="22"/>
              </w:rPr>
              <w:t>Marital_Status</w:t>
            </w:r>
          </w:p>
        </w:tc>
        <w:tc>
          <w:tcPr>
            <w:tcW w:w="6400" w:type="dxa"/>
            <w:tcBorders/>
            <w:tcMar>
              <w:top w:w="80" w:type="dxa"/>
              <w:left w:w="100" w:type="dxa"/>
              <w:bottom w:w="80" w:type="dxa"/>
              <w:right w:w="100" w:type="dxa"/>
            </w:tcMar>
            <w:vAlign w:val="center"/>
          </w:tcPr>
          <w:p w14:paraId="0AFD27E1">
            <w:pPr>
              <w:pStyle w:val="style0"/>
              <w:spacing w:lineRule="auto" w:line="276"/>
              <w:rPr/>
            </w:pPr>
            <w:r>
              <w:rPr>
                <w:sz w:val="22"/>
                <w:szCs w:val="22"/>
              </w:rPr>
              <w:t>Customer's marital status (categorical)</w:t>
            </w:r>
          </w:p>
        </w:tc>
      </w:tr>
      <w:tr w14:paraId="C1540ABB">
        <w:tblPrEx/>
        <w:trPr/>
        <w:tc>
          <w:tcPr>
            <w:tcW w:w="2600" w:type="dxa"/>
            <w:tcBorders/>
            <w:tcMar>
              <w:top w:w="80" w:type="dxa"/>
              <w:left w:w="100" w:type="dxa"/>
              <w:bottom w:w="80" w:type="dxa"/>
              <w:right w:w="100" w:type="dxa"/>
            </w:tcMar>
            <w:vAlign w:val="center"/>
          </w:tcPr>
          <w:p w14:paraId="C4B8DB2E">
            <w:pPr>
              <w:pStyle w:val="style0"/>
              <w:spacing w:lineRule="auto" w:line="276"/>
              <w:rPr/>
            </w:pPr>
            <w:r>
              <w:rPr>
                <w:sz w:val="22"/>
                <w:szCs w:val="22"/>
              </w:rPr>
              <w:t>Income</w:t>
            </w:r>
          </w:p>
        </w:tc>
        <w:tc>
          <w:tcPr>
            <w:tcW w:w="6400" w:type="dxa"/>
            <w:tcBorders/>
            <w:tcMar>
              <w:top w:w="80" w:type="dxa"/>
              <w:left w:w="100" w:type="dxa"/>
              <w:bottom w:w="80" w:type="dxa"/>
              <w:right w:w="100" w:type="dxa"/>
            </w:tcMar>
            <w:vAlign w:val="center"/>
          </w:tcPr>
          <w:p w14:paraId="8001B1D3">
            <w:pPr>
              <w:pStyle w:val="style0"/>
              <w:spacing w:lineRule="auto" w:line="276"/>
              <w:rPr/>
            </w:pPr>
            <w:r>
              <w:rPr>
                <w:sz w:val="22"/>
                <w:szCs w:val="22"/>
              </w:rPr>
              <w:t>Customer's yearly household income</w:t>
            </w:r>
          </w:p>
        </w:tc>
      </w:tr>
      <w:tr w14:paraId="1F355250">
        <w:tblPrEx/>
        <w:trPr/>
        <w:tc>
          <w:tcPr>
            <w:tcW w:w="2600" w:type="dxa"/>
            <w:tcBorders/>
            <w:tcMar>
              <w:top w:w="80" w:type="dxa"/>
              <w:left w:w="100" w:type="dxa"/>
              <w:bottom w:w="80" w:type="dxa"/>
              <w:right w:w="100" w:type="dxa"/>
            </w:tcMar>
            <w:vAlign w:val="center"/>
          </w:tcPr>
          <w:p w14:paraId="FD2084C4">
            <w:pPr>
              <w:pStyle w:val="style0"/>
              <w:spacing w:lineRule="auto" w:line="276"/>
              <w:rPr/>
            </w:pPr>
            <w:r>
              <w:rPr>
                <w:sz w:val="22"/>
                <w:szCs w:val="22"/>
              </w:rPr>
              <w:t>Kidhome / Teenhome</w:t>
            </w:r>
          </w:p>
        </w:tc>
        <w:tc>
          <w:tcPr>
            <w:tcW w:w="6400" w:type="dxa"/>
            <w:tcBorders/>
            <w:tcMar>
              <w:top w:w="80" w:type="dxa"/>
              <w:left w:w="100" w:type="dxa"/>
              <w:bottom w:w="80" w:type="dxa"/>
              <w:right w:w="100" w:type="dxa"/>
            </w:tcMar>
            <w:vAlign w:val="center"/>
          </w:tcPr>
          <w:p w14:paraId="37E7598D">
            <w:pPr>
              <w:pStyle w:val="style0"/>
              <w:spacing w:lineRule="auto" w:line="276"/>
              <w:rPr/>
            </w:pPr>
            <w:r>
              <w:rPr>
                <w:sz w:val="22"/>
                <w:szCs w:val="22"/>
              </w:rPr>
              <w:t>Number of small children / teenagers in the household</w:t>
            </w:r>
          </w:p>
        </w:tc>
      </w:tr>
      <w:tr w14:paraId="82B73D0A">
        <w:tblPrEx/>
        <w:trPr/>
        <w:tc>
          <w:tcPr>
            <w:tcW w:w="2600" w:type="dxa"/>
            <w:tcBorders/>
            <w:tcMar>
              <w:top w:w="80" w:type="dxa"/>
              <w:left w:w="100" w:type="dxa"/>
              <w:bottom w:w="80" w:type="dxa"/>
              <w:right w:w="100" w:type="dxa"/>
            </w:tcMar>
            <w:vAlign w:val="center"/>
          </w:tcPr>
          <w:p w14:paraId="224300E4">
            <w:pPr>
              <w:pStyle w:val="style0"/>
              <w:spacing w:lineRule="auto" w:line="276"/>
              <w:rPr/>
            </w:pPr>
            <w:r>
              <w:rPr>
                <w:sz w:val="22"/>
                <w:szCs w:val="22"/>
              </w:rPr>
              <w:t>Dt_Customer</w:t>
            </w:r>
          </w:p>
        </w:tc>
        <w:tc>
          <w:tcPr>
            <w:tcW w:w="6400" w:type="dxa"/>
            <w:tcBorders/>
            <w:tcMar>
              <w:top w:w="80" w:type="dxa"/>
              <w:left w:w="100" w:type="dxa"/>
              <w:bottom w:w="80" w:type="dxa"/>
              <w:right w:w="100" w:type="dxa"/>
            </w:tcMar>
            <w:vAlign w:val="center"/>
          </w:tcPr>
          <w:p w14:paraId="0327DE33">
            <w:pPr>
              <w:pStyle w:val="style0"/>
              <w:spacing w:lineRule="auto" w:line="276"/>
              <w:rPr/>
            </w:pPr>
            <w:r>
              <w:rPr>
                <w:sz w:val="22"/>
                <w:szCs w:val="22"/>
              </w:rPr>
              <w:t>Date the customer enrolled with the company</w:t>
            </w:r>
          </w:p>
        </w:tc>
      </w:tr>
      <w:tr w14:paraId="08C88464">
        <w:tblPrEx/>
        <w:trPr/>
        <w:tc>
          <w:tcPr>
            <w:tcW w:w="2600" w:type="dxa"/>
            <w:tcBorders/>
            <w:tcMar>
              <w:top w:w="80" w:type="dxa"/>
              <w:left w:w="100" w:type="dxa"/>
              <w:bottom w:w="80" w:type="dxa"/>
              <w:right w:w="100" w:type="dxa"/>
            </w:tcMar>
            <w:vAlign w:val="center"/>
          </w:tcPr>
          <w:p w14:paraId="B3620C9B">
            <w:pPr>
              <w:pStyle w:val="style0"/>
              <w:spacing w:lineRule="auto" w:line="276"/>
              <w:rPr/>
            </w:pPr>
            <w:r>
              <w:rPr>
                <w:sz w:val="22"/>
                <w:szCs w:val="22"/>
              </w:rPr>
              <w:t>Recency</w:t>
            </w:r>
          </w:p>
        </w:tc>
        <w:tc>
          <w:tcPr>
            <w:tcW w:w="6400" w:type="dxa"/>
            <w:tcBorders/>
            <w:tcMar>
              <w:top w:w="80" w:type="dxa"/>
              <w:left w:w="100" w:type="dxa"/>
              <w:bottom w:w="80" w:type="dxa"/>
              <w:right w:w="100" w:type="dxa"/>
            </w:tcMar>
            <w:vAlign w:val="center"/>
          </w:tcPr>
          <w:p w14:paraId="AA7FA82B">
            <w:pPr>
              <w:pStyle w:val="style0"/>
              <w:spacing w:lineRule="auto" w:line="276"/>
              <w:rPr/>
            </w:pPr>
            <w:r>
              <w:rPr>
                <w:sz w:val="22"/>
                <w:szCs w:val="22"/>
              </w:rPr>
              <w:t>Number of days since the customer's last purchase</w:t>
            </w:r>
          </w:p>
        </w:tc>
      </w:tr>
      <w:tr w14:paraId="7B93A8FD">
        <w:tblPrEx/>
        <w:trPr/>
        <w:tc>
          <w:tcPr>
            <w:tcW w:w="2600" w:type="dxa"/>
            <w:tcBorders/>
            <w:tcMar>
              <w:top w:w="80" w:type="dxa"/>
              <w:left w:w="100" w:type="dxa"/>
              <w:bottom w:w="80" w:type="dxa"/>
              <w:right w:w="100" w:type="dxa"/>
            </w:tcMar>
            <w:vAlign w:val="center"/>
          </w:tcPr>
          <w:p w14:paraId="A0538655">
            <w:pPr>
              <w:pStyle w:val="style0"/>
              <w:spacing w:lineRule="auto" w:line="276"/>
              <w:rPr/>
            </w:pPr>
            <w:r>
              <w:rPr>
                <w:sz w:val="22"/>
                <w:szCs w:val="22"/>
              </w:rPr>
              <w:t>MntWines / MntFruits / MntMeatProducts / MntFishProducts / MntSweetProducts / MntGoldProds</w:t>
            </w:r>
          </w:p>
        </w:tc>
        <w:tc>
          <w:tcPr>
            <w:tcW w:w="6400" w:type="dxa"/>
            <w:tcBorders/>
            <w:tcMar>
              <w:top w:w="80" w:type="dxa"/>
              <w:left w:w="100" w:type="dxa"/>
              <w:bottom w:w="80" w:type="dxa"/>
              <w:right w:w="100" w:type="dxa"/>
            </w:tcMar>
            <w:vAlign w:val="center"/>
          </w:tcPr>
          <w:p w14:paraId="7DDB8834">
            <w:pPr>
              <w:pStyle w:val="style0"/>
              <w:spacing w:lineRule="auto" w:line="276"/>
              <w:rPr/>
            </w:pPr>
            <w:r>
              <w:rPr>
                <w:sz w:val="22"/>
                <w:szCs w:val="22"/>
              </w:rPr>
              <w:t>Amount spent (in the last two years) on each product category</w:t>
            </w:r>
          </w:p>
        </w:tc>
      </w:tr>
      <w:tr w14:paraId="91BB3107">
        <w:tblPrEx/>
        <w:trPr/>
        <w:tc>
          <w:tcPr>
            <w:tcW w:w="2600" w:type="dxa"/>
            <w:tcBorders/>
            <w:tcMar>
              <w:top w:w="80" w:type="dxa"/>
              <w:left w:w="100" w:type="dxa"/>
              <w:bottom w:w="80" w:type="dxa"/>
              <w:right w:w="100" w:type="dxa"/>
            </w:tcMar>
            <w:vAlign w:val="center"/>
          </w:tcPr>
          <w:p w14:paraId="BF714381">
            <w:pPr>
              <w:pStyle w:val="style0"/>
              <w:spacing w:lineRule="auto" w:line="276"/>
              <w:rPr/>
            </w:pPr>
            <w:r>
              <w:rPr>
                <w:sz w:val="22"/>
                <w:szCs w:val="22"/>
              </w:rPr>
              <w:t>NumDealsPurchases</w:t>
            </w:r>
          </w:p>
        </w:tc>
        <w:tc>
          <w:tcPr>
            <w:tcW w:w="6400" w:type="dxa"/>
            <w:tcBorders/>
            <w:tcMar>
              <w:top w:w="80" w:type="dxa"/>
              <w:left w:w="100" w:type="dxa"/>
              <w:bottom w:w="80" w:type="dxa"/>
              <w:right w:w="100" w:type="dxa"/>
            </w:tcMar>
            <w:vAlign w:val="center"/>
          </w:tcPr>
          <w:p w14:paraId="60BFADFC">
            <w:pPr>
              <w:pStyle w:val="style0"/>
              <w:spacing w:lineRule="auto" w:line="276"/>
              <w:rPr/>
            </w:pPr>
            <w:r>
              <w:rPr>
                <w:sz w:val="22"/>
                <w:szCs w:val="22"/>
              </w:rPr>
              <w:t>Number of purchases made with a discount</w:t>
            </w:r>
          </w:p>
        </w:tc>
      </w:tr>
      <w:tr w14:paraId="E11F7ED2">
        <w:tblPrEx/>
        <w:trPr/>
        <w:tc>
          <w:tcPr>
            <w:tcW w:w="2600" w:type="dxa"/>
            <w:tcBorders/>
            <w:tcMar>
              <w:top w:w="80" w:type="dxa"/>
              <w:left w:w="100" w:type="dxa"/>
              <w:bottom w:w="80" w:type="dxa"/>
              <w:right w:w="100" w:type="dxa"/>
            </w:tcMar>
            <w:vAlign w:val="center"/>
          </w:tcPr>
          <w:p w14:paraId="4585DD64">
            <w:pPr>
              <w:pStyle w:val="style0"/>
              <w:spacing w:lineRule="auto" w:line="276"/>
              <w:rPr/>
            </w:pPr>
            <w:r>
              <w:rPr>
                <w:sz w:val="22"/>
                <w:szCs w:val="22"/>
              </w:rPr>
              <w:t>NumWebPurchases / NumCatalogPurchases / NumStorePurchases</w:t>
            </w:r>
          </w:p>
        </w:tc>
        <w:tc>
          <w:tcPr>
            <w:tcW w:w="6400" w:type="dxa"/>
            <w:tcBorders/>
            <w:tcMar>
              <w:top w:w="80" w:type="dxa"/>
              <w:left w:w="100" w:type="dxa"/>
              <w:bottom w:w="80" w:type="dxa"/>
              <w:right w:w="100" w:type="dxa"/>
            </w:tcMar>
            <w:vAlign w:val="center"/>
          </w:tcPr>
          <w:p w14:paraId="A554A3DF">
            <w:pPr>
              <w:pStyle w:val="style0"/>
              <w:spacing w:lineRule="auto" w:line="276"/>
              <w:rPr/>
            </w:pPr>
            <w:r>
              <w:rPr>
                <w:sz w:val="22"/>
                <w:szCs w:val="22"/>
              </w:rPr>
              <w:t>Number of purchases made via each channel (website, catalogue, physical store)</w:t>
            </w:r>
          </w:p>
        </w:tc>
      </w:tr>
      <w:tr w14:paraId="AA87CC64">
        <w:tblPrEx/>
        <w:trPr/>
        <w:tc>
          <w:tcPr>
            <w:tcW w:w="2600" w:type="dxa"/>
            <w:tcBorders/>
            <w:tcMar>
              <w:top w:w="80" w:type="dxa"/>
              <w:left w:w="100" w:type="dxa"/>
              <w:bottom w:w="80" w:type="dxa"/>
              <w:right w:w="100" w:type="dxa"/>
            </w:tcMar>
            <w:vAlign w:val="center"/>
          </w:tcPr>
          <w:p w14:paraId="E4855715">
            <w:pPr>
              <w:pStyle w:val="style0"/>
              <w:spacing w:lineRule="auto" w:line="276"/>
              <w:rPr/>
            </w:pPr>
            <w:r>
              <w:rPr>
                <w:sz w:val="22"/>
                <w:szCs w:val="22"/>
              </w:rPr>
              <w:t>NumWebVisitsMonth</w:t>
            </w:r>
          </w:p>
        </w:tc>
        <w:tc>
          <w:tcPr>
            <w:tcW w:w="6400" w:type="dxa"/>
            <w:tcBorders/>
            <w:tcMar>
              <w:top w:w="80" w:type="dxa"/>
              <w:left w:w="100" w:type="dxa"/>
              <w:bottom w:w="80" w:type="dxa"/>
              <w:right w:w="100" w:type="dxa"/>
            </w:tcMar>
            <w:vAlign w:val="center"/>
          </w:tcPr>
          <w:p w14:paraId="DB7F726E">
            <w:pPr>
              <w:pStyle w:val="style0"/>
              <w:spacing w:lineRule="auto" w:line="276"/>
              <w:rPr/>
            </w:pPr>
            <w:r>
              <w:rPr>
                <w:sz w:val="22"/>
                <w:szCs w:val="22"/>
              </w:rPr>
              <w:t>Number of visits to the company's website in the last month</w:t>
            </w:r>
          </w:p>
        </w:tc>
      </w:tr>
      <w:tr w14:paraId="025E9C79">
        <w:tblPrEx/>
        <w:trPr/>
        <w:tc>
          <w:tcPr>
            <w:tcW w:w="2600" w:type="dxa"/>
            <w:tcBorders/>
            <w:tcMar>
              <w:top w:w="80" w:type="dxa"/>
              <w:left w:w="100" w:type="dxa"/>
              <w:bottom w:w="80" w:type="dxa"/>
              <w:right w:w="100" w:type="dxa"/>
            </w:tcMar>
            <w:vAlign w:val="center"/>
          </w:tcPr>
          <w:p w14:paraId="9826F9ED">
            <w:pPr>
              <w:pStyle w:val="style0"/>
              <w:spacing w:lineRule="auto" w:line="276"/>
              <w:rPr/>
            </w:pPr>
            <w:r>
              <w:rPr>
                <w:sz w:val="22"/>
                <w:szCs w:val="22"/>
              </w:rPr>
              <w:t>AcceptedCmp1 - AcceptedCmp5</w:t>
            </w:r>
          </w:p>
        </w:tc>
        <w:tc>
          <w:tcPr>
            <w:tcW w:w="6400" w:type="dxa"/>
            <w:tcBorders/>
            <w:tcMar>
              <w:top w:w="80" w:type="dxa"/>
              <w:left w:w="100" w:type="dxa"/>
              <w:bottom w:w="80" w:type="dxa"/>
              <w:right w:w="100" w:type="dxa"/>
            </w:tcMar>
            <w:vAlign w:val="center"/>
          </w:tcPr>
          <w:p w14:paraId="E5BCB877">
            <w:pPr>
              <w:pStyle w:val="style0"/>
              <w:spacing w:lineRule="auto" w:line="276"/>
              <w:rPr/>
            </w:pPr>
            <w:r>
              <w:rPr>
                <w:sz w:val="22"/>
                <w:szCs w:val="22"/>
              </w:rPr>
              <w:t>Whether the customer accepted the offer in each of the five prior campaigns (1 = yes, 0 = no)</w:t>
            </w:r>
          </w:p>
        </w:tc>
      </w:tr>
      <w:tr w14:paraId="62E04FC8">
        <w:tblPrEx/>
        <w:trPr/>
        <w:tc>
          <w:tcPr>
            <w:tcW w:w="2600" w:type="dxa"/>
            <w:tcBorders/>
            <w:tcMar>
              <w:top w:w="80" w:type="dxa"/>
              <w:left w:w="100" w:type="dxa"/>
              <w:bottom w:w="80" w:type="dxa"/>
              <w:right w:w="100" w:type="dxa"/>
            </w:tcMar>
            <w:vAlign w:val="center"/>
          </w:tcPr>
          <w:p w14:paraId="66736A5D">
            <w:pPr>
              <w:pStyle w:val="style0"/>
              <w:spacing w:lineRule="auto" w:line="276"/>
              <w:rPr/>
            </w:pPr>
            <w:r>
              <w:rPr>
                <w:sz w:val="22"/>
                <w:szCs w:val="22"/>
              </w:rPr>
              <w:t>Complain</w:t>
            </w:r>
          </w:p>
        </w:tc>
        <w:tc>
          <w:tcPr>
            <w:tcW w:w="6400" w:type="dxa"/>
            <w:tcBorders/>
            <w:tcMar>
              <w:top w:w="80" w:type="dxa"/>
              <w:left w:w="100" w:type="dxa"/>
              <w:bottom w:w="80" w:type="dxa"/>
              <w:right w:w="100" w:type="dxa"/>
            </w:tcMar>
            <w:vAlign w:val="center"/>
          </w:tcPr>
          <w:p w14:paraId="91B834BC">
            <w:pPr>
              <w:pStyle w:val="style0"/>
              <w:spacing w:lineRule="auto" w:line="276"/>
              <w:rPr/>
            </w:pPr>
            <w:r>
              <w:rPr>
                <w:sz w:val="22"/>
                <w:szCs w:val="22"/>
              </w:rPr>
              <w:t>Whether the customer complained in the last two years (1 = yes, 0 = no)</w:t>
            </w:r>
          </w:p>
        </w:tc>
      </w:tr>
      <w:tr w14:paraId="D56EE4A4">
        <w:tblPrEx/>
        <w:trPr/>
        <w:tc>
          <w:tcPr>
            <w:tcW w:w="2600" w:type="dxa"/>
            <w:tcBorders/>
            <w:tcMar>
              <w:top w:w="80" w:type="dxa"/>
              <w:left w:w="100" w:type="dxa"/>
              <w:bottom w:w="80" w:type="dxa"/>
              <w:right w:w="100" w:type="dxa"/>
            </w:tcMar>
            <w:vAlign w:val="center"/>
          </w:tcPr>
          <w:p w14:paraId="2B1D4B64">
            <w:pPr>
              <w:pStyle w:val="style0"/>
              <w:spacing w:lineRule="auto" w:line="276"/>
              <w:rPr/>
            </w:pPr>
            <w:r>
              <w:rPr>
                <w:sz w:val="22"/>
                <w:szCs w:val="22"/>
              </w:rPr>
              <w:t>Z_CostContact / Z_Revenue</w:t>
            </w:r>
          </w:p>
        </w:tc>
        <w:tc>
          <w:tcPr>
            <w:tcW w:w="6400" w:type="dxa"/>
            <w:tcBorders/>
            <w:tcMar>
              <w:top w:w="80" w:type="dxa"/>
              <w:left w:w="100" w:type="dxa"/>
              <w:bottom w:w="80" w:type="dxa"/>
              <w:right w:w="100" w:type="dxa"/>
            </w:tcMar>
            <w:vAlign w:val="center"/>
          </w:tcPr>
          <w:p w14:paraId="00BDB964">
            <w:pPr>
              <w:pStyle w:val="style0"/>
              <w:spacing w:lineRule="auto" w:line="276"/>
              <w:rPr/>
            </w:pPr>
            <w:r>
              <w:rPr>
                <w:sz w:val="22"/>
                <w:szCs w:val="22"/>
              </w:rPr>
              <w:t>Constant-valued columns (zero variance); dropped during pre-processing</w:t>
            </w:r>
          </w:p>
        </w:tc>
      </w:tr>
      <w:tr w14:paraId="C04B7814">
        <w:tblPrEx/>
        <w:trPr/>
        <w:tc>
          <w:tcPr>
            <w:tcW w:w="2600" w:type="dxa"/>
            <w:tcBorders/>
            <w:tcMar>
              <w:top w:w="80" w:type="dxa"/>
              <w:left w:w="100" w:type="dxa"/>
              <w:bottom w:w="80" w:type="dxa"/>
              <w:right w:w="100" w:type="dxa"/>
            </w:tcMar>
            <w:vAlign w:val="center"/>
          </w:tcPr>
          <w:p w14:paraId="E6E270A4">
            <w:pPr>
              <w:pStyle w:val="style0"/>
              <w:spacing w:lineRule="auto" w:line="276"/>
              <w:rPr/>
            </w:pPr>
            <w:r>
              <w:rPr>
                <w:sz w:val="22"/>
                <w:szCs w:val="22"/>
              </w:rPr>
              <w:t>Response</w:t>
            </w:r>
          </w:p>
        </w:tc>
        <w:tc>
          <w:tcPr>
            <w:tcW w:w="6400" w:type="dxa"/>
            <w:tcBorders/>
            <w:tcMar>
              <w:top w:w="80" w:type="dxa"/>
              <w:left w:w="100" w:type="dxa"/>
              <w:bottom w:w="80" w:type="dxa"/>
              <w:right w:w="100" w:type="dxa"/>
            </w:tcMar>
            <w:vAlign w:val="center"/>
          </w:tcPr>
          <w:p w14:paraId="45E748BB">
            <w:pPr>
              <w:pStyle w:val="style0"/>
              <w:spacing w:lineRule="auto" w:line="276"/>
              <w:rPr/>
            </w:pPr>
            <w:r>
              <w:rPr>
                <w:sz w:val="22"/>
                <w:szCs w:val="22"/>
              </w:rPr>
              <w:t>Target variable — whether the customer accepted the offer in the most recent campaign (1 = yes, 0 = no)</w:t>
            </w:r>
          </w:p>
        </w:tc>
      </w:tr>
    </w:tbl>
    <w:p w14:paraId="B2F9B612">
      <w:pPr>
        <w:pStyle w:val="style0"/>
        <w:spacing w:after="200" w:lineRule="auto" w:line="360"/>
        <w:jc w:val="both"/>
        <w:rPr/>
      </w:pPr>
    </w:p>
    <w:p w14:paraId="11DEA87A">
      <w:pPr>
        <w:pStyle w:val="style0"/>
        <w:rPr/>
      </w:pPr>
      <w:r>
        <w:br w:type="page"/>
      </w:r>
    </w:p>
    <w:p w14:paraId="DF8007AF">
      <w:pPr>
        <w:pStyle w:val="style2"/>
        <w:spacing w:before="240" w:after="160" w:lineRule="auto" w:line="360"/>
        <w:rPr/>
      </w:pPr>
      <w:r>
        <w:rPr>
          <w:b/>
          <w:bCs/>
          <w:sz w:val="24"/>
          <w:szCs w:val="24"/>
        </w:rPr>
        <w:t>6.3 Exploratory Data Analysis (EDA)</w:t>
      </w:r>
    </w:p>
    <w:p w14:paraId="B06A09AB">
      <w:pPr>
        <w:pStyle w:val="style0"/>
        <w:spacing w:after="160" w:lineRule="auto" w:line="360"/>
        <w:jc w:val="both"/>
        <w:rPr/>
      </w:pPr>
      <w:r>
        <w:t>Exploratory Data Analysis was carried out to understand the structure, distribution, and relationships within the dataset before any modelling was attempted. The following steps were performed:</w:t>
      </w:r>
    </w:p>
    <w:p w14:paraId="FAF4054D">
      <w:pPr>
        <w:pStyle w:val="style179"/>
        <w:numPr>
          <w:ilvl w:val="0"/>
          <w:numId w:val="1"/>
        </w:numPr>
        <w:spacing w:after="100" w:lineRule="auto" w:line="360"/>
        <w:jc w:val="both"/>
        <w:rPr/>
      </w:pPr>
      <w:r>
        <w:t xml:space="preserve">Inspected the dataset structure and data types using </w:t>
      </w:r>
      <w:r>
        <w:t>df.info(</w:t>
      </w:r>
      <w:r>
        <w:t>) and summary statistics using df.describe().</w:t>
      </w:r>
    </w:p>
    <w:p w14:paraId="1179725B">
      <w:pPr>
        <w:pStyle w:val="style179"/>
        <w:numPr>
          <w:ilvl w:val="0"/>
          <w:numId w:val="1"/>
        </w:numPr>
        <w:spacing w:after="100" w:lineRule="auto" w:line="360"/>
        <w:jc w:val="both"/>
        <w:rPr/>
      </w:pPr>
      <w:r>
        <w:t xml:space="preserve">Checked for missing values using </w:t>
      </w:r>
      <w:r>
        <w:t>df.isna</w:t>
      </w:r>
      <w:r>
        <w:t>().sum(), which revealed 24 missing entries in the Income column and none elsewhere.</w:t>
      </w:r>
    </w:p>
    <w:p w14:paraId="B6B09B63">
      <w:pPr>
        <w:pStyle w:val="style179"/>
        <w:numPr>
          <w:ilvl w:val="0"/>
          <w:numId w:val="1"/>
        </w:numPr>
        <w:spacing w:after="100" w:lineRule="auto" w:line="360"/>
        <w:jc w:val="both"/>
        <w:rPr/>
      </w:pPr>
      <w:r>
        <w:t>Plotted histograms (with KDE overlay) for every numerical column to study individual feature distributions.</w:t>
      </w:r>
    </w:p>
    <w:p w14:paraId="3F40998D">
      <w:pPr>
        <w:pStyle w:val="style179"/>
        <w:numPr>
          <w:ilvl w:val="0"/>
          <w:numId w:val="1"/>
        </w:numPr>
        <w:spacing w:after="100" w:lineRule="auto" w:line="360"/>
        <w:jc w:val="both"/>
        <w:rPr/>
      </w:pPr>
      <w:r>
        <w:t>Plotted boxplots for the numerical columns to visually identify the spread and potential outliers.</w:t>
      </w:r>
    </w:p>
    <w:p w14:paraId="2F8145FF">
      <w:pPr>
        <w:pStyle w:val="style179"/>
        <w:numPr>
          <w:ilvl w:val="0"/>
          <w:numId w:val="1"/>
        </w:numPr>
        <w:spacing w:after="100" w:lineRule="auto" w:line="360"/>
        <w:jc w:val="both"/>
        <w:rPr/>
      </w:pPr>
      <w:r>
        <w:t>Generated a correlation heatmap across all numerical features to identify linear relationships between variables.</w:t>
      </w:r>
    </w:p>
    <w:p w14:paraId="A2C4467D">
      <w:pPr>
        <w:pStyle w:val="style179"/>
        <w:numPr>
          <w:ilvl w:val="0"/>
          <w:numId w:val="1"/>
        </w:numPr>
        <w:spacing w:after="100" w:lineRule="auto" w:line="360"/>
        <w:jc w:val="both"/>
        <w:rPr/>
      </w:pPr>
      <w:r>
        <w:t>Created a pair-plot of five key features — Income, MntWines, MntMeatProducts, NumStorePurchases, and NumWebPurchases — to visualise pairwise relationships and clustering tendencies.</w:t>
      </w:r>
    </w:p>
    <w:p w14:paraId="F69E5478">
      <w:pPr>
        <w:pStyle w:val="style179"/>
        <w:numPr>
          <w:ilvl w:val="0"/>
          <w:numId w:val="1"/>
        </w:numPr>
        <w:spacing w:after="100" w:lineRule="auto" w:line="360"/>
        <w:jc w:val="both"/>
        <w:rPr/>
      </w:pPr>
      <w:r>
        <w:t>Applied the Interquartile Range (IQR) method to quantify the number of outliers present in each numerical column.</w:t>
      </w:r>
    </w:p>
    <w:p w14:paraId="1646A31A">
      <w:pPr>
        <w:pStyle w:val="style0"/>
        <w:spacing w:before="160" w:after="80"/>
        <w:jc w:val="center"/>
        <w:rPr/>
      </w:pPr>
      <w:r>
        <w:rPr>
          <w:noProof/>
        </w:rPr>
        <w:drawing>
          <wp:inline distL="0" distT="0" distB="0" distR="0">
            <wp:extent cx="1857375" cy="2628900"/>
            <wp:effectExtent l="0" t="0" r="0" b="0"/>
            <wp:docPr id="102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1857375" cy="2628900"/>
                    </a:xfrm>
                    <a:prstGeom prst="rect"/>
                  </pic:spPr>
                </pic:pic>
              </a:graphicData>
            </a:graphic>
          </wp:inline>
        </w:drawing>
      </w:r>
    </w:p>
    <w:p w14:paraId="F133B205">
      <w:pPr>
        <w:pStyle w:val="style0"/>
        <w:spacing w:before="80" w:after="240" w:lineRule="auto" w:line="276"/>
        <w:jc w:val="center"/>
        <w:rPr/>
      </w:pPr>
      <w:r>
        <w:rPr>
          <w:i/>
          <w:iCs/>
          <w:sz w:val="22"/>
          <w:szCs w:val="22"/>
        </w:rPr>
        <w:t>Fig. 1(a). Distribution of customer Income — right-skewed, with the bulk of customers earning between roughly 20,000 and 80,000 and a thin tail of very high earners.</w:t>
      </w:r>
    </w:p>
    <w:p w14:paraId="59B49137">
      <w:pPr>
        <w:pStyle w:val="style0"/>
        <w:spacing w:before="160" w:after="80"/>
        <w:jc w:val="center"/>
        <w:rPr/>
      </w:pPr>
      <w:r>
        <w:rPr>
          <w:noProof/>
        </w:rPr>
        <w:drawing>
          <wp:inline distL="0" distT="0" distB="0" distR="0">
            <wp:extent cx="1857375" cy="2628900"/>
            <wp:effectExtent l="0" t="0" r="0" b="0"/>
            <wp:docPr id="1028"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0" r="0" b="0"/>
                    <a:stretch/>
                  </pic:blipFill>
                  <pic:spPr>
                    <a:xfrm rot="0">
                      <a:off x="0" y="0"/>
                      <a:ext cx="1857375" cy="2628900"/>
                    </a:xfrm>
                    <a:prstGeom prst="rect"/>
                  </pic:spPr>
                </pic:pic>
              </a:graphicData>
            </a:graphic>
          </wp:inline>
        </w:drawing>
      </w:r>
    </w:p>
    <w:p w14:paraId="7EAB62D8">
      <w:pPr>
        <w:pStyle w:val="style0"/>
        <w:spacing w:before="80" w:after="240" w:lineRule="auto" w:line="276"/>
        <w:jc w:val="center"/>
        <w:rPr/>
      </w:pPr>
      <w:r>
        <w:rPr>
          <w:i/>
          <w:iCs/>
          <w:sz w:val="22"/>
          <w:szCs w:val="22"/>
        </w:rPr>
        <w:t>Fig. 1(b). Distribution of MntWines (wine spend in the last 2 years) — steep decay with a long right tail, a pattern that repeats across all six spend categories.</w:t>
      </w:r>
    </w:p>
    <w:p w14:paraId="7865B8A6">
      <w:pPr>
        <w:pStyle w:val="style0"/>
        <w:spacing w:before="160" w:after="80"/>
        <w:jc w:val="center"/>
        <w:rPr/>
      </w:pPr>
      <w:r>
        <w:rPr>
          <w:noProof/>
        </w:rPr>
        <w:drawing>
          <wp:inline distL="0" distT="0" distB="0" distR="0">
            <wp:extent cx="4572000" cy="2524125"/>
            <wp:effectExtent l="0" t="0" r="0" b="0"/>
            <wp:docPr id="1029"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5" cstate="print"/>
                    <a:srcRect l="0" t="0" r="0" b="0"/>
                    <a:stretch/>
                  </pic:blipFill>
                  <pic:spPr>
                    <a:xfrm rot="0">
                      <a:off x="0" y="0"/>
                      <a:ext cx="4572000" cy="2524125"/>
                    </a:xfrm>
                    <a:prstGeom prst="rect"/>
                  </pic:spPr>
                </pic:pic>
              </a:graphicData>
            </a:graphic>
          </wp:inline>
        </w:drawing>
      </w:r>
    </w:p>
    <w:p w14:paraId="42ED0231">
      <w:pPr>
        <w:pStyle w:val="style0"/>
        <w:spacing w:before="80" w:after="240" w:lineRule="auto" w:line="276"/>
        <w:jc w:val="center"/>
        <w:rPr/>
      </w:pPr>
      <w:r>
        <w:rPr>
          <w:i/>
          <w:iCs/>
          <w:sz w:val="22"/>
          <w:szCs w:val="22"/>
        </w:rPr>
        <w:t>Fig. 2. Boxplots of key numeric columns, showing values concentrated near the lower range with numerous points flagged beyond the whiskers, particularly for income and spend-related fields.</w:t>
      </w:r>
    </w:p>
    <w:p w14:paraId="AC7EAA09">
      <w:pPr>
        <w:pStyle w:val="style0"/>
        <w:spacing w:before="160" w:after="80"/>
        <w:jc w:val="center"/>
        <w:rPr/>
      </w:pPr>
      <w:r>
        <w:rPr>
          <w:noProof/>
        </w:rPr>
        <w:drawing>
          <wp:inline distL="0" distT="0" distB="0" distR="0">
            <wp:extent cx="4000500" cy="3228975"/>
            <wp:effectExtent l="0" t="0" r="0" b="0"/>
            <wp:docPr id="1030"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5"/>
                    <pic:cNvPicPr/>
                  </pic:nvPicPr>
                  <pic:blipFill>
                    <a:blip r:embed="rId6" cstate="print"/>
                    <a:srcRect l="0" t="0" r="0" b="0"/>
                    <a:stretch/>
                  </pic:blipFill>
                  <pic:spPr>
                    <a:xfrm rot="0">
                      <a:off x="0" y="0"/>
                      <a:ext cx="4000500" cy="3228975"/>
                    </a:xfrm>
                    <a:prstGeom prst="rect"/>
                  </pic:spPr>
                </pic:pic>
              </a:graphicData>
            </a:graphic>
          </wp:inline>
        </w:drawing>
      </w:r>
    </w:p>
    <w:p w14:paraId="3C4812A3">
      <w:pPr>
        <w:pStyle w:val="style0"/>
        <w:spacing w:before="80" w:after="240" w:lineRule="auto" w:line="276"/>
        <w:jc w:val="center"/>
        <w:rPr/>
      </w:pPr>
      <w:r>
        <w:rPr>
          <w:i/>
          <w:iCs/>
          <w:sz w:val="22"/>
          <w:szCs w:val="22"/>
        </w:rPr>
        <w:t>Fig. 3. Correlation heatmap across all numerical features. Warmer colours indicate positive correlation; cooler colours indicate negative correlation.</w:t>
      </w:r>
    </w:p>
    <w:p w14:paraId="4141B1A4">
      <w:pPr>
        <w:pStyle w:val="style0"/>
        <w:spacing w:before="160" w:after="80"/>
        <w:jc w:val="center"/>
        <w:rPr/>
      </w:pPr>
      <w:r>
        <w:rPr>
          <w:noProof/>
        </w:rPr>
        <w:drawing>
          <wp:inline distL="0" distT="0" distB="0" distR="0">
            <wp:extent cx="3809999" cy="3809999"/>
            <wp:effectExtent l="0" t="0" r="0" b="0"/>
            <wp:docPr id="1031"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6"/>
                    <pic:cNvPicPr/>
                  </pic:nvPicPr>
                  <pic:blipFill>
                    <a:blip r:embed="rId7" cstate="print"/>
                    <a:srcRect l="0" t="0" r="0" b="0"/>
                    <a:stretch/>
                  </pic:blipFill>
                  <pic:spPr>
                    <a:xfrm rot="0">
                      <a:off x="0" y="0"/>
                      <a:ext cx="3809999" cy="3809999"/>
                    </a:xfrm>
                    <a:prstGeom prst="rect"/>
                  </pic:spPr>
                </pic:pic>
              </a:graphicData>
            </a:graphic>
          </wp:inline>
        </w:drawing>
      </w:r>
    </w:p>
    <w:p w14:paraId="A92A7DB1">
      <w:pPr>
        <w:pStyle w:val="style0"/>
        <w:spacing w:before="80" w:after="240" w:lineRule="auto" w:line="276"/>
        <w:jc w:val="center"/>
        <w:rPr/>
      </w:pPr>
      <w:r>
        <w:rPr>
          <w:i/>
          <w:iCs/>
          <w:sz w:val="22"/>
          <w:szCs w:val="22"/>
        </w:rPr>
        <w:t>Fig. 4. Pair-plot of Income, MntWines, MntMeatProducts, NumStorePurchases, and NumWebPurchases, illustrating skewed marginal distributions and positive pairwise trends between spend and income.</w:t>
      </w:r>
    </w:p>
    <w:p w14:paraId="764E4409">
      <w:pPr>
        <w:pStyle w:val="style0"/>
        <w:spacing w:after="160" w:lineRule="auto" w:line="360"/>
        <w:jc w:val="both"/>
        <w:rPr/>
      </w:pPr>
      <w:r>
        <w:t>The table below summarises the number of IQR-based outliers detected in each feature: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400"/>
      </w:tblGrid>
      <w:tr w14:paraId="DCA31D4B">
        <w:trPr>
          <w:tblHeader/>
        </w:trPr>
        <w:tc>
          <w:tcPr>
            <w:tcW w:w="4600" w:type="dxa"/>
            <w:tcBorders/>
            <w:shd w:val="clear" w:color="auto" w:fill="d9e2f3"/>
            <w:tcMar>
              <w:top w:w="80" w:type="dxa"/>
              <w:left w:w="100" w:type="dxa"/>
              <w:bottom w:w="80" w:type="dxa"/>
              <w:right w:w="100" w:type="dxa"/>
            </w:tcMar>
            <w:vAlign w:val="center"/>
          </w:tcPr>
          <w:p w14:paraId="5ADAA897">
            <w:pPr>
              <w:pStyle w:val="style0"/>
              <w:spacing w:lineRule="auto" w:line="276"/>
              <w:rPr/>
            </w:pPr>
            <w:r>
              <w:rPr>
                <w:b/>
                <w:bCs/>
                <w:sz w:val="22"/>
                <w:szCs w:val="22"/>
              </w:rPr>
              <w:t>Feature</w:t>
            </w:r>
          </w:p>
        </w:tc>
        <w:tc>
          <w:tcPr>
            <w:tcW w:w="4400" w:type="dxa"/>
            <w:tcBorders/>
            <w:shd w:val="clear" w:color="auto" w:fill="d9e2f3"/>
            <w:tcMar>
              <w:top w:w="80" w:type="dxa"/>
              <w:left w:w="100" w:type="dxa"/>
              <w:bottom w:w="80" w:type="dxa"/>
              <w:right w:w="100" w:type="dxa"/>
            </w:tcMar>
            <w:vAlign w:val="center"/>
          </w:tcPr>
          <w:p w14:paraId="D6A303BE">
            <w:pPr>
              <w:pStyle w:val="style0"/>
              <w:spacing w:lineRule="auto" w:line="276"/>
              <w:rPr/>
            </w:pPr>
            <w:r>
              <w:rPr>
                <w:b/>
                <w:bCs/>
                <w:sz w:val="22"/>
                <w:szCs w:val="22"/>
              </w:rPr>
              <w:t>IQR Outliers</w:t>
            </w:r>
          </w:p>
        </w:tc>
      </w:tr>
      <w:tr w14:paraId="630A788C">
        <w:tblPrEx/>
        <w:trPr/>
        <w:tc>
          <w:tcPr>
            <w:tcW w:w="4600" w:type="dxa"/>
            <w:tcBorders/>
            <w:tcMar>
              <w:top w:w="80" w:type="dxa"/>
              <w:left w:w="100" w:type="dxa"/>
              <w:bottom w:w="80" w:type="dxa"/>
              <w:right w:w="100" w:type="dxa"/>
            </w:tcMar>
            <w:vAlign w:val="center"/>
          </w:tcPr>
          <w:p w14:paraId="C30FBD40">
            <w:pPr>
              <w:pStyle w:val="style0"/>
              <w:spacing w:lineRule="auto" w:line="276"/>
              <w:rPr/>
            </w:pPr>
            <w:r>
              <w:rPr>
                <w:sz w:val="22"/>
                <w:szCs w:val="22"/>
              </w:rPr>
              <w:t>MntSweetProducts</w:t>
            </w:r>
          </w:p>
        </w:tc>
        <w:tc>
          <w:tcPr>
            <w:tcW w:w="4400" w:type="dxa"/>
            <w:tcBorders/>
            <w:tcMar>
              <w:top w:w="80" w:type="dxa"/>
              <w:left w:w="100" w:type="dxa"/>
              <w:bottom w:w="80" w:type="dxa"/>
              <w:right w:w="100" w:type="dxa"/>
            </w:tcMar>
            <w:vAlign w:val="center"/>
          </w:tcPr>
          <w:p w14:paraId="B5B2810E">
            <w:pPr>
              <w:pStyle w:val="style0"/>
              <w:spacing w:lineRule="auto" w:line="276"/>
              <w:rPr/>
            </w:pPr>
            <w:r>
              <w:rPr>
                <w:sz w:val="22"/>
                <w:szCs w:val="22"/>
              </w:rPr>
              <w:t>248</w:t>
            </w:r>
          </w:p>
        </w:tc>
      </w:tr>
      <w:tr w14:paraId="5009FD5E">
        <w:tblPrEx/>
        <w:trPr/>
        <w:tc>
          <w:tcPr>
            <w:tcW w:w="4600" w:type="dxa"/>
            <w:tcBorders/>
            <w:tcMar>
              <w:top w:w="80" w:type="dxa"/>
              <w:left w:w="100" w:type="dxa"/>
              <w:bottom w:w="80" w:type="dxa"/>
              <w:right w:w="100" w:type="dxa"/>
            </w:tcMar>
            <w:vAlign w:val="center"/>
          </w:tcPr>
          <w:p w14:paraId="964C2946">
            <w:pPr>
              <w:pStyle w:val="style0"/>
              <w:spacing w:lineRule="auto" w:line="276"/>
              <w:rPr/>
            </w:pPr>
            <w:r>
              <w:rPr>
                <w:sz w:val="22"/>
                <w:szCs w:val="22"/>
              </w:rPr>
              <w:t>MntFruits</w:t>
            </w:r>
          </w:p>
        </w:tc>
        <w:tc>
          <w:tcPr>
            <w:tcW w:w="4400" w:type="dxa"/>
            <w:tcBorders/>
            <w:tcMar>
              <w:top w:w="80" w:type="dxa"/>
              <w:left w:w="100" w:type="dxa"/>
              <w:bottom w:w="80" w:type="dxa"/>
              <w:right w:w="100" w:type="dxa"/>
            </w:tcMar>
            <w:vAlign w:val="center"/>
          </w:tcPr>
          <w:p w14:paraId="06AFB233">
            <w:pPr>
              <w:pStyle w:val="style0"/>
              <w:spacing w:lineRule="auto" w:line="276"/>
              <w:rPr/>
            </w:pPr>
            <w:r>
              <w:rPr>
                <w:sz w:val="22"/>
                <w:szCs w:val="22"/>
              </w:rPr>
              <w:t>227</w:t>
            </w:r>
          </w:p>
        </w:tc>
      </w:tr>
      <w:tr w14:paraId="A7C4253C">
        <w:tblPrEx/>
        <w:trPr/>
        <w:tc>
          <w:tcPr>
            <w:tcW w:w="4600" w:type="dxa"/>
            <w:tcBorders/>
            <w:tcMar>
              <w:top w:w="80" w:type="dxa"/>
              <w:left w:w="100" w:type="dxa"/>
              <w:bottom w:w="80" w:type="dxa"/>
              <w:right w:w="100" w:type="dxa"/>
            </w:tcMar>
            <w:vAlign w:val="center"/>
          </w:tcPr>
          <w:p w14:paraId="FCF938EE">
            <w:pPr>
              <w:pStyle w:val="style0"/>
              <w:spacing w:lineRule="auto" w:line="276"/>
              <w:rPr/>
            </w:pPr>
            <w:r>
              <w:rPr>
                <w:sz w:val="22"/>
                <w:szCs w:val="22"/>
              </w:rPr>
              <w:t>MntFishProducts</w:t>
            </w:r>
          </w:p>
        </w:tc>
        <w:tc>
          <w:tcPr>
            <w:tcW w:w="4400" w:type="dxa"/>
            <w:tcBorders/>
            <w:tcMar>
              <w:top w:w="80" w:type="dxa"/>
              <w:left w:w="100" w:type="dxa"/>
              <w:bottom w:w="80" w:type="dxa"/>
              <w:right w:w="100" w:type="dxa"/>
            </w:tcMar>
            <w:vAlign w:val="center"/>
          </w:tcPr>
          <w:p w14:paraId="5FE6523E">
            <w:pPr>
              <w:pStyle w:val="style0"/>
              <w:spacing w:lineRule="auto" w:line="276"/>
              <w:rPr/>
            </w:pPr>
            <w:r>
              <w:rPr>
                <w:sz w:val="22"/>
                <w:szCs w:val="22"/>
              </w:rPr>
              <w:t>223</w:t>
            </w:r>
          </w:p>
        </w:tc>
      </w:tr>
      <w:tr w14:paraId="436F6AAD">
        <w:tblPrEx/>
        <w:trPr/>
        <w:tc>
          <w:tcPr>
            <w:tcW w:w="4600" w:type="dxa"/>
            <w:tcBorders/>
            <w:tcMar>
              <w:top w:w="80" w:type="dxa"/>
              <w:left w:w="100" w:type="dxa"/>
              <w:bottom w:w="80" w:type="dxa"/>
              <w:right w:w="100" w:type="dxa"/>
            </w:tcMar>
            <w:vAlign w:val="center"/>
          </w:tcPr>
          <w:p w14:paraId="823D5D1D">
            <w:pPr>
              <w:pStyle w:val="style0"/>
              <w:spacing w:lineRule="auto" w:line="276"/>
              <w:rPr/>
            </w:pPr>
            <w:r>
              <w:rPr>
                <w:sz w:val="22"/>
                <w:szCs w:val="22"/>
              </w:rPr>
              <w:t>MntGoldProds</w:t>
            </w:r>
          </w:p>
        </w:tc>
        <w:tc>
          <w:tcPr>
            <w:tcW w:w="4400" w:type="dxa"/>
            <w:tcBorders/>
            <w:tcMar>
              <w:top w:w="80" w:type="dxa"/>
              <w:left w:w="100" w:type="dxa"/>
              <w:bottom w:w="80" w:type="dxa"/>
              <w:right w:w="100" w:type="dxa"/>
            </w:tcMar>
            <w:vAlign w:val="center"/>
          </w:tcPr>
          <w:p w14:paraId="5601B79E">
            <w:pPr>
              <w:pStyle w:val="style0"/>
              <w:spacing w:lineRule="auto" w:line="276"/>
              <w:rPr/>
            </w:pPr>
            <w:r>
              <w:rPr>
                <w:sz w:val="22"/>
                <w:szCs w:val="22"/>
              </w:rPr>
              <w:t>207</w:t>
            </w:r>
          </w:p>
        </w:tc>
      </w:tr>
      <w:tr w14:paraId="1D6CDAF6">
        <w:tblPrEx/>
        <w:trPr/>
        <w:tc>
          <w:tcPr>
            <w:tcW w:w="4600" w:type="dxa"/>
            <w:tcBorders/>
            <w:tcMar>
              <w:top w:w="80" w:type="dxa"/>
              <w:left w:w="100" w:type="dxa"/>
              <w:bottom w:w="80" w:type="dxa"/>
              <w:right w:w="100" w:type="dxa"/>
            </w:tcMar>
            <w:vAlign w:val="center"/>
          </w:tcPr>
          <w:p w14:paraId="4BFD6A79">
            <w:pPr>
              <w:pStyle w:val="style0"/>
              <w:spacing w:lineRule="auto" w:line="276"/>
              <w:rPr/>
            </w:pPr>
            <w:r>
              <w:rPr>
                <w:sz w:val="22"/>
                <w:szCs w:val="22"/>
              </w:rPr>
              <w:t>MntMeatProducts</w:t>
            </w:r>
          </w:p>
        </w:tc>
        <w:tc>
          <w:tcPr>
            <w:tcW w:w="4400" w:type="dxa"/>
            <w:tcBorders/>
            <w:tcMar>
              <w:top w:w="80" w:type="dxa"/>
              <w:left w:w="100" w:type="dxa"/>
              <w:bottom w:w="80" w:type="dxa"/>
              <w:right w:w="100" w:type="dxa"/>
            </w:tcMar>
            <w:vAlign w:val="center"/>
          </w:tcPr>
          <w:p w14:paraId="42AD9210">
            <w:pPr>
              <w:pStyle w:val="style0"/>
              <w:spacing w:lineRule="auto" w:line="276"/>
              <w:rPr/>
            </w:pPr>
            <w:r>
              <w:rPr>
                <w:sz w:val="22"/>
                <w:szCs w:val="22"/>
              </w:rPr>
              <w:t>175</w:t>
            </w:r>
          </w:p>
        </w:tc>
      </w:tr>
      <w:tr w14:paraId="A464F9EE">
        <w:tblPrEx/>
        <w:trPr/>
        <w:tc>
          <w:tcPr>
            <w:tcW w:w="4600" w:type="dxa"/>
            <w:tcBorders/>
            <w:tcMar>
              <w:top w:w="80" w:type="dxa"/>
              <w:left w:w="100" w:type="dxa"/>
              <w:bottom w:w="80" w:type="dxa"/>
              <w:right w:w="100" w:type="dxa"/>
            </w:tcMar>
            <w:vAlign w:val="center"/>
          </w:tcPr>
          <w:p w14:paraId="6AC508B7">
            <w:pPr>
              <w:pStyle w:val="style0"/>
              <w:spacing w:lineRule="auto" w:line="276"/>
              <w:rPr/>
            </w:pPr>
            <w:r>
              <w:rPr>
                <w:sz w:val="22"/>
                <w:szCs w:val="22"/>
              </w:rPr>
              <w:t>AcceptedCmp4</w:t>
            </w:r>
          </w:p>
        </w:tc>
        <w:tc>
          <w:tcPr>
            <w:tcW w:w="4400" w:type="dxa"/>
            <w:tcBorders/>
            <w:tcMar>
              <w:top w:w="80" w:type="dxa"/>
              <w:left w:w="100" w:type="dxa"/>
              <w:bottom w:w="80" w:type="dxa"/>
              <w:right w:w="100" w:type="dxa"/>
            </w:tcMar>
            <w:vAlign w:val="center"/>
          </w:tcPr>
          <w:p w14:paraId="C01CA4B0">
            <w:pPr>
              <w:pStyle w:val="style0"/>
              <w:spacing w:lineRule="auto" w:line="276"/>
              <w:rPr/>
            </w:pPr>
            <w:r>
              <w:rPr>
                <w:sz w:val="22"/>
                <w:szCs w:val="22"/>
              </w:rPr>
              <w:t>167</w:t>
            </w:r>
          </w:p>
        </w:tc>
      </w:tr>
      <w:tr w14:paraId="DA61A9AE">
        <w:tblPrEx/>
        <w:trPr/>
        <w:tc>
          <w:tcPr>
            <w:tcW w:w="4600" w:type="dxa"/>
            <w:tcBorders/>
            <w:tcMar>
              <w:top w:w="80" w:type="dxa"/>
              <w:left w:w="100" w:type="dxa"/>
              <w:bottom w:w="80" w:type="dxa"/>
              <w:right w:w="100" w:type="dxa"/>
            </w:tcMar>
            <w:vAlign w:val="center"/>
          </w:tcPr>
          <w:p w14:paraId="DE77E6F5">
            <w:pPr>
              <w:pStyle w:val="style0"/>
              <w:spacing w:lineRule="auto" w:line="276"/>
              <w:rPr/>
            </w:pPr>
            <w:r>
              <w:rPr>
                <w:sz w:val="22"/>
                <w:szCs w:val="22"/>
              </w:rPr>
              <w:t>AcceptedCmp3 / AcceptedCmp5</w:t>
            </w:r>
          </w:p>
        </w:tc>
        <w:tc>
          <w:tcPr>
            <w:tcW w:w="4400" w:type="dxa"/>
            <w:tcBorders/>
            <w:tcMar>
              <w:top w:w="80" w:type="dxa"/>
              <w:left w:w="100" w:type="dxa"/>
              <w:bottom w:w="80" w:type="dxa"/>
              <w:right w:w="100" w:type="dxa"/>
            </w:tcMar>
            <w:vAlign w:val="center"/>
          </w:tcPr>
          <w:p w14:paraId="2D934C20">
            <w:pPr>
              <w:pStyle w:val="style0"/>
              <w:spacing w:lineRule="auto" w:line="276"/>
              <w:rPr/>
            </w:pPr>
            <w:r>
              <w:rPr>
                <w:sz w:val="22"/>
                <w:szCs w:val="22"/>
              </w:rPr>
              <w:t>163 each</w:t>
            </w:r>
          </w:p>
        </w:tc>
      </w:tr>
      <w:tr w14:paraId="F0DA8973">
        <w:tblPrEx/>
        <w:trPr/>
        <w:tc>
          <w:tcPr>
            <w:tcW w:w="4600" w:type="dxa"/>
            <w:tcBorders/>
            <w:tcMar>
              <w:top w:w="80" w:type="dxa"/>
              <w:left w:w="100" w:type="dxa"/>
              <w:bottom w:w="80" w:type="dxa"/>
              <w:right w:w="100" w:type="dxa"/>
            </w:tcMar>
            <w:vAlign w:val="center"/>
          </w:tcPr>
          <w:p w14:paraId="9E8D04A1">
            <w:pPr>
              <w:pStyle w:val="style0"/>
              <w:spacing w:lineRule="auto" w:line="276"/>
              <w:rPr/>
            </w:pPr>
            <w:r>
              <w:rPr>
                <w:sz w:val="22"/>
                <w:szCs w:val="22"/>
              </w:rPr>
              <w:t>AcceptedCmp1</w:t>
            </w:r>
          </w:p>
        </w:tc>
        <w:tc>
          <w:tcPr>
            <w:tcW w:w="4400" w:type="dxa"/>
            <w:tcBorders/>
            <w:tcMar>
              <w:top w:w="80" w:type="dxa"/>
              <w:left w:w="100" w:type="dxa"/>
              <w:bottom w:w="80" w:type="dxa"/>
              <w:right w:w="100" w:type="dxa"/>
            </w:tcMar>
            <w:vAlign w:val="center"/>
          </w:tcPr>
          <w:p w14:paraId="5F4963A8">
            <w:pPr>
              <w:pStyle w:val="style0"/>
              <w:spacing w:lineRule="auto" w:line="276"/>
              <w:rPr/>
            </w:pPr>
            <w:r>
              <w:rPr>
                <w:sz w:val="22"/>
                <w:szCs w:val="22"/>
              </w:rPr>
              <w:t>144</w:t>
            </w:r>
          </w:p>
        </w:tc>
      </w:tr>
      <w:tr w14:paraId="6295D451">
        <w:tblPrEx/>
        <w:trPr/>
        <w:tc>
          <w:tcPr>
            <w:tcW w:w="4600" w:type="dxa"/>
            <w:tcBorders/>
            <w:tcMar>
              <w:top w:w="80" w:type="dxa"/>
              <w:left w:w="100" w:type="dxa"/>
              <w:bottom w:w="80" w:type="dxa"/>
              <w:right w:w="100" w:type="dxa"/>
            </w:tcMar>
            <w:vAlign w:val="center"/>
          </w:tcPr>
          <w:p w14:paraId="0D1B47DA">
            <w:pPr>
              <w:pStyle w:val="style0"/>
              <w:spacing w:lineRule="auto" w:line="276"/>
              <w:rPr/>
            </w:pPr>
            <w:r>
              <w:rPr>
                <w:sz w:val="22"/>
                <w:szCs w:val="22"/>
              </w:rPr>
              <w:t>Response</w:t>
            </w:r>
          </w:p>
        </w:tc>
        <w:tc>
          <w:tcPr>
            <w:tcW w:w="4400" w:type="dxa"/>
            <w:tcBorders/>
            <w:tcMar>
              <w:top w:w="80" w:type="dxa"/>
              <w:left w:w="100" w:type="dxa"/>
              <w:bottom w:w="80" w:type="dxa"/>
              <w:right w:w="100" w:type="dxa"/>
            </w:tcMar>
            <w:vAlign w:val="center"/>
          </w:tcPr>
          <w:p w14:paraId="16CA101E">
            <w:pPr>
              <w:pStyle w:val="style0"/>
              <w:spacing w:lineRule="auto" w:line="276"/>
              <w:rPr/>
            </w:pPr>
            <w:r>
              <w:rPr>
                <w:sz w:val="22"/>
                <w:szCs w:val="22"/>
              </w:rPr>
              <w:t>334 (positive cases)</w:t>
            </w:r>
          </w:p>
        </w:tc>
      </w:tr>
      <w:tr w14:paraId="9000D371">
        <w:tblPrEx/>
        <w:trPr/>
        <w:tc>
          <w:tcPr>
            <w:tcW w:w="4600" w:type="dxa"/>
            <w:tcBorders/>
            <w:tcMar>
              <w:top w:w="80" w:type="dxa"/>
              <w:left w:w="100" w:type="dxa"/>
              <w:bottom w:w="80" w:type="dxa"/>
              <w:right w:w="100" w:type="dxa"/>
            </w:tcMar>
            <w:vAlign w:val="center"/>
          </w:tcPr>
          <w:p w14:paraId="C45372A4">
            <w:pPr>
              <w:pStyle w:val="style0"/>
              <w:spacing w:lineRule="auto" w:line="276"/>
              <w:rPr/>
            </w:pPr>
            <w:r>
              <w:rPr>
                <w:sz w:val="22"/>
                <w:szCs w:val="22"/>
              </w:rPr>
              <w:t>NumDealsPurchases</w:t>
            </w:r>
          </w:p>
        </w:tc>
        <w:tc>
          <w:tcPr>
            <w:tcW w:w="4400" w:type="dxa"/>
            <w:tcBorders/>
            <w:tcMar>
              <w:top w:w="80" w:type="dxa"/>
              <w:left w:w="100" w:type="dxa"/>
              <w:bottom w:w="80" w:type="dxa"/>
              <w:right w:w="100" w:type="dxa"/>
            </w:tcMar>
            <w:vAlign w:val="center"/>
          </w:tcPr>
          <w:p w14:paraId="8541C878">
            <w:pPr>
              <w:pStyle w:val="style0"/>
              <w:spacing w:lineRule="auto" w:line="276"/>
              <w:rPr/>
            </w:pPr>
            <w:r>
              <w:rPr>
                <w:sz w:val="22"/>
                <w:szCs w:val="22"/>
              </w:rPr>
              <w:t>86</w:t>
            </w:r>
          </w:p>
        </w:tc>
      </w:tr>
      <w:tr w14:paraId="0C07DD2B">
        <w:tblPrEx/>
        <w:trPr/>
        <w:tc>
          <w:tcPr>
            <w:tcW w:w="4600" w:type="dxa"/>
            <w:tcBorders/>
            <w:tcMar>
              <w:top w:w="80" w:type="dxa"/>
              <w:left w:w="100" w:type="dxa"/>
              <w:bottom w:w="80" w:type="dxa"/>
              <w:right w:w="100" w:type="dxa"/>
            </w:tcMar>
            <w:vAlign w:val="center"/>
          </w:tcPr>
          <w:p w14:paraId="3B7456CD">
            <w:pPr>
              <w:pStyle w:val="style0"/>
              <w:spacing w:lineRule="auto" w:line="276"/>
              <w:rPr/>
            </w:pPr>
            <w:r>
              <w:rPr>
                <w:sz w:val="22"/>
                <w:szCs w:val="22"/>
              </w:rPr>
              <w:t>NumCatalogPurchases</w:t>
            </w:r>
          </w:p>
        </w:tc>
        <w:tc>
          <w:tcPr>
            <w:tcW w:w="4400" w:type="dxa"/>
            <w:tcBorders/>
            <w:tcMar>
              <w:top w:w="80" w:type="dxa"/>
              <w:left w:w="100" w:type="dxa"/>
              <w:bottom w:w="80" w:type="dxa"/>
              <w:right w:w="100" w:type="dxa"/>
            </w:tcMar>
            <w:vAlign w:val="center"/>
          </w:tcPr>
          <w:p w14:paraId="4975C128">
            <w:pPr>
              <w:pStyle w:val="style0"/>
              <w:spacing w:lineRule="auto" w:line="276"/>
              <w:rPr/>
            </w:pPr>
            <w:r>
              <w:rPr>
                <w:sz w:val="22"/>
                <w:szCs w:val="22"/>
              </w:rPr>
              <w:t>23</w:t>
            </w:r>
          </w:p>
        </w:tc>
      </w:tr>
      <w:tr w14:paraId="7E6B2840">
        <w:tblPrEx/>
        <w:trPr/>
        <w:tc>
          <w:tcPr>
            <w:tcW w:w="4600" w:type="dxa"/>
            <w:tcBorders/>
            <w:tcMar>
              <w:top w:w="80" w:type="dxa"/>
              <w:left w:w="100" w:type="dxa"/>
              <w:bottom w:w="80" w:type="dxa"/>
              <w:right w:w="100" w:type="dxa"/>
            </w:tcMar>
            <w:vAlign w:val="center"/>
          </w:tcPr>
          <w:p w14:paraId="B2B8F299">
            <w:pPr>
              <w:pStyle w:val="style0"/>
              <w:spacing w:lineRule="auto" w:line="276"/>
              <w:rPr/>
            </w:pPr>
            <w:r>
              <w:rPr>
                <w:sz w:val="22"/>
                <w:szCs w:val="22"/>
              </w:rPr>
              <w:t>Complain</w:t>
            </w:r>
          </w:p>
        </w:tc>
        <w:tc>
          <w:tcPr>
            <w:tcW w:w="4400" w:type="dxa"/>
            <w:tcBorders/>
            <w:tcMar>
              <w:top w:w="80" w:type="dxa"/>
              <w:left w:w="100" w:type="dxa"/>
              <w:bottom w:w="80" w:type="dxa"/>
              <w:right w:w="100" w:type="dxa"/>
            </w:tcMar>
            <w:vAlign w:val="center"/>
          </w:tcPr>
          <w:p w14:paraId="82938884">
            <w:pPr>
              <w:pStyle w:val="style0"/>
              <w:spacing w:lineRule="auto" w:line="276"/>
              <w:rPr/>
            </w:pPr>
            <w:r>
              <w:rPr>
                <w:sz w:val="22"/>
                <w:szCs w:val="22"/>
              </w:rPr>
              <w:t>21</w:t>
            </w:r>
          </w:p>
        </w:tc>
      </w:tr>
      <w:tr w14:paraId="269B2136">
        <w:tblPrEx/>
        <w:trPr/>
        <w:tc>
          <w:tcPr>
            <w:tcW w:w="4600" w:type="dxa"/>
            <w:tcBorders/>
            <w:tcMar>
              <w:top w:w="80" w:type="dxa"/>
              <w:left w:w="100" w:type="dxa"/>
              <w:bottom w:w="80" w:type="dxa"/>
              <w:right w:w="100" w:type="dxa"/>
            </w:tcMar>
            <w:vAlign w:val="center"/>
          </w:tcPr>
          <w:p w14:paraId="962BD71C">
            <w:pPr>
              <w:pStyle w:val="style0"/>
              <w:spacing w:lineRule="auto" w:line="276"/>
              <w:rPr/>
            </w:pPr>
            <w:r>
              <w:rPr>
                <w:sz w:val="22"/>
                <w:szCs w:val="22"/>
              </w:rPr>
              <w:t>Income / NumWebVisitsMonth</w:t>
            </w:r>
          </w:p>
        </w:tc>
        <w:tc>
          <w:tcPr>
            <w:tcW w:w="4400" w:type="dxa"/>
            <w:tcBorders/>
            <w:tcMar>
              <w:top w:w="80" w:type="dxa"/>
              <w:left w:w="100" w:type="dxa"/>
              <w:bottom w:w="80" w:type="dxa"/>
              <w:right w:w="100" w:type="dxa"/>
            </w:tcMar>
            <w:vAlign w:val="center"/>
          </w:tcPr>
          <w:p w14:paraId="784018EF">
            <w:pPr>
              <w:pStyle w:val="style0"/>
              <w:spacing w:lineRule="auto" w:line="276"/>
              <w:rPr/>
            </w:pPr>
            <w:r>
              <w:rPr>
                <w:sz w:val="22"/>
                <w:szCs w:val="22"/>
              </w:rPr>
              <w:t>8 each</w:t>
            </w:r>
          </w:p>
        </w:tc>
      </w:tr>
      <w:tr w14:paraId="6E9D95B4">
        <w:tblPrEx/>
        <w:trPr/>
        <w:tc>
          <w:tcPr>
            <w:tcW w:w="4600" w:type="dxa"/>
            <w:tcBorders/>
            <w:tcMar>
              <w:top w:w="80" w:type="dxa"/>
              <w:left w:w="100" w:type="dxa"/>
              <w:bottom w:w="80" w:type="dxa"/>
              <w:right w:w="100" w:type="dxa"/>
            </w:tcMar>
            <w:vAlign w:val="center"/>
          </w:tcPr>
          <w:p w14:paraId="D0C4BEA7">
            <w:pPr>
              <w:pStyle w:val="style0"/>
              <w:spacing w:lineRule="auto" w:line="276"/>
              <w:rPr/>
            </w:pPr>
            <w:r>
              <w:rPr>
                <w:sz w:val="22"/>
                <w:szCs w:val="22"/>
              </w:rPr>
              <w:t>MntWines</w:t>
            </w:r>
          </w:p>
        </w:tc>
        <w:tc>
          <w:tcPr>
            <w:tcW w:w="4400" w:type="dxa"/>
            <w:tcBorders/>
            <w:tcMar>
              <w:top w:w="80" w:type="dxa"/>
              <w:left w:w="100" w:type="dxa"/>
              <w:bottom w:w="80" w:type="dxa"/>
              <w:right w:w="100" w:type="dxa"/>
            </w:tcMar>
            <w:vAlign w:val="center"/>
          </w:tcPr>
          <w:p w14:paraId="13EA60A2">
            <w:pPr>
              <w:pStyle w:val="style0"/>
              <w:spacing w:lineRule="auto" w:line="276"/>
              <w:rPr/>
            </w:pPr>
            <w:r>
              <w:rPr>
                <w:sz w:val="22"/>
                <w:szCs w:val="22"/>
              </w:rPr>
              <w:t>35</w:t>
            </w:r>
          </w:p>
        </w:tc>
      </w:tr>
      <w:tr w14:paraId="9FF56CB3">
        <w:tblPrEx/>
        <w:trPr/>
        <w:tc>
          <w:tcPr>
            <w:tcW w:w="4600" w:type="dxa"/>
            <w:tcBorders/>
            <w:tcMar>
              <w:top w:w="80" w:type="dxa"/>
              <w:left w:w="100" w:type="dxa"/>
              <w:bottom w:w="80" w:type="dxa"/>
              <w:right w:w="100" w:type="dxa"/>
            </w:tcMar>
            <w:vAlign w:val="center"/>
          </w:tcPr>
          <w:p w14:paraId="936DF92B">
            <w:pPr>
              <w:pStyle w:val="style0"/>
              <w:spacing w:lineRule="auto" w:line="276"/>
              <w:rPr/>
            </w:pPr>
            <w:r>
              <w:rPr>
                <w:sz w:val="22"/>
                <w:szCs w:val="22"/>
              </w:rPr>
              <w:t>NumWebPurchases</w:t>
            </w:r>
          </w:p>
        </w:tc>
        <w:tc>
          <w:tcPr>
            <w:tcW w:w="4400" w:type="dxa"/>
            <w:tcBorders/>
            <w:tcMar>
              <w:top w:w="80" w:type="dxa"/>
              <w:left w:w="100" w:type="dxa"/>
              <w:bottom w:w="80" w:type="dxa"/>
              <w:right w:w="100" w:type="dxa"/>
            </w:tcMar>
            <w:vAlign w:val="center"/>
          </w:tcPr>
          <w:p w14:paraId="0F26CAAB">
            <w:pPr>
              <w:pStyle w:val="style0"/>
              <w:spacing w:lineRule="auto" w:line="276"/>
              <w:rPr/>
            </w:pPr>
            <w:r>
              <w:rPr>
                <w:sz w:val="22"/>
                <w:szCs w:val="22"/>
              </w:rPr>
              <w:t>4</w:t>
            </w:r>
          </w:p>
        </w:tc>
      </w:tr>
      <w:tr w14:paraId="A41EE6FE">
        <w:tblPrEx/>
        <w:trPr/>
        <w:tc>
          <w:tcPr>
            <w:tcW w:w="4600" w:type="dxa"/>
            <w:tcBorders/>
            <w:tcMar>
              <w:top w:w="80" w:type="dxa"/>
              <w:left w:w="100" w:type="dxa"/>
              <w:bottom w:w="80" w:type="dxa"/>
              <w:right w:w="100" w:type="dxa"/>
            </w:tcMar>
            <w:vAlign w:val="center"/>
          </w:tcPr>
          <w:p w14:paraId="ED2E9718">
            <w:pPr>
              <w:pStyle w:val="style0"/>
              <w:spacing w:lineRule="auto" w:line="276"/>
              <w:rPr/>
            </w:pPr>
            <w:r>
              <w:rPr>
                <w:sz w:val="22"/>
                <w:szCs w:val="22"/>
              </w:rPr>
              <w:t>Year_Birth</w:t>
            </w:r>
          </w:p>
        </w:tc>
        <w:tc>
          <w:tcPr>
            <w:tcW w:w="4400" w:type="dxa"/>
            <w:tcBorders/>
            <w:tcMar>
              <w:top w:w="80" w:type="dxa"/>
              <w:left w:w="100" w:type="dxa"/>
              <w:bottom w:w="80" w:type="dxa"/>
              <w:right w:w="100" w:type="dxa"/>
            </w:tcMar>
            <w:vAlign w:val="center"/>
          </w:tcPr>
          <w:p w14:paraId="FEAC348F">
            <w:pPr>
              <w:pStyle w:val="style0"/>
              <w:spacing w:lineRule="auto" w:line="276"/>
              <w:rPr/>
            </w:pPr>
            <w:r>
              <w:rPr>
                <w:sz w:val="22"/>
                <w:szCs w:val="22"/>
              </w:rPr>
              <w:t>3</w:t>
            </w:r>
          </w:p>
        </w:tc>
      </w:tr>
      <w:tr w14:paraId="EF3A2E45">
        <w:tblPrEx/>
        <w:trPr/>
        <w:tc>
          <w:tcPr>
            <w:tcW w:w="4600" w:type="dxa"/>
            <w:tcBorders/>
            <w:tcMar>
              <w:top w:w="80" w:type="dxa"/>
              <w:left w:w="100" w:type="dxa"/>
              <w:bottom w:w="80" w:type="dxa"/>
              <w:right w:w="100" w:type="dxa"/>
            </w:tcMar>
            <w:vAlign w:val="center"/>
          </w:tcPr>
          <w:p w14:paraId="1D66C7C8">
            <w:pPr>
              <w:pStyle w:val="style0"/>
              <w:spacing w:lineRule="auto" w:line="276"/>
              <w:rPr/>
            </w:pPr>
            <w:r>
              <w:rPr>
                <w:sz w:val="22"/>
                <w:szCs w:val="22"/>
              </w:rPr>
              <w:t>NumStorePurchases / Kidhome / Teenhome / Recency</w:t>
            </w:r>
          </w:p>
        </w:tc>
        <w:tc>
          <w:tcPr>
            <w:tcW w:w="4400" w:type="dxa"/>
            <w:tcBorders/>
            <w:tcMar>
              <w:top w:w="80" w:type="dxa"/>
              <w:left w:w="100" w:type="dxa"/>
              <w:bottom w:w="80" w:type="dxa"/>
              <w:right w:w="100" w:type="dxa"/>
            </w:tcMar>
            <w:vAlign w:val="center"/>
          </w:tcPr>
          <w:p w14:paraId="6D33EBAB">
            <w:pPr>
              <w:pStyle w:val="style0"/>
              <w:spacing w:lineRule="auto" w:line="276"/>
              <w:rPr/>
            </w:pPr>
            <w:r>
              <w:rPr>
                <w:sz w:val="22"/>
                <w:szCs w:val="22"/>
              </w:rPr>
              <w:t>0</w:t>
            </w:r>
          </w:p>
        </w:tc>
      </w:tr>
    </w:tbl>
    <w:p w14:paraId="328DE52A">
      <w:pPr>
        <w:pStyle w:val="style0"/>
        <w:spacing w:after="200" w:lineRule="auto" w:line="360"/>
        <w:jc w:val="both"/>
        <w:rPr/>
      </w:pPr>
    </w:p>
    <w:p w14:paraId="A25BA276">
      <w:pPr>
        <w:pStyle w:val="style0"/>
        <w:spacing w:after="160" w:lineRule="auto" w:line="360"/>
        <w:jc w:val="both"/>
        <w:rPr/>
      </w:pPr>
      <w:r>
        <w:t xml:space="preserve">Summary of EDA findings: the dataset was found to be generally clean and well-suited for machine learning after minor pre-processing. Descriptive statistics and missing-value analysis showed that only the Income column required imputation. Correlation analysis revealed that purchase-related variables (for example, income and spending on wine and meat products) shared moderate positive relationships, while most other feature pairs showed weak correlation. The pair-plot helped visualise how spending and purchase-channel behaviour vary with income. The IQR method and boxplots identified a noticeable number of outliers in spending-related columns (particularly MntSweetProducts, MntFruits, and MntFishProducts) and in the campaign-acceptance flags, while core demographic fields such as Kidhome, Teenhome, Recency, and NumStorePurchases were essentially outlier-free. No major data-quality issues </w:t>
      </w:r>
      <w:r>
        <w:t>were found, and the dataset was judged ready for modelling once these points were addressed in pre-processing.</w:t>
      </w:r>
    </w:p>
    <w:p w14:paraId="983715C4">
      <w:pPr>
        <w:pStyle w:val="style0"/>
        <w:rPr/>
      </w:pPr>
      <w:r>
        <w:br w:type="page"/>
      </w:r>
    </w:p>
    <w:p w14:paraId="3164F1D9">
      <w:pPr>
        <w:pStyle w:val="style2"/>
        <w:spacing w:before="240" w:after="160" w:lineRule="auto" w:line="360"/>
        <w:rPr/>
      </w:pPr>
      <w:r>
        <w:rPr>
          <w:b/>
          <w:bCs/>
          <w:sz w:val="24"/>
          <w:szCs w:val="24"/>
        </w:rPr>
        <w:t>6.4 Data Preprocessing</w:t>
      </w:r>
    </w:p>
    <w:p w14:paraId="AD4E325E">
      <w:pPr>
        <w:pStyle w:val="style0"/>
        <w:spacing w:after="160" w:lineRule="auto" w:line="360"/>
        <w:jc w:val="both"/>
        <w:rPr/>
      </w:pPr>
      <w:r>
        <w:t>Based on the EDA findings, the following pre-processing steps were applied before model building:</w:t>
      </w:r>
    </w:p>
    <w:p w14:paraId="A52C5F54">
      <w:pPr>
        <w:pStyle w:val="style179"/>
        <w:numPr>
          <w:ilvl w:val="0"/>
          <w:numId w:val="1"/>
        </w:numPr>
        <w:spacing w:after="100" w:lineRule="auto" w:line="360"/>
        <w:jc w:val="both"/>
        <w:rPr/>
      </w:pPr>
      <w:r>
        <w:t>Missing-value treatment: the 24 missing Income values were imputed with the column median, and any missing categorical values were imputed with the column mode.</w:t>
      </w:r>
    </w:p>
    <w:p w14:paraId="0AF1AE9B">
      <w:pPr>
        <w:pStyle w:val="style179"/>
        <w:numPr>
          <w:ilvl w:val="0"/>
          <w:numId w:val="1"/>
        </w:numPr>
        <w:spacing w:after="100" w:lineRule="auto" w:line="360"/>
        <w:jc w:val="both"/>
        <w:rPr/>
      </w:pPr>
      <w:r>
        <w:t xml:space="preserve">Categorical encoding: </w:t>
      </w:r>
      <w:r>
        <w:t>the</w:t>
      </w:r>
      <w:r>
        <w:t xml:space="preserve"> Education and Marital_Status columns were converted into numerical form using one-hot encoding (pd.get_dummies), with the first category dropped to avoid redundancy.</w:t>
      </w:r>
    </w:p>
    <w:p w14:paraId="3C433BDC">
      <w:pPr>
        <w:pStyle w:val="style179"/>
        <w:numPr>
          <w:ilvl w:val="0"/>
          <w:numId w:val="1"/>
        </w:numPr>
        <w:spacing w:after="100" w:lineRule="auto" w:line="360"/>
        <w:jc w:val="both"/>
        <w:rPr/>
      </w:pPr>
      <w:r>
        <w:t>Feature scaling: both StandardScaler (zero mean, unit variance) and MinMaxScaler (0-1 range) were applied and their resulting distributions compared, with StandardScaler adopted for subsequent modelling steps.</w:t>
      </w:r>
    </w:p>
    <w:p w14:paraId="144EF1A5">
      <w:pPr>
        <w:pStyle w:val="style179"/>
        <w:numPr>
          <w:ilvl w:val="0"/>
          <w:numId w:val="1"/>
        </w:numPr>
        <w:spacing w:after="100" w:lineRule="auto" w:line="360"/>
        <w:jc w:val="both"/>
        <w:rPr/>
      </w:pPr>
      <w:r>
        <w:t>Outlier removal: Z-score based filtering (|z| &lt; 3) was applied across all numerical features after removing constant columns (Z_CostContact and Z_Revenue, which had zero variance). This reduced the dataset from 2,240 to 1,592 records.</w:t>
      </w:r>
    </w:p>
    <w:p w14:paraId="B50637E1">
      <w:pPr>
        <w:pStyle w:val="style179"/>
        <w:numPr>
          <w:ilvl w:val="0"/>
          <w:numId w:val="1"/>
        </w:numPr>
        <w:spacing w:after="100" w:lineRule="auto" w:line="360"/>
        <w:jc w:val="both"/>
        <w:rPr/>
      </w:pPr>
      <w:r>
        <w:t>Feature engineering: the Dt_Customer (date of enrolment) column was converted into a numerical Customer_Tenure_Days feature representing the number of days since enrolment, relative to the most recent enrolment date in the dataset, after which the original date column was dropped.</w:t>
      </w:r>
    </w:p>
    <w:p w14:paraId="47844FBD">
      <w:pPr>
        <w:pStyle w:val="style179"/>
        <w:numPr>
          <w:ilvl w:val="0"/>
          <w:numId w:val="1"/>
        </w:numPr>
        <w:spacing w:after="100" w:lineRule="auto" w:line="360"/>
        <w:jc w:val="both"/>
        <w:rPr/>
      </w:pPr>
      <w:r>
        <w:t>Train-test split: the cleaned data (35 predictor columns) was split into training and testing sets in an 80:20 ratio, yielding 1,273 training records and 319 testing records, with the Response column used as the prediction target and the identifier and constant columns excluded from the feature set.</w:t>
      </w:r>
    </w:p>
    <w:p w14:paraId="E0E854FF">
      <w:pPr>
        <w:pStyle w:val="style0"/>
        <w:spacing w:before="160" w:after="80"/>
        <w:jc w:val="center"/>
        <w:rPr/>
      </w:pPr>
      <w:r>
        <w:rPr>
          <w:noProof/>
        </w:rPr>
        <w:drawing>
          <wp:inline distL="0" distT="0" distB="0" distR="0">
            <wp:extent cx="4476750" cy="1685925"/>
            <wp:effectExtent l="0" t="0" r="0" b="0"/>
            <wp:docPr id="1032"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7"/>
                    <pic:cNvPicPr/>
                  </pic:nvPicPr>
                  <pic:blipFill>
                    <a:blip r:embed="rId8" cstate="print"/>
                    <a:srcRect l="0" t="0" r="0" b="0"/>
                    <a:stretch/>
                  </pic:blipFill>
                  <pic:spPr>
                    <a:xfrm rot="0">
                      <a:off x="0" y="0"/>
                      <a:ext cx="4476750" cy="1685925"/>
                    </a:xfrm>
                    <a:prstGeom prst="rect"/>
                  </pic:spPr>
                </pic:pic>
              </a:graphicData>
            </a:graphic>
          </wp:inline>
        </w:drawing>
      </w:r>
    </w:p>
    <w:p w14:paraId="31DDB84E">
      <w:pPr>
        <w:pStyle w:val="style0"/>
        <w:spacing w:before="80" w:after="240" w:lineRule="auto" w:line="276"/>
        <w:jc w:val="center"/>
        <w:rPr/>
      </w:pPr>
      <w:r>
        <w:rPr>
          <w:i/>
          <w:iCs/>
          <w:sz w:val="22"/>
          <w:szCs w:val="22"/>
        </w:rPr>
        <w:t>Fig. 5. Distribution of the first feature under StandardScaler (zero-centred, unit variance) versus MinMaxScaler (bounded to [0, 1]). StandardScaler was selected for PCA, since PCA identifies directions of maximum variance and is distorted by unscaled or non-zero-centred inputs.</w:t>
      </w:r>
    </w:p>
    <w:p w14:paraId="AA9672B5">
      <w:pPr>
        <w:pStyle w:val="style2"/>
        <w:spacing w:before="240" w:after="160" w:lineRule="auto" w:line="360"/>
        <w:rPr/>
      </w:pPr>
      <w:r>
        <w:rPr>
          <w:b/>
          <w:bCs/>
          <w:sz w:val="24"/>
          <w:szCs w:val="24"/>
        </w:rPr>
        <w:t>6.5 Principal Component Analysis (PCA)</w:t>
      </w:r>
    </w:p>
    <w:p w14:paraId="8D78E71A">
      <w:pPr>
        <w:pStyle w:val="style0"/>
        <w:spacing w:after="160" w:lineRule="auto" w:line="360"/>
        <w:jc w:val="both"/>
        <w:rPr/>
      </w:pPr>
      <w:r>
        <w:t>Principal Component Analysis was applied to the standardized feature set to study dimensionality reduction and its effect on downstream model performance. The key PCA results obtained were:</w:t>
      </w:r>
    </w:p>
    <w:p w14:paraId="84B6A923">
      <w:pPr>
        <w:pStyle w:val="style179"/>
        <w:numPr>
          <w:ilvl w:val="0"/>
          <w:numId w:val="1"/>
        </w:numPr>
        <w:spacing w:after="100" w:lineRule="auto" w:line="360"/>
        <w:jc w:val="both"/>
        <w:rPr/>
      </w:pPr>
      <w:r>
        <w:t>A scree plot of cumulative explained variance versus the number of components was generated to visualise how much variance each additional principal component captures.</w:t>
      </w:r>
    </w:p>
    <w:p w14:paraId="A8464B2E">
      <w:pPr>
        <w:pStyle w:val="style179"/>
        <w:numPr>
          <w:ilvl w:val="0"/>
          <w:numId w:val="1"/>
        </w:numPr>
        <w:spacing w:after="100" w:lineRule="auto" w:line="360"/>
        <w:jc w:val="both"/>
        <w:rPr/>
      </w:pPr>
      <w:r>
        <w:t>Using a 95% explained-variance threshold, PCA determined that 22 principal components were sufficient to retain 95% of the information present in the original 35-dimensional feature space — a reduction of roughly 37% in the number of features.</w:t>
      </w:r>
    </w:p>
    <w:p w14:paraId="74A9E31F">
      <w:pPr>
        <w:pStyle w:val="style179"/>
        <w:numPr>
          <w:ilvl w:val="0"/>
          <w:numId w:val="1"/>
        </w:numPr>
        <w:spacing w:after="100" w:lineRule="auto" w:line="360"/>
        <w:jc w:val="both"/>
        <w:rPr/>
      </w:pPr>
      <w:r>
        <w:t>A 2-dimensional PCA projection (PC1 vs PC2), colour-coded by the Response target variable, was plotted to visually inspect whether responders and non-responders form separable clusters in the reduced feature space.</w:t>
      </w:r>
    </w:p>
    <w:p w14:paraId="8B742C63">
      <w:pPr>
        <w:pStyle w:val="style179"/>
        <w:numPr>
          <w:ilvl w:val="0"/>
          <w:numId w:val="1"/>
        </w:numPr>
        <w:spacing w:after="100" w:lineRule="auto" w:line="360"/>
        <w:jc w:val="both"/>
        <w:rPr/>
      </w:pPr>
      <w:r>
        <w:t>A 3-dimensional PCA projection (PC1, PC2, PC3) was also generated for a richer visual inspection of the class separation along the top three principal components.</w:t>
      </w:r>
    </w:p>
    <w:p w14:paraId="3C1A58CF">
      <w:pPr>
        <w:pStyle w:val="style179"/>
        <w:numPr>
          <w:ilvl w:val="0"/>
          <w:numId w:val="1"/>
        </w:numPr>
        <w:spacing w:after="100" w:lineRule="auto" w:line="360"/>
        <w:jc w:val="both"/>
        <w:rPr/>
      </w:pPr>
      <w:r>
        <w:t>A PCA loadings heat-map was produced to identify which original features contribute most strongly (positively or negatively) to the first two principal components, helping interpret what PC1 and PC2 represent in terms of the underlying customer attributes.</w:t>
      </w:r>
    </w:p>
    <w:p w14:paraId="7169E8B1">
      <w:pPr>
        <w:pStyle w:val="style0"/>
        <w:spacing w:before="160" w:after="80"/>
        <w:jc w:val="center"/>
        <w:rPr/>
      </w:pPr>
      <w:r>
        <w:rPr>
          <w:noProof/>
        </w:rPr>
        <w:drawing>
          <wp:inline distL="0" distT="0" distB="0" distR="0">
            <wp:extent cx="3714750" cy="2514600"/>
            <wp:effectExtent l="0" t="0" r="0" b="0"/>
            <wp:docPr id="1033"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8"/>
                    <pic:cNvPicPr/>
                  </pic:nvPicPr>
                  <pic:blipFill>
                    <a:blip r:embed="rId9" cstate="print"/>
                    <a:srcRect l="0" t="0" r="0" b="0"/>
                    <a:stretch/>
                  </pic:blipFill>
                  <pic:spPr>
                    <a:xfrm rot="0">
                      <a:off x="0" y="0"/>
                      <a:ext cx="3714750" cy="2514600"/>
                    </a:xfrm>
                    <a:prstGeom prst="rect"/>
                  </pic:spPr>
                </pic:pic>
              </a:graphicData>
            </a:graphic>
          </wp:inline>
        </w:drawing>
      </w:r>
    </w:p>
    <w:p w14:paraId="41062183">
      <w:pPr>
        <w:pStyle w:val="style0"/>
        <w:spacing w:before="80" w:after="240" w:lineRule="auto" w:line="276"/>
        <w:jc w:val="center"/>
        <w:rPr/>
      </w:pPr>
      <w:r>
        <w:rPr>
          <w:i/>
          <w:iCs/>
          <w:sz w:val="22"/>
          <w:szCs w:val="22"/>
        </w:rPr>
        <w:t>Fig. 6. Scree plot showing cumulative explained variance versus number of principal components. The dashed line marks the 95% variance threshold; it intersects the curve at 22 components.</w:t>
      </w:r>
    </w:p>
    <w:p w14:paraId="88099F7D">
      <w:pPr>
        <w:pStyle w:val="style0"/>
        <w:spacing w:before="160" w:after="80"/>
        <w:jc w:val="center"/>
        <w:rPr/>
      </w:pPr>
      <w:r>
        <w:rPr>
          <w:noProof/>
        </w:rPr>
        <w:drawing>
          <wp:inline distL="0" distT="0" distB="0" distR="0">
            <wp:extent cx="3143250" cy="2552700"/>
            <wp:effectExtent l="0" t="0" r="0" b="0"/>
            <wp:docPr id="1034" name="Picture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9"/>
                    <pic:cNvPicPr/>
                  </pic:nvPicPr>
                  <pic:blipFill>
                    <a:blip r:embed="rId10" cstate="print"/>
                    <a:srcRect l="0" t="0" r="0" b="0"/>
                    <a:stretch/>
                  </pic:blipFill>
                  <pic:spPr>
                    <a:xfrm rot="0">
                      <a:off x="0" y="0"/>
                      <a:ext cx="3143250" cy="2552700"/>
                    </a:xfrm>
                    <a:prstGeom prst="rect"/>
                  </pic:spPr>
                </pic:pic>
              </a:graphicData>
            </a:graphic>
          </wp:inline>
        </w:drawing>
      </w:r>
    </w:p>
    <w:p w14:paraId="5867F343">
      <w:pPr>
        <w:pStyle w:val="style0"/>
        <w:spacing w:before="80" w:after="240" w:lineRule="auto" w:line="276"/>
        <w:jc w:val="center"/>
        <w:rPr/>
      </w:pPr>
      <w:r>
        <w:rPr>
          <w:i/>
          <w:iCs/>
          <w:sz w:val="22"/>
          <w:szCs w:val="22"/>
        </w:rPr>
        <w:t>Fig. 7. 2D PCA projection of the training data (PC1 vs. PC2), coloured by campaign Response (0 = did not accept, 1 = accepted).</w:t>
      </w:r>
    </w:p>
    <w:p w14:paraId="0A9E1634">
      <w:pPr>
        <w:pStyle w:val="style0"/>
        <w:spacing w:before="160" w:after="80"/>
        <w:jc w:val="center"/>
        <w:rPr/>
      </w:pPr>
      <w:r>
        <w:rPr>
          <w:noProof/>
        </w:rPr>
        <w:drawing>
          <wp:inline distL="0" distT="0" distB="0" distR="0">
            <wp:extent cx="3143250" cy="2743200"/>
            <wp:effectExtent l="0" t="0" r="0" b="0"/>
            <wp:docPr id="1035" name="Picture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10"/>
                    <pic:cNvPicPr/>
                  </pic:nvPicPr>
                  <pic:blipFill>
                    <a:blip r:embed="rId11" cstate="print"/>
                    <a:srcRect l="0" t="0" r="0" b="0"/>
                    <a:stretch/>
                  </pic:blipFill>
                  <pic:spPr>
                    <a:xfrm rot="0">
                      <a:off x="0" y="0"/>
                      <a:ext cx="3143250" cy="2743200"/>
                    </a:xfrm>
                    <a:prstGeom prst="rect"/>
                  </pic:spPr>
                </pic:pic>
              </a:graphicData>
            </a:graphic>
          </wp:inline>
        </w:drawing>
      </w:r>
    </w:p>
    <w:p w14:paraId="2F5EE7FF">
      <w:pPr>
        <w:pStyle w:val="style0"/>
        <w:spacing w:before="80" w:after="240" w:lineRule="auto" w:line="276"/>
        <w:jc w:val="center"/>
        <w:rPr/>
      </w:pPr>
      <w:r>
        <w:rPr>
          <w:i/>
          <w:iCs/>
          <w:sz w:val="22"/>
          <w:szCs w:val="22"/>
        </w:rPr>
        <w:t>Fig. 8. 3D PCA projection of the training data (PC1, PC2, PC3), coloured by campaign Response.</w:t>
      </w:r>
    </w:p>
    <w:p w14:paraId="D372FE55">
      <w:pPr>
        <w:pStyle w:val="style0"/>
        <w:spacing w:before="160" w:after="80"/>
        <w:jc w:val="center"/>
        <w:rPr/>
      </w:pPr>
      <w:r>
        <w:rPr>
          <w:noProof/>
        </w:rPr>
        <w:drawing>
          <wp:inline distL="0" distT="0" distB="0" distR="0">
            <wp:extent cx="2857500" cy="3533775"/>
            <wp:effectExtent l="0" t="0" r="0" b="0"/>
            <wp:docPr id="1036" name="Picture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11"/>
                    <pic:cNvPicPr/>
                  </pic:nvPicPr>
                  <pic:blipFill>
                    <a:blip r:embed="rId12" cstate="print"/>
                    <a:srcRect l="0" t="0" r="0" b="0"/>
                    <a:stretch/>
                  </pic:blipFill>
                  <pic:spPr>
                    <a:xfrm rot="0">
                      <a:off x="0" y="0"/>
                      <a:ext cx="2857500" cy="3533775"/>
                    </a:xfrm>
                    <a:prstGeom prst="rect"/>
                  </pic:spPr>
                </pic:pic>
              </a:graphicData>
            </a:graphic>
          </wp:inline>
        </w:drawing>
      </w:r>
    </w:p>
    <w:p w14:paraId="48855F7C">
      <w:pPr>
        <w:pStyle w:val="style0"/>
        <w:spacing w:before="80" w:after="240" w:lineRule="auto" w:line="276"/>
        <w:jc w:val="center"/>
        <w:rPr/>
      </w:pPr>
      <w:r>
        <w:rPr>
          <w:i/>
          <w:iCs/>
          <w:sz w:val="22"/>
          <w:szCs w:val="22"/>
        </w:rPr>
        <w:t>Fig. 9. PCA loadings heatmap for PC1 and PC2 across all standardized input features. PC1 is dominated by spend/income variables; PC2 draws more on household composition and recency.</w:t>
      </w:r>
    </w:p>
    <w:p w14:paraId="5F9F294B">
      <w:pPr>
        <w:pStyle w:val="style0"/>
        <w:spacing w:after="160" w:lineRule="auto" w:line="360"/>
        <w:jc w:val="both"/>
        <w:rPr/>
      </w:pPr>
      <w:r>
        <w:t>PCA Result Summary: the analysis showed that the original 35-feature space could be compressed to 22 components while retaining 95% of the total variance, indicating a meaningful degree of redundancy/correlation among the original features (consistent with the moderate correlations observed during EDA). The 2D and 3D projections showed that Response-positive and Response-negative customers overlapped considerably rather than forming clearly separated clusters, suggesting that campaign response is influenced by a combination of many weakly-discriminative features rather than one or two dominant factors — which is also reflected in the modelling results below.</w:t>
      </w:r>
    </w:p>
    <w:p w14:paraId="89EF969C">
      <w:pPr>
        <w:pStyle w:val="style0"/>
        <w:rPr/>
      </w:pPr>
      <w:r>
        <w:br w:type="page"/>
      </w:r>
    </w:p>
    <w:p w14:paraId="0411D124">
      <w:pPr>
        <w:pStyle w:val="style2"/>
        <w:spacing w:before="240" w:after="160" w:lineRule="auto" w:line="360"/>
        <w:rPr/>
      </w:pPr>
      <w:r>
        <w:rPr>
          <w:b/>
          <w:bCs/>
          <w:sz w:val="24"/>
          <w:szCs w:val="24"/>
        </w:rPr>
        <w:t>6.6 Model Building and Evaluation</w:t>
      </w:r>
    </w:p>
    <w:p w14:paraId="7ECE07FC">
      <w:pPr>
        <w:pStyle w:val="style0"/>
        <w:spacing w:after="160" w:lineRule="auto" w:line="360"/>
        <w:jc w:val="both"/>
        <w:rPr/>
      </w:pPr>
      <w:r>
        <w:t>A Logistic Regression classifier was trained to predict the Response variable, once on the full standardized 35-feature set and once on the 22-component PCA-reduced set, in order to directly compare predictive performance with and without dimensionality reduction.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600"/>
      </w:tblGrid>
      <w:tr w14:paraId="79E5BBA7">
        <w:trPr>
          <w:tblHeader/>
        </w:trPr>
        <w:tc>
          <w:tcPr>
            <w:tcW w:w="6400" w:type="dxa"/>
            <w:tcBorders/>
            <w:shd w:val="clear" w:color="auto" w:fill="d9e2f3"/>
            <w:tcMar>
              <w:top w:w="80" w:type="dxa"/>
              <w:left w:w="100" w:type="dxa"/>
              <w:bottom w:w="80" w:type="dxa"/>
              <w:right w:w="100" w:type="dxa"/>
            </w:tcMar>
            <w:vAlign w:val="center"/>
          </w:tcPr>
          <w:p w14:paraId="BF8AC256">
            <w:pPr>
              <w:pStyle w:val="style0"/>
              <w:spacing w:lineRule="auto" w:line="276"/>
              <w:rPr/>
            </w:pPr>
            <w:r>
              <w:rPr>
                <w:b/>
                <w:bCs/>
                <w:sz w:val="22"/>
                <w:szCs w:val="22"/>
              </w:rPr>
              <w:t>Model</w:t>
            </w:r>
          </w:p>
        </w:tc>
        <w:tc>
          <w:tcPr>
            <w:tcW w:w="2600" w:type="dxa"/>
            <w:tcBorders/>
            <w:shd w:val="clear" w:color="auto" w:fill="d9e2f3"/>
            <w:tcMar>
              <w:top w:w="80" w:type="dxa"/>
              <w:left w:w="100" w:type="dxa"/>
              <w:bottom w:w="80" w:type="dxa"/>
              <w:right w:w="100" w:type="dxa"/>
            </w:tcMar>
            <w:vAlign w:val="center"/>
          </w:tcPr>
          <w:p w14:paraId="D900B8AD">
            <w:pPr>
              <w:pStyle w:val="style0"/>
              <w:spacing w:lineRule="auto" w:line="276"/>
              <w:rPr/>
            </w:pPr>
            <w:r>
              <w:rPr>
                <w:b/>
                <w:bCs/>
                <w:sz w:val="22"/>
                <w:szCs w:val="22"/>
              </w:rPr>
              <w:t>Test Accuracy</w:t>
            </w:r>
          </w:p>
        </w:tc>
      </w:tr>
      <w:tr w14:paraId="87072BE0">
        <w:tblPrEx/>
        <w:trPr/>
        <w:tc>
          <w:tcPr>
            <w:tcW w:w="6400" w:type="dxa"/>
            <w:tcBorders/>
            <w:tcMar>
              <w:top w:w="80" w:type="dxa"/>
              <w:left w:w="100" w:type="dxa"/>
              <w:bottom w:w="80" w:type="dxa"/>
              <w:right w:w="100" w:type="dxa"/>
            </w:tcMar>
            <w:vAlign w:val="center"/>
          </w:tcPr>
          <w:p w14:paraId="1A1804B5">
            <w:pPr>
              <w:pStyle w:val="style0"/>
              <w:spacing w:lineRule="auto" w:line="276"/>
              <w:rPr/>
            </w:pPr>
            <w:r>
              <w:rPr>
                <w:sz w:val="22"/>
                <w:szCs w:val="22"/>
              </w:rPr>
              <w:t>Logistic Regression — original 35 features (StandardScaler)</w:t>
            </w:r>
          </w:p>
        </w:tc>
        <w:tc>
          <w:tcPr>
            <w:tcW w:w="2600" w:type="dxa"/>
            <w:tcBorders/>
            <w:tcMar>
              <w:top w:w="80" w:type="dxa"/>
              <w:left w:w="100" w:type="dxa"/>
              <w:bottom w:w="80" w:type="dxa"/>
              <w:right w:w="100" w:type="dxa"/>
            </w:tcMar>
            <w:vAlign w:val="center"/>
          </w:tcPr>
          <w:p w14:paraId="DDA05EFD">
            <w:pPr>
              <w:pStyle w:val="style0"/>
              <w:spacing w:lineRule="auto" w:line="276"/>
              <w:rPr/>
            </w:pPr>
            <w:r>
              <w:rPr>
                <w:sz w:val="22"/>
                <w:szCs w:val="22"/>
              </w:rPr>
              <w:t>91.22%</w:t>
            </w:r>
          </w:p>
        </w:tc>
      </w:tr>
      <w:tr w14:paraId="C0A03597">
        <w:tblPrEx/>
        <w:trPr/>
        <w:tc>
          <w:tcPr>
            <w:tcW w:w="6400" w:type="dxa"/>
            <w:tcBorders/>
            <w:tcMar>
              <w:top w:w="80" w:type="dxa"/>
              <w:left w:w="100" w:type="dxa"/>
              <w:bottom w:w="80" w:type="dxa"/>
              <w:right w:w="100" w:type="dxa"/>
            </w:tcMar>
            <w:vAlign w:val="center"/>
          </w:tcPr>
          <w:p w14:paraId="23E46AA4">
            <w:pPr>
              <w:pStyle w:val="style0"/>
              <w:spacing w:lineRule="auto" w:line="276"/>
              <w:rPr/>
            </w:pPr>
            <w:r>
              <w:rPr>
                <w:sz w:val="22"/>
                <w:szCs w:val="22"/>
              </w:rPr>
              <w:t>Logistic Regression — 22 PCA components (95% variance retained)</w:t>
            </w:r>
          </w:p>
        </w:tc>
        <w:tc>
          <w:tcPr>
            <w:tcW w:w="2600" w:type="dxa"/>
            <w:tcBorders/>
            <w:tcMar>
              <w:top w:w="80" w:type="dxa"/>
              <w:left w:w="100" w:type="dxa"/>
              <w:bottom w:w="80" w:type="dxa"/>
              <w:right w:w="100" w:type="dxa"/>
            </w:tcMar>
            <w:vAlign w:val="center"/>
          </w:tcPr>
          <w:p w14:paraId="5D64B563">
            <w:pPr>
              <w:pStyle w:val="style0"/>
              <w:spacing w:lineRule="auto" w:line="276"/>
              <w:rPr/>
            </w:pPr>
            <w:r>
              <w:rPr>
                <w:sz w:val="22"/>
                <w:szCs w:val="22"/>
              </w:rPr>
              <w:t>90.91%</w:t>
            </w:r>
          </w:p>
        </w:tc>
      </w:tr>
    </w:tbl>
    <w:p w14:paraId="B5B25BBD">
      <w:pPr>
        <w:pStyle w:val="style0"/>
        <w:spacing w:after="200" w:lineRule="auto" w:line="360"/>
        <w:jc w:val="both"/>
        <w:rPr/>
      </w:pPr>
    </w:p>
    <w:p w14:paraId="5B969B06">
      <w:pPr>
        <w:pStyle w:val="style0"/>
        <w:spacing w:after="160" w:lineRule="auto" w:line="360"/>
        <w:jc w:val="both"/>
        <w:rPr/>
      </w:pPr>
      <w:r>
        <w:t>Result interpretation: the model trained on the original 35 features achieved a test accuracy of 91.22%, while the model trained on the 22 PCA components achieved a very close 90.91% accuracy — a difference of only about 0.3 percentage points. This demonstrates that PCA was able to reduce the feature space by roughly 37% with a negligible loss in predictive accuracy, confirming that a large share of the variance relevant to predicting campaign response was concentrated in a smaller number of underlying components. This makes PCA a practical tool for reducing model complexity, training time, and the risk of overfitting on this dataset, with minimal trade-off in performance.</w:t>
      </w:r>
    </w:p>
    <w:p w14:paraId="9FCEE50D">
      <w:pPr>
        <w:pStyle w:val="style2"/>
        <w:spacing w:before="240" w:after="160" w:lineRule="auto" w:line="360"/>
        <w:rPr/>
      </w:pPr>
      <w:r>
        <w:rPr>
          <w:b/>
          <w:bCs/>
          <w:sz w:val="24"/>
          <w:szCs w:val="24"/>
        </w:rPr>
        <w:t>6.7 Gradient Descent Optimisation Study</w:t>
      </w:r>
    </w:p>
    <w:p w14:paraId="53F3A6E7">
      <w:pPr>
        <w:pStyle w:val="style0"/>
        <w:spacing w:after="160" w:lineRule="auto" w:line="360"/>
        <w:jc w:val="both"/>
        <w:rPr/>
      </w:pPr>
      <w:r>
        <w:t>As a supplementary study of optimisation techniques underlying many Machine Learning algorithms, Batch Gradient Descent, Stochastic Gradient Descent (SGD), and Mini-Batch Gradient Descent were implemented from scratch (using only NumPy) to fit a simple linear regression model predicting wine spending (MntWines) from customer Income, after standardising both variables.</w:t>
      </w:r>
    </w:p>
    <w:p w14:paraId="24C68594">
      <w:pPr>
        <w:pStyle w:val="style179"/>
        <w:numPr>
          <w:ilvl w:val="0"/>
          <w:numId w:val="1"/>
        </w:numPr>
        <w:spacing w:after="100" w:lineRule="auto" w:line="360"/>
        <w:jc w:val="both"/>
        <w:rPr/>
      </w:pPr>
      <w:r>
        <w:t>Batch Gradient Descent updates the weights using the gradient computed over the entire training set in every epoch, producing smooth but comparatively slower convergence.</w:t>
      </w:r>
    </w:p>
    <w:p w14:paraId="F3E56740">
      <w:pPr>
        <w:pStyle w:val="style179"/>
        <w:numPr>
          <w:ilvl w:val="0"/>
          <w:numId w:val="1"/>
        </w:numPr>
        <w:spacing w:after="100" w:lineRule="auto" w:line="360"/>
        <w:jc w:val="both"/>
        <w:rPr/>
      </w:pPr>
      <w:r>
        <w:t>Stochastic Gradient Descent updates the weights after every individual training example, resulting in noisier but often faster initial convergence.</w:t>
      </w:r>
    </w:p>
    <w:p w14:paraId="D86EF846">
      <w:pPr>
        <w:pStyle w:val="style179"/>
        <w:numPr>
          <w:ilvl w:val="0"/>
          <w:numId w:val="1"/>
        </w:numPr>
        <w:spacing w:after="100" w:lineRule="auto" w:line="360"/>
        <w:jc w:val="both"/>
        <w:rPr/>
      </w:pPr>
      <w:r>
        <w:t>Mini-Batch Gradient Descent (batch size 32) updates the weights using small batches of data, balancing the stability of Batch GD with the speed of SGD.</w:t>
      </w:r>
    </w:p>
    <w:p w14:paraId="1C3EB5A3">
      <w:pPr>
        <w:pStyle w:val="style179"/>
        <w:numPr>
          <w:ilvl w:val="0"/>
          <w:numId w:val="1"/>
        </w:numPr>
        <w:spacing w:after="100" w:lineRule="auto" w:line="360"/>
        <w:jc w:val="both"/>
        <w:rPr/>
      </w:pPr>
      <w:r>
        <w:t>The effect of learning rate (0.01, 0.001, 0.0001) on convergence speed was also studied for Batch GD, and the effect of batch size (8, 32, 128) was studied for Mini-Batch GD.</w:t>
      </w:r>
    </w:p>
    <w:p w14:paraId="B53B66BA">
      <w:pPr>
        <w:pStyle w:val="style179"/>
        <w:numPr>
          <w:ilvl w:val="0"/>
          <w:numId w:val="1"/>
        </w:numPr>
        <w:spacing w:after="100" w:lineRule="auto" w:line="360"/>
        <w:jc w:val="both"/>
        <w:rPr/>
      </w:pPr>
      <w:r>
        <w:t>Results were cross-checked against scikit-learn's built-in SGDRegressor trained with the same learning rate and number of iterations.</w:t>
      </w:r>
    </w:p>
    <w:p w14:paraId="14A2D246">
      <w:pPr>
        <w:pStyle w:val="style0"/>
        <w:spacing w:before="160" w:after="80"/>
        <w:jc w:val="center"/>
        <w:rPr/>
      </w:pPr>
      <w:r>
        <w:rPr>
          <w:noProof/>
        </w:rPr>
        <w:drawing>
          <wp:inline distL="0" distT="0" distB="0" distR="0">
            <wp:extent cx="3809999" cy="2667000"/>
            <wp:effectExtent l="0" t="0" r="0" b="0"/>
            <wp:docPr id="1037" name="Picture 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12"/>
                    <pic:cNvPicPr/>
                  </pic:nvPicPr>
                  <pic:blipFill>
                    <a:blip r:embed="rId13" cstate="print"/>
                    <a:srcRect l="0" t="0" r="0" b="0"/>
                    <a:stretch/>
                  </pic:blipFill>
                  <pic:spPr>
                    <a:xfrm rot="0">
                      <a:off x="0" y="0"/>
                      <a:ext cx="3809999" cy="2667000"/>
                    </a:xfrm>
                    <a:prstGeom prst="rect"/>
                  </pic:spPr>
                </pic:pic>
              </a:graphicData>
            </a:graphic>
          </wp:inline>
        </w:drawing>
      </w:r>
    </w:p>
    <w:p w14:paraId="19B780FC">
      <w:pPr>
        <w:pStyle w:val="style0"/>
        <w:spacing w:before="80" w:after="240" w:lineRule="auto" w:line="276"/>
        <w:jc w:val="center"/>
        <w:rPr/>
      </w:pPr>
      <w:r>
        <w:rPr>
          <w:i/>
          <w:iCs/>
          <w:sz w:val="22"/>
          <w:szCs w:val="22"/>
        </w:rPr>
        <w:t>Fig. 10. Convergence comparison of Batch GD, SGD, and Mini-Batch GD cost curves over 100 epochs.</w:t>
      </w:r>
    </w:p>
    <w:p w14:paraId="BC1A2E89">
      <w:pPr>
        <w:pStyle w:val="style0"/>
        <w:spacing w:before="160" w:after="80"/>
        <w:jc w:val="center"/>
        <w:rPr/>
      </w:pPr>
      <w:r>
        <w:rPr>
          <w:noProof/>
        </w:rPr>
        <w:drawing>
          <wp:inline distL="0" distT="0" distB="0" distR="0">
            <wp:extent cx="3809999" cy="2667000"/>
            <wp:effectExtent l="0" t="0" r="0" b="0"/>
            <wp:docPr id="1038" name="Picture 1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13"/>
                    <pic:cNvPicPr/>
                  </pic:nvPicPr>
                  <pic:blipFill>
                    <a:blip r:embed="rId14" cstate="print"/>
                    <a:srcRect l="0" t="0" r="0" b="0"/>
                    <a:stretch/>
                  </pic:blipFill>
                  <pic:spPr>
                    <a:xfrm rot="0">
                      <a:off x="0" y="0"/>
                      <a:ext cx="3809999" cy="2667000"/>
                    </a:xfrm>
                    <a:prstGeom prst="rect"/>
                  </pic:spPr>
                </pic:pic>
              </a:graphicData>
            </a:graphic>
          </wp:inline>
        </w:drawing>
      </w:r>
    </w:p>
    <w:p w14:paraId="9B76FE1B">
      <w:pPr>
        <w:pStyle w:val="style0"/>
        <w:spacing w:before="80" w:after="240" w:lineRule="auto" w:line="276"/>
        <w:jc w:val="center"/>
        <w:rPr/>
      </w:pPr>
      <w:r>
        <w:rPr>
          <w:i/>
          <w:iCs/>
          <w:sz w:val="22"/>
          <w:szCs w:val="22"/>
        </w:rPr>
        <w:t>Fig. 11. Effect of learning rate (0.01, 0.001, 0.0001) on Batch GD convergence.</w:t>
      </w:r>
    </w:p>
    <w:p w14:paraId="5A0D5942">
      <w:pPr>
        <w:pStyle w:val="style0"/>
        <w:spacing w:before="160" w:after="80"/>
        <w:jc w:val="center"/>
        <w:rPr/>
      </w:pPr>
      <w:r>
        <w:rPr>
          <w:noProof/>
        </w:rPr>
        <w:drawing>
          <wp:inline distL="0" distT="0" distB="0" distR="0">
            <wp:extent cx="3809999" cy="2638425"/>
            <wp:effectExtent l="0" t="0" r="0" b="0"/>
            <wp:docPr id="1039" name="Picture 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Picture 14"/>
                    <pic:cNvPicPr/>
                  </pic:nvPicPr>
                  <pic:blipFill>
                    <a:blip r:embed="rId15" cstate="print"/>
                    <a:srcRect l="0" t="0" r="0" b="0"/>
                    <a:stretch/>
                  </pic:blipFill>
                  <pic:spPr>
                    <a:xfrm rot="0">
                      <a:off x="0" y="0"/>
                      <a:ext cx="3809999" cy="2638425"/>
                    </a:xfrm>
                    <a:prstGeom prst="rect"/>
                  </pic:spPr>
                </pic:pic>
              </a:graphicData>
            </a:graphic>
          </wp:inline>
        </w:drawing>
      </w:r>
    </w:p>
    <w:p w14:paraId="A0286A1C">
      <w:pPr>
        <w:pStyle w:val="style0"/>
        <w:spacing w:before="80" w:after="240" w:lineRule="auto" w:line="276"/>
        <w:jc w:val="center"/>
        <w:rPr/>
      </w:pPr>
      <w:r>
        <w:rPr>
          <w:i/>
          <w:iCs/>
          <w:sz w:val="22"/>
          <w:szCs w:val="22"/>
        </w:rPr>
        <w:t>Fig. 12. Effect of batch size (8, 32, 128) on Mini-Batch GD convergence.</w:t>
      </w:r>
    </w:p>
    <w:p w14:paraId="4CD8A261">
      <w:pPr>
        <w:pStyle w:val="style0"/>
        <w:spacing w:after="160" w:lineRule="auto" w:line="360"/>
        <w:jc w:val="both"/>
        <w:rPr/>
      </w:pPr>
      <w:r>
        <w:t>The final learned parameters (weight w and bias b) from each method, after 100 epochs, were as follows: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2200"/>
        <w:gridCol w:w="2200"/>
      </w:tblGrid>
      <w:tr w14:paraId="0CBEA55D">
        <w:trPr>
          <w:tblHeader/>
        </w:trPr>
        <w:tc>
          <w:tcPr>
            <w:tcW w:w="4600" w:type="dxa"/>
            <w:tcBorders/>
            <w:shd w:val="clear" w:color="auto" w:fill="d9e2f3"/>
            <w:tcMar>
              <w:top w:w="80" w:type="dxa"/>
              <w:left w:w="100" w:type="dxa"/>
              <w:bottom w:w="80" w:type="dxa"/>
              <w:right w:w="100" w:type="dxa"/>
            </w:tcMar>
            <w:vAlign w:val="center"/>
          </w:tcPr>
          <w:p w14:paraId="E78F2B29">
            <w:pPr>
              <w:pStyle w:val="style0"/>
              <w:spacing w:lineRule="auto" w:line="276"/>
              <w:rPr/>
            </w:pPr>
            <w:r>
              <w:rPr>
                <w:b/>
                <w:bCs/>
                <w:sz w:val="22"/>
                <w:szCs w:val="22"/>
              </w:rPr>
              <w:t>Method</w:t>
            </w:r>
          </w:p>
        </w:tc>
        <w:tc>
          <w:tcPr>
            <w:tcW w:w="2200" w:type="dxa"/>
            <w:tcBorders/>
            <w:shd w:val="clear" w:color="auto" w:fill="d9e2f3"/>
            <w:tcMar>
              <w:top w:w="80" w:type="dxa"/>
              <w:left w:w="100" w:type="dxa"/>
              <w:bottom w:w="80" w:type="dxa"/>
              <w:right w:w="100" w:type="dxa"/>
            </w:tcMar>
            <w:vAlign w:val="center"/>
          </w:tcPr>
          <w:p w14:paraId="63BAFF3A">
            <w:pPr>
              <w:pStyle w:val="style0"/>
              <w:spacing w:lineRule="auto" w:line="276"/>
              <w:rPr/>
            </w:pPr>
            <w:r>
              <w:rPr>
                <w:b/>
                <w:bCs/>
                <w:sz w:val="22"/>
                <w:szCs w:val="22"/>
              </w:rPr>
              <w:t>Final Weight (w)</w:t>
            </w:r>
          </w:p>
        </w:tc>
        <w:tc>
          <w:tcPr>
            <w:tcW w:w="2200" w:type="dxa"/>
            <w:tcBorders/>
            <w:shd w:val="clear" w:color="auto" w:fill="d9e2f3"/>
            <w:tcMar>
              <w:top w:w="80" w:type="dxa"/>
              <w:left w:w="100" w:type="dxa"/>
              <w:bottom w:w="80" w:type="dxa"/>
              <w:right w:w="100" w:type="dxa"/>
            </w:tcMar>
            <w:vAlign w:val="center"/>
          </w:tcPr>
          <w:p w14:paraId="26BF8847">
            <w:pPr>
              <w:pStyle w:val="style0"/>
              <w:spacing w:lineRule="auto" w:line="276"/>
              <w:rPr/>
            </w:pPr>
            <w:r>
              <w:rPr>
                <w:b/>
                <w:bCs/>
                <w:sz w:val="22"/>
                <w:szCs w:val="22"/>
              </w:rPr>
              <w:t>Final Bias (b)</w:t>
            </w:r>
          </w:p>
        </w:tc>
      </w:tr>
      <w:tr w14:paraId="AA59276D">
        <w:tblPrEx/>
        <w:trPr/>
        <w:tc>
          <w:tcPr>
            <w:tcW w:w="4600" w:type="dxa"/>
            <w:tcBorders/>
            <w:tcMar>
              <w:top w:w="80" w:type="dxa"/>
              <w:left w:w="100" w:type="dxa"/>
              <w:bottom w:w="80" w:type="dxa"/>
              <w:right w:w="100" w:type="dxa"/>
            </w:tcMar>
            <w:vAlign w:val="center"/>
          </w:tcPr>
          <w:p w14:paraId="DAA98E68">
            <w:pPr>
              <w:pStyle w:val="style0"/>
              <w:spacing w:lineRule="auto" w:line="276"/>
              <w:rPr/>
            </w:pPr>
            <w:r>
              <w:rPr>
                <w:sz w:val="22"/>
                <w:szCs w:val="22"/>
              </w:rPr>
              <w:t>Batch Gradient Descent (from scratch)</w:t>
            </w:r>
          </w:p>
        </w:tc>
        <w:tc>
          <w:tcPr>
            <w:tcW w:w="2200" w:type="dxa"/>
            <w:tcBorders/>
            <w:tcMar>
              <w:top w:w="80" w:type="dxa"/>
              <w:left w:w="100" w:type="dxa"/>
              <w:bottom w:w="80" w:type="dxa"/>
              <w:right w:w="100" w:type="dxa"/>
            </w:tcMar>
            <w:vAlign w:val="center"/>
          </w:tcPr>
          <w:p w14:paraId="242DB281">
            <w:pPr>
              <w:pStyle w:val="style0"/>
              <w:spacing w:lineRule="auto" w:line="276"/>
              <w:rPr/>
            </w:pPr>
            <w:r>
              <w:rPr>
                <w:sz w:val="22"/>
                <w:szCs w:val="22"/>
              </w:rPr>
              <w:t>0.4582</w:t>
            </w:r>
          </w:p>
        </w:tc>
        <w:tc>
          <w:tcPr>
            <w:tcW w:w="2200" w:type="dxa"/>
            <w:tcBorders/>
            <w:tcMar>
              <w:top w:w="80" w:type="dxa"/>
              <w:left w:w="100" w:type="dxa"/>
              <w:bottom w:w="80" w:type="dxa"/>
              <w:right w:w="100" w:type="dxa"/>
            </w:tcMar>
            <w:vAlign w:val="center"/>
          </w:tcPr>
          <w:p w14:paraId="A22AC9E5">
            <w:pPr>
              <w:pStyle w:val="style0"/>
              <w:spacing w:lineRule="auto" w:line="276"/>
              <w:rPr/>
            </w:pPr>
            <w:r>
              <w:rPr>
                <w:sz w:val="22"/>
                <w:szCs w:val="22"/>
              </w:rPr>
              <w:t>≈ 0.0000</w:t>
            </w:r>
          </w:p>
        </w:tc>
      </w:tr>
      <w:tr w14:paraId="30FB3E9E">
        <w:tblPrEx/>
        <w:trPr/>
        <w:tc>
          <w:tcPr>
            <w:tcW w:w="4600" w:type="dxa"/>
            <w:tcBorders/>
            <w:tcMar>
              <w:top w:w="80" w:type="dxa"/>
              <w:left w:w="100" w:type="dxa"/>
              <w:bottom w:w="80" w:type="dxa"/>
              <w:right w:w="100" w:type="dxa"/>
            </w:tcMar>
            <w:vAlign w:val="center"/>
          </w:tcPr>
          <w:p w14:paraId="5F46A570">
            <w:pPr>
              <w:pStyle w:val="style0"/>
              <w:spacing w:lineRule="auto" w:line="276"/>
              <w:rPr/>
            </w:pPr>
            <w:r>
              <w:rPr>
                <w:sz w:val="22"/>
                <w:szCs w:val="22"/>
              </w:rPr>
              <w:t>Stochastic Gradient Descent (from scratch)</w:t>
            </w:r>
          </w:p>
        </w:tc>
        <w:tc>
          <w:tcPr>
            <w:tcW w:w="2200" w:type="dxa"/>
            <w:tcBorders/>
            <w:tcMar>
              <w:top w:w="80" w:type="dxa"/>
              <w:left w:w="100" w:type="dxa"/>
              <w:bottom w:w="80" w:type="dxa"/>
              <w:right w:w="100" w:type="dxa"/>
            </w:tcMar>
            <w:vAlign w:val="center"/>
          </w:tcPr>
          <w:p w14:paraId="43A06569">
            <w:pPr>
              <w:pStyle w:val="style0"/>
              <w:spacing w:lineRule="auto" w:line="276"/>
              <w:rPr/>
            </w:pPr>
            <w:r>
              <w:rPr>
                <w:sz w:val="22"/>
                <w:szCs w:val="22"/>
              </w:rPr>
              <w:t>0.6748</w:t>
            </w:r>
          </w:p>
        </w:tc>
        <w:tc>
          <w:tcPr>
            <w:tcW w:w="2200" w:type="dxa"/>
            <w:tcBorders/>
            <w:tcMar>
              <w:top w:w="80" w:type="dxa"/>
              <w:left w:w="100" w:type="dxa"/>
              <w:bottom w:w="80" w:type="dxa"/>
              <w:right w:w="100" w:type="dxa"/>
            </w:tcMar>
            <w:vAlign w:val="center"/>
          </w:tcPr>
          <w:p w14:paraId="47B04798">
            <w:pPr>
              <w:pStyle w:val="style0"/>
              <w:spacing w:lineRule="auto" w:line="276"/>
              <w:rPr/>
            </w:pPr>
            <w:r>
              <w:rPr>
                <w:sz w:val="22"/>
                <w:szCs w:val="22"/>
              </w:rPr>
              <w:t>-0.0054</w:t>
            </w:r>
          </w:p>
        </w:tc>
      </w:tr>
      <w:tr w14:paraId="9220D975">
        <w:tblPrEx/>
        <w:trPr/>
        <w:tc>
          <w:tcPr>
            <w:tcW w:w="4600" w:type="dxa"/>
            <w:tcBorders/>
            <w:tcMar>
              <w:top w:w="80" w:type="dxa"/>
              <w:left w:w="100" w:type="dxa"/>
              <w:bottom w:w="80" w:type="dxa"/>
              <w:right w:w="100" w:type="dxa"/>
            </w:tcMar>
            <w:vAlign w:val="center"/>
          </w:tcPr>
          <w:p w14:paraId="B635128B">
            <w:pPr>
              <w:pStyle w:val="style0"/>
              <w:spacing w:lineRule="auto" w:line="276"/>
              <w:rPr/>
            </w:pPr>
            <w:r>
              <w:rPr>
                <w:sz w:val="22"/>
                <w:szCs w:val="22"/>
              </w:rPr>
              <w:t>Mini-Batch Gradient Descent (from scratch, batch size 32)</w:t>
            </w:r>
          </w:p>
        </w:tc>
        <w:tc>
          <w:tcPr>
            <w:tcW w:w="2200" w:type="dxa"/>
            <w:tcBorders/>
            <w:tcMar>
              <w:top w:w="80" w:type="dxa"/>
              <w:left w:w="100" w:type="dxa"/>
              <w:bottom w:w="80" w:type="dxa"/>
              <w:right w:w="100" w:type="dxa"/>
            </w:tcMar>
            <w:vAlign w:val="center"/>
          </w:tcPr>
          <w:p w14:paraId="0865386A">
            <w:pPr>
              <w:pStyle w:val="style0"/>
              <w:spacing w:lineRule="auto" w:line="276"/>
              <w:rPr/>
            </w:pPr>
            <w:r>
              <w:rPr>
                <w:sz w:val="22"/>
                <w:szCs w:val="22"/>
              </w:rPr>
              <w:t>0.7226</w:t>
            </w:r>
          </w:p>
        </w:tc>
        <w:tc>
          <w:tcPr>
            <w:tcW w:w="2200" w:type="dxa"/>
            <w:tcBorders/>
            <w:tcMar>
              <w:top w:w="80" w:type="dxa"/>
              <w:left w:w="100" w:type="dxa"/>
              <w:bottom w:w="80" w:type="dxa"/>
              <w:right w:w="100" w:type="dxa"/>
            </w:tcMar>
            <w:vAlign w:val="center"/>
          </w:tcPr>
          <w:p w14:paraId="D7CB0098">
            <w:pPr>
              <w:pStyle w:val="style0"/>
              <w:spacing w:lineRule="auto" w:line="276"/>
              <w:rPr/>
            </w:pPr>
            <w:r>
              <w:rPr>
                <w:sz w:val="22"/>
                <w:szCs w:val="22"/>
              </w:rPr>
              <w:t>≈ 0.0000</w:t>
            </w:r>
          </w:p>
        </w:tc>
      </w:tr>
      <w:tr w14:paraId="9A9D6FBF">
        <w:tblPrEx/>
        <w:trPr/>
        <w:tc>
          <w:tcPr>
            <w:tcW w:w="4600" w:type="dxa"/>
            <w:tcBorders/>
            <w:tcMar>
              <w:top w:w="80" w:type="dxa"/>
              <w:left w:w="100" w:type="dxa"/>
              <w:bottom w:w="80" w:type="dxa"/>
              <w:right w:w="100" w:type="dxa"/>
            </w:tcMar>
            <w:vAlign w:val="center"/>
          </w:tcPr>
          <w:p w14:paraId="58F1D434">
            <w:pPr>
              <w:pStyle w:val="style0"/>
              <w:spacing w:lineRule="auto" w:line="276"/>
              <w:rPr/>
            </w:pPr>
            <w:r>
              <w:rPr>
                <w:sz w:val="22"/>
                <w:szCs w:val="22"/>
              </w:rPr>
              <w:t>scikit-learn SGDRegressor (reference)</w:t>
            </w:r>
          </w:p>
        </w:tc>
        <w:tc>
          <w:tcPr>
            <w:tcW w:w="2200" w:type="dxa"/>
            <w:tcBorders/>
            <w:tcMar>
              <w:top w:w="80" w:type="dxa"/>
              <w:left w:w="100" w:type="dxa"/>
              <w:bottom w:w="80" w:type="dxa"/>
              <w:right w:w="100" w:type="dxa"/>
            </w:tcMar>
            <w:vAlign w:val="center"/>
          </w:tcPr>
          <w:p w14:paraId="E3A5BF82">
            <w:pPr>
              <w:pStyle w:val="style0"/>
              <w:spacing w:lineRule="auto" w:line="276"/>
              <w:rPr/>
            </w:pPr>
            <w:r>
              <w:rPr>
                <w:sz w:val="22"/>
                <w:szCs w:val="22"/>
              </w:rPr>
              <w:t>0.7128</w:t>
            </w:r>
          </w:p>
        </w:tc>
        <w:tc>
          <w:tcPr>
            <w:tcW w:w="2200" w:type="dxa"/>
            <w:tcBorders/>
            <w:tcMar>
              <w:top w:w="80" w:type="dxa"/>
              <w:left w:w="100" w:type="dxa"/>
              <w:bottom w:w="80" w:type="dxa"/>
              <w:right w:w="100" w:type="dxa"/>
            </w:tcMar>
            <w:vAlign w:val="center"/>
          </w:tcPr>
          <w:p w14:paraId="42366FF7">
            <w:pPr>
              <w:pStyle w:val="style0"/>
              <w:spacing w:lineRule="auto" w:line="276"/>
              <w:rPr/>
            </w:pPr>
            <w:r>
              <w:rPr>
                <w:sz w:val="22"/>
                <w:szCs w:val="22"/>
              </w:rPr>
              <w:t>-0.0051</w:t>
            </w:r>
          </w:p>
        </w:tc>
      </w:tr>
    </w:tbl>
    <w:p w14:paraId="B3008E8A">
      <w:pPr>
        <w:pStyle w:val="style0"/>
        <w:spacing w:after="200" w:lineRule="auto" w:line="360"/>
        <w:jc w:val="both"/>
        <w:rPr/>
      </w:pPr>
    </w:p>
    <w:p w14:paraId="75E575D4">
      <w:pPr>
        <w:pStyle w:val="style0"/>
        <w:spacing w:after="160" w:lineRule="auto" w:line="360"/>
        <w:jc w:val="both"/>
        <w:rPr/>
      </w:pPr>
      <w:r>
        <w:t xml:space="preserve">Result interpretation: all three from-scratch implementations converged towards a positive weight, confirming the expected positive relationship between customer income and wine spending. Mini-Batch and Stochastic Gradient Descent converged to weight values (0.72 and 0.67 respectively) reasonably close to scikit-learn's reference SGDRegressor (0.71), while Batch Gradient Descent converged more slowly within the same 100 epochs, reaching a lower weight of 0.46. This is consistent with the well-known theoretical behaviour of these algorithms: Batch GD takes larger, smoother but fewer effective steps per epoch on this dataset size, whereas SGD and Mini-Batch GD update the parameters far more frequently within an epoch and therefore progress faster in wall-clock/epoch terms, at the cost of noisier updates. The learning-rate and batch-size experiments further showed that convergence speed is highly sensitive to these hyperparameters — smaller learning rates slowed convergence considerably, </w:t>
      </w:r>
      <w:r>
        <w:t>and smaller batch sizes in Mini-Batch GD produced noisier but generally faster progress than larger batch sizes.</w:t>
      </w:r>
    </w:p>
    <w:p w14:paraId="D2114AA0">
      <w:pPr>
        <w:pStyle w:val="style0"/>
        <w:rPr/>
      </w:pPr>
      <w:r>
        <w:br w:type="page"/>
      </w:r>
    </w:p>
    <w:p w14:paraId="B5B2E14E">
      <w:pPr>
        <w:pStyle w:val="style2"/>
        <w:spacing w:before="240" w:after="160" w:lineRule="auto" w:line="360"/>
        <w:rPr/>
      </w:pPr>
      <w:r>
        <w:rPr>
          <w:b/>
          <w:bCs/>
          <w:sz w:val="24"/>
          <w:szCs w:val="24"/>
        </w:rPr>
        <w:t>6.8 Challenges Faced and Solutions</w:t>
      </w:r>
    </w:p>
    <w:p w14:paraId="40AFA176">
      <w:pPr>
        <w:pStyle w:val="style179"/>
        <w:numPr>
          <w:ilvl w:val="0"/>
          <w:numId w:val="1"/>
        </w:numPr>
        <w:spacing w:after="100" w:lineRule="auto" w:line="360"/>
        <w:jc w:val="both"/>
        <w:rPr/>
      </w:pPr>
      <w:r>
        <w:rPr>
          <w:b/>
          <w:bCs/>
        </w:rPr>
        <w:t xml:space="preserve">Handling missing and inconsistent data: </w:t>
      </w:r>
      <w:r>
        <w:t>the</w:t>
      </w:r>
      <w:r>
        <w:t xml:space="preserve"> Income column contained missing values and, on inspection, one extreme value (666,666) far outside the normal range. This was addressed through median imputation for missing values and Z-score based filtering to remove statistically extreme records before modelling.</w:t>
      </w:r>
    </w:p>
    <w:p w14:paraId="C2B93FA4">
      <w:pPr>
        <w:pStyle w:val="style179"/>
        <w:numPr>
          <w:ilvl w:val="0"/>
          <w:numId w:val="1"/>
        </w:numPr>
        <w:spacing w:after="100" w:lineRule="auto" w:line="360"/>
        <w:jc w:val="both"/>
        <w:rPr/>
      </w:pPr>
      <w:r>
        <w:rPr>
          <w:b/>
          <w:bCs/>
        </w:rPr>
        <w:t xml:space="preserve">Choosing an appropriate scaling method: </w:t>
      </w:r>
      <w:r>
        <w:t>since StandardScaler and MinMaxScaler produce different distributions, both were implemented and visually compared using histograms before selecting StandardScaler, which is generally better suited to algorithms such as Logistic Regression and PCA that assume roughly normally distributed, zero-centred features.</w:t>
      </w:r>
    </w:p>
    <w:p w14:paraId="7942422B">
      <w:pPr>
        <w:pStyle w:val="style179"/>
        <w:numPr>
          <w:ilvl w:val="0"/>
          <w:numId w:val="1"/>
        </w:numPr>
        <w:spacing w:after="100" w:lineRule="auto" w:line="360"/>
        <w:jc w:val="both"/>
        <w:rPr/>
      </w:pPr>
      <w:r>
        <w:rPr>
          <w:b/>
          <w:bCs/>
        </w:rPr>
        <w:t xml:space="preserve">Deciding the number of PCA components: </w:t>
      </w:r>
      <w:r>
        <w:t>rather than arbitrarily fixing a component count, a scree plot of cumulative explained variance was used together with a 95% variance threshold to make this an evidence-based decision (22 components).</w:t>
      </w:r>
    </w:p>
    <w:p w14:paraId="BE54E989">
      <w:pPr>
        <w:pStyle w:val="style179"/>
        <w:numPr>
          <w:ilvl w:val="0"/>
          <w:numId w:val="1"/>
        </w:numPr>
        <w:spacing w:after="100" w:lineRule="auto" w:line="360"/>
        <w:jc w:val="both"/>
        <w:rPr/>
      </w:pPr>
      <w:r>
        <w:rPr>
          <w:b/>
          <w:bCs/>
        </w:rPr>
        <w:t xml:space="preserve">Implementing gradient descent from scratch: </w:t>
      </w:r>
      <w:r>
        <w:t>translating the mathematical update rules for Batch, Stochastic, and Mini-Batch Gradient Descent into correct, working NumPy code required careful attention to how gradients are averaged over the full dataset, a single sample, or a mini-batch respectively; results were validated by comparing the learned parameters against scikit-learn's SGDRegressor.</w:t>
      </w:r>
    </w:p>
    <w:p w14:paraId="5036C282">
      <w:pPr>
        <w:pStyle w:val="style179"/>
        <w:numPr>
          <w:ilvl w:val="0"/>
          <w:numId w:val="1"/>
        </w:numPr>
        <w:spacing w:after="100" w:lineRule="auto" w:line="360"/>
        <w:jc w:val="both"/>
        <w:rPr/>
      </w:pPr>
      <w:r>
        <w:rPr>
          <w:b/>
          <w:bCs/>
        </w:rPr>
        <w:t xml:space="preserve">Class imbalance in the target variable: </w:t>
      </w:r>
      <w:r>
        <w:t>only 334 of 2,240 customers (about 15%) had Response = 1, meaning the dataset is imbalanced. This was noted as a factor to consider when interpreting the reported accuracy figures, since accuracy alone can be a misleading metric on imbalanced classification problems.</w:t>
      </w:r>
    </w:p>
    <w:p w14:paraId="A814D24B">
      <w:pPr>
        <w:pStyle w:val="style2"/>
        <w:spacing w:before="240" w:after="160" w:lineRule="auto" w:line="360"/>
        <w:rPr/>
      </w:pPr>
      <w:r>
        <w:rPr>
          <w:b/>
          <w:bCs/>
          <w:sz w:val="24"/>
          <w:szCs w:val="24"/>
        </w:rPr>
        <w:t>6.9 Future Scope of the Project</w:t>
      </w:r>
    </w:p>
    <w:p w14:paraId="79C67CC5">
      <w:pPr>
        <w:pStyle w:val="style0"/>
        <w:spacing w:after="160" w:lineRule="auto" w:line="360"/>
        <w:jc w:val="both"/>
        <w:rPr/>
      </w:pPr>
      <w:r>
        <w:t>Several extensions could further strengthen this project if pursued beyond the internship period:</w:t>
      </w:r>
    </w:p>
    <w:p w14:paraId="7641095C">
      <w:pPr>
        <w:pStyle w:val="style179"/>
        <w:numPr>
          <w:ilvl w:val="0"/>
          <w:numId w:val="1"/>
        </w:numPr>
        <w:spacing w:after="100" w:lineRule="auto" w:line="360"/>
        <w:jc w:val="both"/>
        <w:rPr/>
      </w:pPr>
      <w:r>
        <w:t>Evaluating additional classification metrics beyond accuracy — such as precision, recall, F1-score, and the ROC-AUC curve — which are more informative than accuracy alone on an imbalanced target like Response.</w:t>
      </w:r>
    </w:p>
    <w:p w14:paraId="69F87095">
      <w:pPr>
        <w:pStyle w:val="style179"/>
        <w:numPr>
          <w:ilvl w:val="0"/>
          <w:numId w:val="1"/>
        </w:numPr>
        <w:spacing w:after="100" w:lineRule="auto" w:line="360"/>
        <w:jc w:val="both"/>
        <w:rPr/>
      </w:pPr>
      <w:r>
        <w:t>Experimenting with more advanced classifiers (Random Forest, Gradient Boosting, or a Support Vector Machine) and comparing their performance against the Logistic Regression baseline used here.</w:t>
      </w:r>
    </w:p>
    <w:p w14:paraId="668009EC">
      <w:pPr>
        <w:pStyle w:val="style179"/>
        <w:numPr>
          <w:ilvl w:val="0"/>
          <w:numId w:val="1"/>
        </w:numPr>
        <w:spacing w:after="100" w:lineRule="auto" w:line="360"/>
        <w:jc w:val="both"/>
        <w:rPr/>
      </w:pPr>
      <w:r>
        <w:t>Applying class-imbalance handling techniques such as class weighting or SMOTE-based oversampling to improve the model's ability to correctly identify the minority (responder) class.</w:t>
      </w:r>
    </w:p>
    <w:p w14:paraId="D950BD39">
      <w:pPr>
        <w:pStyle w:val="style179"/>
        <w:numPr>
          <w:ilvl w:val="0"/>
          <w:numId w:val="1"/>
        </w:numPr>
        <w:spacing w:after="100" w:lineRule="auto" w:line="360"/>
        <w:jc w:val="both"/>
        <w:rPr/>
      </w:pPr>
      <w:r>
        <w:t>Using PCA loadings and feature-importance analysis together to build a clearer business narrative around which customer attributes most strongly drive campaign response.</w:t>
      </w:r>
    </w:p>
    <w:p w14:paraId="63E05D6E">
      <w:pPr>
        <w:pStyle w:val="style179"/>
        <w:numPr>
          <w:ilvl w:val="0"/>
          <w:numId w:val="1"/>
        </w:numPr>
        <w:spacing w:after="100" w:lineRule="auto" w:line="360"/>
        <w:jc w:val="both"/>
        <w:rPr/>
      </w:pPr>
      <w:r>
        <w:t>Deploying the final model behind a simple web interface or API so that it could be used interactively to score new customers.</w:t>
      </w:r>
    </w:p>
    <w:p w14:paraId="38D6149C">
      <w:pPr>
        <w:pStyle w:val="style0"/>
        <w:rPr/>
      </w:pPr>
      <w:r>
        <w:br w:type="page"/>
      </w:r>
    </w:p>
    <w:p w14:paraId="86865C95">
      <w:pPr>
        <w:pStyle w:val="style1"/>
        <w:spacing w:before="240" w:after="160" w:lineRule="auto" w:line="360"/>
        <w:rPr/>
      </w:pPr>
      <w:r>
        <w:rPr>
          <w:b/>
          <w:bCs/>
          <w:sz w:val="28"/>
          <w:szCs w:val="28"/>
        </w:rPr>
        <w:t>7. Learning Outcomes</w:t>
      </w:r>
    </w:p>
    <w:p w14:paraId="4A9CCFB5">
      <w:pPr>
        <w:pStyle w:val="style0"/>
        <w:spacing w:after="160" w:lineRule="auto" w:line="360"/>
        <w:jc w:val="both"/>
        <w:rPr/>
      </w:pPr>
      <w:r>
        <w:t>By the end of the internship, the following skills and competencies were developed:</w:t>
      </w:r>
    </w:p>
    <w:p w14:paraId="F5D4C2B4">
      <w:pPr>
        <w:pStyle w:val="style179"/>
        <w:numPr>
          <w:ilvl w:val="0"/>
          <w:numId w:val="1"/>
        </w:numPr>
        <w:spacing w:after="100" w:lineRule="auto" w:line="360"/>
        <w:jc w:val="both"/>
        <w:rPr/>
      </w:pPr>
      <w:r>
        <w:t>Solid working proficiency in core Python programming, including control flow, functions, data structures, file handling, exception handling, and object-oriented programming. This proficiency was demonstrated not just through isolated exercises but by using these constructs directly inside the project's data-cleaning and analysis code, showing the transition from syntax knowledge to applied coding ability.</w:t>
      </w:r>
    </w:p>
    <w:p w14:paraId="931F08AA">
      <w:pPr>
        <w:pStyle w:val="style179"/>
        <w:numPr>
          <w:ilvl w:val="0"/>
          <w:numId w:val="1"/>
        </w:numPr>
        <w:spacing w:after="100" w:lineRule="auto" w:line="360"/>
        <w:jc w:val="both"/>
        <w:rPr/>
      </w:pPr>
      <w:r>
        <w:t>Practical ability to perform data loading, inspection, and manipulation using NumPy and pandas, including reading CSV/tab-separated files, inspecting schema and summary statistics, filtering rows and columns, handling missing data, and engineering new features such as the Customer_Tenure_Days variable derived from a raw date column.</w:t>
      </w:r>
    </w:p>
    <w:p w14:paraId="F10A178B">
      <w:pPr>
        <w:pStyle w:val="style179"/>
        <w:numPr>
          <w:ilvl w:val="0"/>
          <w:numId w:val="1"/>
        </w:numPr>
        <w:spacing w:after="100" w:lineRule="auto" w:line="360"/>
        <w:jc w:val="both"/>
        <w:rPr/>
      </w:pPr>
      <w:r>
        <w:t>Competence in performing structured Exploratory Data Analysis, including univariate visualisation (histograms with KDE overlays), bivariate/multivariate visualisation (boxplots, correlation heatmaps, and pair-plots), and outlier detection using statistical methods such as the IQR rule and Z-score filtering.</w:t>
      </w:r>
    </w:p>
    <w:p w14:paraId="5EE018E8">
      <w:pPr>
        <w:pStyle w:val="style179"/>
        <w:numPr>
          <w:ilvl w:val="0"/>
          <w:numId w:val="1"/>
        </w:numPr>
        <w:spacing w:after="100" w:lineRule="auto" w:line="360"/>
        <w:jc w:val="both"/>
        <w:rPr/>
      </w:pPr>
      <w:r>
        <w:t>Understanding of essential data pre-processing techniques — missing-value imputation, one-hot encoding of categorical variables, feature scaling using StandardScaler and MinMaxScaler, and outlier removal — and, importantly, the ability to justify why a particular technique was chosen for a given situation.</w:t>
      </w:r>
    </w:p>
    <w:p w14:paraId="B25652FB">
      <w:pPr>
        <w:pStyle w:val="style179"/>
        <w:numPr>
          <w:ilvl w:val="0"/>
          <w:numId w:val="1"/>
        </w:numPr>
        <w:spacing w:after="100" w:lineRule="auto" w:line="360"/>
        <w:jc w:val="both"/>
        <w:rPr/>
      </w:pPr>
      <w:r>
        <w:t>Applied understanding of Principal Component Analysis for dimensionality reduction, including how to choose the number of components based on a cumulative explained-variance threshold, how to visualise data in reduced 2D/3D component space, and how to interpret a PCA loadings heat-map to relate components back to original features.</w:t>
      </w:r>
    </w:p>
    <w:p w14:paraId="0722A96A">
      <w:pPr>
        <w:pStyle w:val="style179"/>
        <w:numPr>
          <w:ilvl w:val="0"/>
          <w:numId w:val="1"/>
        </w:numPr>
        <w:spacing w:after="100" w:lineRule="auto" w:line="360"/>
        <w:jc w:val="both"/>
        <w:rPr/>
      </w:pPr>
      <w:r>
        <w:t>Ability to build, train, and evaluate a supervised Machine Learning classification model (Logistic Regression) using scikit-learn, and to design a fair comparison of model performance under different feature representations (original features versus PCA-reduced features) using a consistent train-test split and evaluation metric.</w:t>
      </w:r>
    </w:p>
    <w:p w14:paraId="B4E90E44">
      <w:pPr>
        <w:pStyle w:val="style179"/>
        <w:numPr>
          <w:ilvl w:val="0"/>
          <w:numId w:val="1"/>
        </w:numPr>
        <w:spacing w:after="100" w:lineRule="auto" w:line="360"/>
        <w:jc w:val="both"/>
        <w:rPr/>
      </w:pPr>
      <w:r>
        <w:t xml:space="preserve">A first-principles understanding of gradient-descent optimisation — Batch, Stochastic, and Mini-Batch variants — gained by implementing each from scratch in NumPy, including the effect of learning rate and batch size on convergence speed and stability, </w:t>
      </w:r>
      <w:r>
        <w:t>and the ability to validate a custom implementation against a trusted library implementation (scikit-learn's SGDRegressor).</w:t>
      </w:r>
    </w:p>
    <w:p w14:paraId="CDCF85F6">
      <w:pPr>
        <w:pStyle w:val="style179"/>
        <w:numPr>
          <w:ilvl w:val="0"/>
          <w:numId w:val="1"/>
        </w:numPr>
        <w:spacing w:after="100" w:lineRule="auto" w:line="360"/>
        <w:jc w:val="both"/>
        <w:rPr/>
      </w:pPr>
      <w:r>
        <w:t>Improved skills in data visualisation and in communicating analytical findings clearly using plots, tables, and structured written summaries, which is an essential skill for presenting data-science work to both technical and non-technical audiences.</w:t>
      </w:r>
    </w:p>
    <w:p w14:paraId="34261A09">
      <w:pPr>
        <w:pStyle w:val="style179"/>
        <w:numPr>
          <w:ilvl w:val="0"/>
          <w:numId w:val="1"/>
        </w:numPr>
        <w:spacing w:after="100" w:lineRule="auto" w:line="360"/>
        <w:jc w:val="both"/>
        <w:rPr/>
      </w:pPr>
      <w:r>
        <w:t>General project-based learning skills: structuring a data-science workflow end-to-end, from raw data to a validated model and interpreted results, managing a multi-stage Jupyter Notebook project, and documenting findings in a clear, reproducible manner.</w:t>
      </w:r>
    </w:p>
    <w:p w14:paraId="D97090EC">
      <w:pPr>
        <w:pStyle w:val="style179"/>
        <w:numPr>
          <w:ilvl w:val="0"/>
          <w:numId w:val="1"/>
        </w:numPr>
        <w:spacing w:after="100" w:lineRule="auto" w:line="360"/>
        <w:jc w:val="both"/>
        <w:rPr/>
      </w:pPr>
      <w:r>
        <w:t>Awareness of the practical limitations and next steps of a real analytics project, including the effect of class imbalance on evaluation metrics and the value of trying alternative models and metrics beyond a single baseline.</w:t>
      </w:r>
    </w:p>
    <w:p w14:paraId="BF1F853F">
      <w:pPr>
        <w:pStyle w:val="style0"/>
        <w:rPr/>
      </w:pPr>
      <w:r>
        <w:br w:type="page"/>
      </w:r>
    </w:p>
    <w:p w14:paraId="334CF1CE">
      <w:pPr>
        <w:pStyle w:val="style1"/>
        <w:spacing w:before="240" w:after="160" w:lineRule="auto" w:line="360"/>
        <w:rPr/>
      </w:pPr>
      <w:r>
        <w:rPr>
          <w:b/>
          <w:bCs/>
          <w:sz w:val="28"/>
          <w:szCs w:val="28"/>
        </w:rPr>
        <w:t>8. Conclusion / Summary</w:t>
      </w:r>
    </w:p>
    <w:p w14:paraId="05D3F350">
      <w:pPr>
        <w:pStyle w:val="style0"/>
        <w:spacing w:after="160" w:lineRule="auto" w:line="360"/>
        <w:jc w:val="both"/>
        <w:rPr/>
      </w:pPr>
      <w:r>
        <w:t>This internship provided a structured and comprehensive introduction to Python programming and applied Machine Learning. The first phase built strong programming fundamentals across a full week of topics — from basic syntax to object-oriented programming and an introduction to NumPy and pandas. The second phase applied these fundamentals to a complete, real-world Machine Learning project based on the Kaggle Marketing Campaign dataset.</w:t>
      </w:r>
    </w:p>
    <w:p w14:paraId="816116E1">
      <w:pPr>
        <w:pStyle w:val="style0"/>
        <w:spacing w:after="160" w:lineRule="auto" w:line="360"/>
        <w:jc w:val="both"/>
        <w:rPr/>
      </w:pPr>
      <w:r>
        <w:t>The project demonstrated the full data-science pipeline: exploratory data analysis revealed a generally clean dataset with a small number of missing values and a moderate number of outliers concentrated in spending and campaign-response columns; systematic pre-processing (imputation, encoding, scaling, outlier removal, and feature engineering) prepared the data for modelling; and Principal Component Analysis showed that the 35-dimensional feature space could be compressed to 22 components while retaining 95% of the variance, with only a marginal drop in Logistic Regression accuracy (91.22% with all features versus 90.91% with PCA-reduced features). A supplementary gradient-descent study reinforced the theoretical understanding of how Batch, Stochastic, and Mini-Batch Gradient Descent differ in convergence behaviour, validated against scikit-learn's own implementation.</w:t>
      </w:r>
    </w:p>
    <w:p w14:paraId="494B60E8">
      <w:pPr>
        <w:pStyle w:val="style0"/>
        <w:spacing w:after="160" w:lineRule="auto" w:line="360"/>
        <w:jc w:val="both"/>
        <w:rPr/>
      </w:pPr>
      <w:r>
        <w:t>Overall, the internship strengthened both theoretical understanding and practical, hands-on ability in Python and Machine Learning, and provided direct, first-hand experience of how real-world, imperfect data is cleaned, analysed, and used to build and evaluate predictive models. These skills form a strong foundation for further study and work in data science and machine learning.</w:t>
      </w:r>
    </w:p>
    <w:p w14:paraId="2739C06C">
      <w:pPr>
        <w:pStyle w:val="style0"/>
        <w:spacing w:after="160" w:lineRule="auto" w:line="360"/>
        <w:jc w:val="both"/>
        <w:rPr/>
      </w:pPr>
      <w:r>
        <w:t>Beyond the specific technical outcomes, the internship also reinforced the importance of a disciplined, step-by-step analytical workflow — inspecting data before assuming it is clean, justifying pre-processing decisions with evidence from EDA, validating dimensionality-reduction choices with quantitative thresholds rather than guesswork, and cross-checking custom implementations (such as the from-scratch gradient-descent optimisers) against trusted library functions. This disciplined approach is transferable to virtually any future data-analysis or Machine Learning task, well beyond the specific marketing-campaign dataset used in this project.</w:t>
      </w:r>
    </w:p>
    <w:p w14:paraId="35FB9A1A">
      <w:pPr>
        <w:pStyle w:val="style0"/>
        <w:rPr/>
      </w:pPr>
      <w:r>
        <w:br w:type="page"/>
      </w:r>
    </w:p>
    <w:p w14:paraId="9A6B1EE2">
      <w:pPr>
        <w:pStyle w:val="style0"/>
        <w:rPr/>
      </w:pPr>
    </w:p>
    <w:p w14:paraId="FD36012D">
      <w:pPr>
        <w:pStyle w:val="style1"/>
        <w:spacing w:before="240" w:after="160" w:lineRule="auto" w:line="360"/>
        <w:rPr/>
      </w:pPr>
      <w:r>
        <w:rPr>
          <w:b/>
          <w:bCs/>
          <w:sz w:val="28"/>
          <w:szCs w:val="28"/>
        </w:rPr>
        <w:t>9. References</w:t>
      </w:r>
    </w:p>
    <w:p w14:paraId="CE785F4F">
      <w:pPr>
        <w:pStyle w:val="style0"/>
        <w:spacing w:after="160" w:lineRule="auto" w:line="360"/>
        <w:rPr/>
      </w:pPr>
      <w:r>
        <w:t>Python Software Foundation. Python 3 Official Documentation. https://docs.python.org/3/</w:t>
      </w:r>
    </w:p>
    <w:p w14:paraId="03A34A69">
      <w:pPr>
        <w:pStyle w:val="style0"/>
        <w:spacing w:after="160" w:lineRule="auto" w:line="360"/>
        <w:rPr/>
      </w:pPr>
      <w:r>
        <w:t>Real Python. Python Tutorials. https://realpython.com/</w:t>
      </w:r>
    </w:p>
    <w:p w14:paraId="2010B5D4">
      <w:pPr>
        <w:pStyle w:val="style0"/>
        <w:spacing w:after="160" w:lineRule="auto" w:line="360"/>
        <w:rPr/>
      </w:pPr>
      <w:r>
        <w:t>GeeksforGeeks. Python Programming Tutorials. https://www.geeksforgeeks.org/</w:t>
      </w:r>
    </w:p>
    <w:p w14:paraId="BED8AF23">
      <w:pPr>
        <w:pStyle w:val="style0"/>
        <w:spacing w:after="160" w:lineRule="auto" w:line="360"/>
        <w:rPr/>
      </w:pPr>
      <w:r>
        <w:t>W3Schools. Python Reference. https://www.w3schools.com/python/</w:t>
      </w:r>
    </w:p>
    <w:p w14:paraId="C3029657">
      <w:pPr>
        <w:pStyle w:val="style0"/>
        <w:spacing w:after="160" w:lineRule="auto" w:line="360"/>
        <w:rPr/>
      </w:pPr>
      <w:r>
        <w:t>NumPy Developers. NumPy Quickstart Guide. https://numpy.org/doc/stable/user/quickstart.html</w:t>
      </w:r>
    </w:p>
    <w:p w14:paraId="C9E67C2D">
      <w:pPr>
        <w:pStyle w:val="style0"/>
        <w:spacing w:after="160" w:lineRule="auto" w:line="360"/>
        <w:rPr/>
      </w:pPr>
      <w:r>
        <w:t>pandas Development Team. pandas Documentation. https://pandas.pydata.org/docs/</w:t>
      </w:r>
    </w:p>
    <w:p w14:paraId="6ED833FB">
      <w:pPr>
        <w:pStyle w:val="style0"/>
        <w:spacing w:after="160" w:lineRule="auto" w:line="360"/>
        <w:rPr/>
      </w:pPr>
      <w:r>
        <w:t>scikit-learn Developers. scikit-learn Documentation. https://scikit-learn.org/stable/</w:t>
      </w:r>
    </w:p>
    <w:p w14:paraId="95868B09">
      <w:pPr>
        <w:pStyle w:val="style0"/>
        <w:spacing w:after="160" w:lineRule="auto" w:line="360"/>
        <w:rPr/>
      </w:pPr>
      <w:r>
        <w:t>Kaggle. Marketing Campaign Dataset and Kaggle Learn - Python Course. https://www.kaggle.com/</w:t>
      </w:r>
    </w:p>
    <w:sectPr>
      <w:footerReference w:type="default" r:id="rId16"/>
      <w:pgSz w:w="11906" w:h="16838" w:orient="portrait"/>
      <w:pgMar w:top="1440" w:right="1440" w:bottom="1440" w:left="1440" w:header="708" w:footer="708"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6955DB0">
    <w:pPr>
      <w:pStyle w:val="style0"/>
      <w:jc w:val="center"/>
      <w:rPr/>
    </w:pP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6EEA604E"/>
    <w:lvl w:ilvl="0" w:tplc="120CC07A">
      <w:start w:val="1"/>
      <w:numFmt w:val="bullet"/>
      <w:lvlText w:val="●"/>
      <w:lvlJc w:val="left"/>
      <w:pPr>
        <w:ind w:left="720" w:hanging="360"/>
      </w:pPr>
    </w:lvl>
    <w:lvl w:ilvl="1" w:tplc="78BAE728">
      <w:start w:val="1"/>
      <w:numFmt w:val="bullet"/>
      <w:lvlText w:val="○"/>
      <w:lvlJc w:val="left"/>
      <w:pPr>
        <w:ind w:left="1440" w:hanging="360"/>
      </w:pPr>
    </w:lvl>
    <w:lvl w:ilvl="2" w:tplc="90243E4A">
      <w:start w:val="1"/>
      <w:numFmt w:val="bullet"/>
      <w:lvlText w:val="■"/>
      <w:lvlJc w:val="left"/>
      <w:pPr>
        <w:ind w:left="2160" w:hanging="360"/>
      </w:pPr>
    </w:lvl>
    <w:lvl w:ilvl="3" w:tplc="07885F4E">
      <w:start w:val="1"/>
      <w:numFmt w:val="bullet"/>
      <w:lvlText w:val="●"/>
      <w:lvlJc w:val="left"/>
      <w:pPr>
        <w:ind w:left="2880" w:hanging="360"/>
      </w:pPr>
    </w:lvl>
    <w:lvl w:ilvl="4" w:tplc="CF22C4EC">
      <w:start w:val="1"/>
      <w:numFmt w:val="bullet"/>
      <w:lvlText w:val="○"/>
      <w:lvlJc w:val="left"/>
      <w:pPr>
        <w:ind w:left="3600" w:hanging="360"/>
      </w:pPr>
    </w:lvl>
    <w:lvl w:ilvl="5" w:tplc="49689DCA">
      <w:start w:val="1"/>
      <w:numFmt w:val="bullet"/>
      <w:lvlText w:val="■"/>
      <w:lvlJc w:val="left"/>
      <w:pPr>
        <w:ind w:left="4320" w:hanging="360"/>
      </w:pPr>
    </w:lvl>
    <w:lvl w:ilvl="6" w:tplc="C7A46D38">
      <w:start w:val="1"/>
      <w:numFmt w:val="bullet"/>
      <w:lvlText w:val="●"/>
      <w:lvlJc w:val="left"/>
      <w:pPr>
        <w:ind w:left="5040" w:hanging="360"/>
      </w:pPr>
    </w:lvl>
    <w:lvl w:ilvl="7" w:tplc="9A44ACCC">
      <w:start w:val="1"/>
      <w:numFmt w:val="bullet"/>
      <w:lvlText w:val="●"/>
      <w:lvlJc w:val="left"/>
      <w:pPr>
        <w:ind w:left="5760" w:hanging="360"/>
      </w:pPr>
    </w:lvl>
    <w:lvl w:ilvl="8" w:tplc="92C4E5E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displayBackgroundShape/>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sz w:val="24"/>
        <w:szCs w:val="24"/>
        <w:lang w:val="en-IN" w:bidi="ar-SA" w:eastAsia="en-IN"/>
      </w:rPr>
    </w:rPrDefault>
    <w:pPrDefault>
      <w:pPr/>
    </w:pPrDefault>
  </w:docDefaults>
  <w:style w:type="paragraph" w:default="1" w:styleId="style0">
    <w:name w:val="Normal"/>
    <w:next w:val="style0"/>
    <w:qFormat/>
    <w:pPr/>
  </w:style>
  <w:style w:type="paragraph" w:styleId="style1">
    <w:name w:val="heading 1"/>
    <w:next w:val="style1"/>
    <w:qFormat/>
    <w:uiPriority w:val="9"/>
    <w:pPr>
      <w:outlineLvl w:val="0"/>
    </w:pPr>
    <w:rPr>
      <w:color w:val="2e74b5"/>
      <w:sz w:val="32"/>
      <w:szCs w:val="32"/>
    </w:rPr>
  </w:style>
  <w:style w:type="paragraph" w:styleId="style2">
    <w:name w:val="heading 2"/>
    <w:next w:val="style2"/>
    <w:qFormat/>
    <w:uiPriority w:val="9"/>
    <w:pPr>
      <w:outlineLvl w:val="1"/>
    </w:pPr>
    <w:rPr>
      <w:color w:val="2e74b5"/>
      <w:sz w:val="26"/>
      <w:szCs w:val="26"/>
    </w:rPr>
  </w:style>
  <w:style w:type="paragraph" w:styleId="style3">
    <w:name w:val="heading 3"/>
    <w:next w:val="style3"/>
    <w:qFormat/>
    <w:uiPriority w:val="9"/>
    <w:pPr>
      <w:outlineLvl w:val="2"/>
    </w:pPr>
    <w:rPr>
      <w:color w:val="1f4d78"/>
    </w:rPr>
  </w:style>
  <w:style w:type="paragraph" w:styleId="style4">
    <w:name w:val="heading 4"/>
    <w:next w:val="style4"/>
    <w:qFormat/>
    <w:uiPriority w:val="9"/>
    <w:pPr>
      <w:outlineLvl w:val="3"/>
    </w:pPr>
    <w:rPr>
      <w:i/>
      <w:iCs/>
      <w:color w:val="2e74b5"/>
    </w:rPr>
  </w:style>
  <w:style w:type="paragraph" w:styleId="style5">
    <w:name w:val="heading 5"/>
    <w:next w:val="style5"/>
    <w:qFormat/>
    <w:uiPriority w:val="9"/>
    <w:pPr>
      <w:outlineLvl w:val="4"/>
    </w:pPr>
    <w:rPr>
      <w:color w:val="2e74b5"/>
    </w:rPr>
  </w:style>
  <w:style w:type="paragraph" w:styleId="style6">
    <w:name w:val="heading 6"/>
    <w:next w:val="style6"/>
    <w:qFormat/>
    <w:uiPriority w:val="9"/>
    <w:pPr>
      <w:outlineLvl w:val="5"/>
    </w:pPr>
    <w:rPr>
      <w:color w:val="1f4d7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next w:val="style62"/>
    <w:qFormat/>
    <w:uiPriority w:val="10"/>
    <w:pPr/>
    <w:rPr>
      <w:sz w:val="56"/>
      <w:szCs w:val="56"/>
    </w:rPr>
  </w:style>
  <w:style w:type="paragraph" w:customStyle="1" w:styleId="style4097">
    <w:name w:val="Strong1"/>
    <w:next w:val="style4097"/>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098"/>
    <w:uiPriority w:val="99"/>
    <w:pPr/>
    <w:rPr>
      <w:sz w:val="20"/>
      <w:szCs w:val="20"/>
    </w:rPr>
  </w:style>
  <w:style w:type="character" w:customStyle="1" w:styleId="style4098">
    <w:name w:val="Footnote Text Char"/>
    <w:next w:val="style4098"/>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099"/>
    <w:uiPriority w:val="99"/>
    <w:pPr/>
    <w:rPr>
      <w:sz w:val="20"/>
      <w:szCs w:val="20"/>
    </w:rPr>
  </w:style>
  <w:style w:type="character" w:customStyle="1" w:styleId="style4099">
    <w:name w:val="Endnote Text Char"/>
    <w:next w:val="style4099"/>
    <w:link w:val="style43"/>
    <w:uiPriority w:val="99"/>
    <w:rPr>
      <w:sz w:val="20"/>
      <w:szCs w:val="20"/>
    </w:rPr>
  </w:style>
</w:styles>
</file>

<file path=word/_rels/document.xml.rels><?xml version="1.0" encoding="UTF-8"?>
<Relationships xmlns="http://schemas.openxmlformats.org/package/2006/relationships"><Relationship Id="rId20" Type="http://schemas.openxmlformats.org/officeDocument/2006/relationships/theme" Target="theme/theme1.xml"/><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12.png"/><Relationship Id="rId12" Type="http://schemas.openxmlformats.org/officeDocument/2006/relationships/image" Target="media/image11.pn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15" Type="http://schemas.openxmlformats.org/officeDocument/2006/relationships/image" Target="media/image14.png"/><Relationship Id="rId14" Type="http://schemas.openxmlformats.org/officeDocument/2006/relationships/image" Target="media/image13.png"/><Relationship Id="rId17" Type="http://schemas.openxmlformats.org/officeDocument/2006/relationships/styles" Target="styles.xml"/><Relationship Id="rId16" Type="http://schemas.openxmlformats.org/officeDocument/2006/relationships/footer" Target="footer1.xml"/><Relationship Id="rId5" Type="http://schemas.openxmlformats.org/officeDocument/2006/relationships/image" Target="media/image4.png"/><Relationship Id="rId19" Type="http://schemas.openxmlformats.org/officeDocument/2006/relationships/settings" Target="settings.xml"/><Relationship Id="rId6" Type="http://schemas.openxmlformats.org/officeDocument/2006/relationships/image" Target="media/image5.png"/><Relationship Id="rId18" Type="http://schemas.openxmlformats.org/officeDocument/2006/relationships/fontTable" Target="fontTable.xml"/><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6460</Words>
  <Pages>1</Pages>
  <Characters>40512</Characters>
  <Application>WPS Office</Application>
  <DocSecurity>0</DocSecurity>
  <Paragraphs>490</Paragraphs>
  <ScaleCrop>false</ScaleCrop>
  <LinksUpToDate>false</LinksUpToDate>
  <CharactersWithSpaces>46731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2026-07-14T15:24:20Z</dcterms:created>
  <dc:creator>Un-named</dc:creator>
  <lastModifiedBy>RMX3261</lastModifiedBy>
  <dcterms:modified xsi:type="dcterms:W3CDTF">2026-07-14T15:24:20Z</dcterms:modified>
  <revision>10</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9b61e045bece4e08979dd491bda8e896_23</vt:lpwstr>
  </property>
</Properties>
</file>