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591E" w14:textId="574FE239" w:rsidR="006646A5" w:rsidRDefault="00B5606F" w:rsidP="00B5606F">
      <w:pPr>
        <w:jc w:val="center"/>
      </w:pPr>
      <w:r>
        <w:t>Task 2.9 Outline</w:t>
      </w:r>
    </w:p>
    <w:p w14:paraId="1DC33525" w14:textId="1986DDAE" w:rsidR="00623188" w:rsidRDefault="00476652" w:rsidP="00623188">
      <w:pPr>
        <w:jc w:val="center"/>
      </w:pPr>
      <w:hyperlink r:id="rId5" w:history="1">
        <w:r>
          <w:rPr>
            <w:rStyle w:val="Hyperlink"/>
          </w:rPr>
          <w:t>2.9 Preparing for Influenza Season Version 2 | Tableau Public</w:t>
        </w:r>
      </w:hyperlink>
    </w:p>
    <w:p w14:paraId="2ECC1CF8" w14:textId="77777777" w:rsidR="008B0B76" w:rsidRPr="008B0B76" w:rsidRDefault="008B0B76" w:rsidP="008B0B76">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Slide 1: </w:t>
      </w:r>
      <w:r w:rsidRPr="008B0B76">
        <w:rPr>
          <w:rFonts w:ascii="TradeGothicNextW01-Ligh 693250" w:eastAsia="Times New Roman" w:hAnsi="TradeGothicNextW01-Ligh 693250" w:cs="Times New Roman"/>
          <w:b/>
          <w:bCs/>
          <w:color w:val="0E1633"/>
          <w:kern w:val="0"/>
          <w:sz w:val="27"/>
          <w:szCs w:val="27"/>
          <w14:ligatures w14:val="none"/>
        </w:rPr>
        <w:t>Preparing for Influenza Season</w:t>
      </w:r>
    </w:p>
    <w:p w14:paraId="6B6ABA6D" w14:textId="77777777" w:rsidR="00B53791" w:rsidRPr="00B53791"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Introduction to the project; what you will be doing, why you are doing it, and what problem you will be solving</w:t>
      </w:r>
      <w:r w:rsidR="00B20C92" w:rsidRPr="00B20C92">
        <w:rPr>
          <w:b/>
          <w:bCs/>
        </w:rPr>
        <w:t xml:space="preserve"> </w:t>
      </w:r>
      <w:proofErr w:type="gramStart"/>
      <w:r w:rsidR="00B20C92" w:rsidRPr="00B612FD">
        <w:rPr>
          <w:b/>
          <w:bCs/>
        </w:rPr>
        <w:t>o provide</w:t>
      </w:r>
      <w:proofErr w:type="gramEnd"/>
      <w:r w:rsidR="00B20C92" w:rsidRPr="00B612FD">
        <w:rPr>
          <w:b/>
          <w:bCs/>
        </w:rPr>
        <w:t xml:space="preserve"> a localized staffing plan for each state’s upcoming influenza season. </w:t>
      </w:r>
      <w:r w:rsidR="00B20C92">
        <w:t xml:space="preserve">Explain preparing for flu season to adequately provide staff to medical locations for influenza patients. Doing this because vulnerable populations are most at risk of developing sever symptoms and dying compared to </w:t>
      </w:r>
      <w:proofErr w:type="spellStart"/>
      <w:r w:rsidR="00B20C92">
        <w:t>non vulnerable</w:t>
      </w:r>
      <w:proofErr w:type="spellEnd"/>
      <w:r w:rsidR="00B20C92">
        <w:t xml:space="preserve"> populations.</w:t>
      </w:r>
      <w:r w:rsidR="00B0277B">
        <w:t xml:space="preserve"> </w:t>
      </w:r>
    </w:p>
    <w:p w14:paraId="6780170E" w14:textId="5736C685" w:rsidR="008B0B76" w:rsidRPr="008B0B76" w:rsidRDefault="00B0277B" w:rsidP="00B53791">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B0277B">
        <w:rPr>
          <w:b/>
          <w:bCs/>
        </w:rPr>
        <w:t>Visuals to help:</w:t>
      </w:r>
      <w:r>
        <w:t xml:space="preserve"> </w:t>
      </w:r>
      <w:r w:rsidR="00431847">
        <w:t xml:space="preserve"> Use bar chart to show deaths per year</w:t>
      </w:r>
      <w:r>
        <w:t xml:space="preserve">. </w:t>
      </w:r>
    </w:p>
    <w:p w14:paraId="3801606F" w14:textId="77777777" w:rsidR="008B0B76" w:rsidRPr="008B0B76" w:rsidRDefault="008B0B76" w:rsidP="008B0B76">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Slide 2: </w:t>
      </w:r>
      <w:r w:rsidRPr="008B0B76">
        <w:rPr>
          <w:rFonts w:ascii="TradeGothicNextW01-Ligh 693250" w:eastAsia="Times New Roman" w:hAnsi="TradeGothicNextW01-Ligh 693250" w:cs="Times New Roman"/>
          <w:b/>
          <w:bCs/>
          <w:color w:val="0E1633"/>
          <w:kern w:val="0"/>
          <w:sz w:val="27"/>
          <w:szCs w:val="27"/>
          <w14:ligatures w14:val="none"/>
        </w:rPr>
        <w:t>Vulnerable populations, Intro</w:t>
      </w:r>
    </w:p>
    <w:p w14:paraId="27DD4ED4" w14:textId="4438E440" w:rsidR="008B0B76" w:rsidRP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Who are they and why are they important to solve this problem?</w:t>
      </w:r>
      <w:r w:rsidR="00B20C92">
        <w:rPr>
          <w:rFonts w:ascii="TradeGothicNextW01-Ligh 693250" w:eastAsia="Times New Roman" w:hAnsi="TradeGothicNextW01-Ligh 693250" w:cs="Times New Roman"/>
          <w:color w:val="0E1633"/>
          <w:kern w:val="0"/>
          <w:sz w:val="27"/>
          <w:szCs w:val="27"/>
          <w14:ligatures w14:val="none"/>
        </w:rPr>
        <w:t xml:space="preserve"> Vulnerable aged 65 and above</w:t>
      </w:r>
      <w:r w:rsidR="00804DEA">
        <w:rPr>
          <w:rFonts w:ascii="TradeGothicNextW01-Ligh 693250" w:eastAsia="Times New Roman" w:hAnsi="TradeGothicNextW01-Ligh 693250" w:cs="Times New Roman"/>
          <w:color w:val="0E1633"/>
          <w:kern w:val="0"/>
          <w:sz w:val="27"/>
          <w:szCs w:val="27"/>
          <w14:ligatures w14:val="none"/>
        </w:rPr>
        <w:t xml:space="preserve">. </w:t>
      </w:r>
    </w:p>
    <w:p w14:paraId="7025DFF2" w14:textId="4C6F1BF7" w:rsid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 xml:space="preserve">State your </w:t>
      </w:r>
      <w:proofErr w:type="gramStart"/>
      <w:r w:rsidRPr="008B0B76">
        <w:rPr>
          <w:rFonts w:ascii="TradeGothicNextW01-Ligh 693250" w:eastAsia="Times New Roman" w:hAnsi="TradeGothicNextW01-Ligh 693250" w:cs="Times New Roman"/>
          <w:color w:val="0E1633"/>
          <w:kern w:val="0"/>
          <w:sz w:val="27"/>
          <w:szCs w:val="27"/>
          <w14:ligatures w14:val="none"/>
        </w:rPr>
        <w:t>hypothesis</w:t>
      </w:r>
      <w:proofErr w:type="gramEnd"/>
      <w:r w:rsidR="009C0415">
        <w:rPr>
          <w:rFonts w:ascii="TradeGothicNextW01-Ligh 693250" w:eastAsia="Times New Roman" w:hAnsi="TradeGothicNextW01-Ligh 693250" w:cs="Times New Roman"/>
          <w:color w:val="0E1633"/>
          <w:kern w:val="0"/>
          <w:sz w:val="27"/>
          <w:szCs w:val="27"/>
          <w14:ligatures w14:val="none"/>
        </w:rPr>
        <w:t xml:space="preserve"> </w:t>
      </w:r>
    </w:p>
    <w:p w14:paraId="55994683" w14:textId="0191F37D" w:rsidR="00B53791" w:rsidRPr="008B0B76" w:rsidRDefault="00B0277B" w:rsidP="00B53791">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B0277B">
        <w:rPr>
          <w:rFonts w:ascii="TradeGothicNextW01-Ligh 693250" w:eastAsia="Times New Roman" w:hAnsi="TradeGothicNextW01-Ligh 693250" w:cs="Times New Roman"/>
          <w:b/>
          <w:bCs/>
          <w:color w:val="0E1633"/>
          <w:kern w:val="0"/>
          <w:sz w:val="27"/>
          <w:szCs w:val="27"/>
          <w14:ligatures w14:val="none"/>
        </w:rPr>
        <w:t xml:space="preserve">Visuals: </w:t>
      </w:r>
      <w:r w:rsidR="00B53791">
        <w:rPr>
          <w:rFonts w:ascii="TradeGothicNextW01-Ligh 693250" w:eastAsia="Times New Roman" w:hAnsi="TradeGothicNextW01-Ligh 693250" w:cs="Times New Roman"/>
          <w:color w:val="0E1633"/>
          <w:kern w:val="0"/>
          <w:sz w:val="27"/>
          <w:szCs w:val="27"/>
          <w14:ligatures w14:val="none"/>
        </w:rPr>
        <w:t xml:space="preserve">Display deaths per capita in bar graph to show 65 and above have more deaths per capita than nonvulnerable. </w:t>
      </w:r>
    </w:p>
    <w:p w14:paraId="3F2A16E0" w14:textId="7432F291" w:rsidR="00B0277B" w:rsidRPr="008B0B76" w:rsidRDefault="00B0277B" w:rsidP="00B0277B">
      <w:pPr>
        <w:shd w:val="clear" w:color="auto" w:fill="FFFFFF"/>
        <w:spacing w:before="100" w:beforeAutospacing="1" w:after="100" w:afterAutospacing="1" w:line="240" w:lineRule="auto"/>
        <w:rPr>
          <w:rFonts w:ascii="TradeGothicNextW01-Ligh 693250" w:eastAsia="Times New Roman" w:hAnsi="TradeGothicNextW01-Ligh 693250" w:cs="Times New Roman"/>
          <w:b/>
          <w:bCs/>
          <w:color w:val="0E1633"/>
          <w:kern w:val="0"/>
          <w:sz w:val="27"/>
          <w:szCs w:val="27"/>
          <w14:ligatures w14:val="none"/>
        </w:rPr>
      </w:pPr>
    </w:p>
    <w:p w14:paraId="780D4B4F" w14:textId="77777777" w:rsidR="008B0B76" w:rsidRPr="008B0B76" w:rsidRDefault="008B0B76" w:rsidP="008B0B76">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Slide 3: </w:t>
      </w:r>
      <w:r w:rsidRPr="008B0B76">
        <w:rPr>
          <w:rFonts w:ascii="TradeGothicNextW01-Ligh 693250" w:eastAsia="Times New Roman" w:hAnsi="TradeGothicNextW01-Ligh 693250" w:cs="Times New Roman"/>
          <w:b/>
          <w:bCs/>
          <w:color w:val="0E1633"/>
          <w:kern w:val="0"/>
          <w:sz w:val="27"/>
          <w:szCs w:val="27"/>
          <w14:ligatures w14:val="none"/>
        </w:rPr>
        <w:t>Vulnerable populations, Results</w:t>
      </w:r>
    </w:p>
    <w:p w14:paraId="310F1467" w14:textId="77777777" w:rsidR="008B0B76" w:rsidRP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 xml:space="preserve">The results of your test; this is how impactful vulnerable populations are to overall flu </w:t>
      </w:r>
      <w:proofErr w:type="gramStart"/>
      <w:r w:rsidRPr="008B0B76">
        <w:rPr>
          <w:rFonts w:ascii="TradeGothicNextW01-Ligh 693250" w:eastAsia="Times New Roman" w:hAnsi="TradeGothicNextW01-Ligh 693250" w:cs="Times New Roman"/>
          <w:color w:val="0E1633"/>
          <w:kern w:val="0"/>
          <w:sz w:val="27"/>
          <w:szCs w:val="27"/>
          <w14:ligatures w14:val="none"/>
        </w:rPr>
        <w:t>severity</w:t>
      </w:r>
      <w:proofErr w:type="gramEnd"/>
    </w:p>
    <w:p w14:paraId="2A8E9341" w14:textId="77777777" w:rsid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Location: this is where those populations are located, and this will guide recommendations to these areas</w:t>
      </w:r>
    </w:p>
    <w:p w14:paraId="337B8E50" w14:textId="77777777" w:rsidR="00AB5BAD" w:rsidRDefault="003E0436" w:rsidP="003E0436">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Slide 4: </w:t>
      </w:r>
      <w:r w:rsidRPr="003E0436">
        <w:rPr>
          <w:rFonts w:ascii="TradeGothicNextW01-Ligh 693250" w:eastAsia="Times New Roman" w:hAnsi="TradeGothicNextW01-Ligh 693250" w:cs="Times New Roman"/>
          <w:b/>
          <w:bCs/>
          <w:color w:val="0E1633"/>
          <w:kern w:val="0"/>
          <w:sz w:val="27"/>
          <w:szCs w:val="27"/>
          <w14:ligatures w14:val="none"/>
        </w:rPr>
        <w:t>Correlation</w:t>
      </w:r>
      <w:r>
        <w:rPr>
          <w:rFonts w:ascii="TradeGothicNextW01-Ligh 693250" w:eastAsia="Times New Roman" w:hAnsi="TradeGothicNextW01-Ligh 693250" w:cs="Times New Roman"/>
          <w:color w:val="0E1633"/>
          <w:kern w:val="0"/>
          <w:sz w:val="27"/>
          <w:szCs w:val="27"/>
          <w14:ligatures w14:val="none"/>
        </w:rPr>
        <w:t xml:space="preserve"> </w:t>
      </w:r>
    </w:p>
    <w:p w14:paraId="617099C8" w14:textId="65240FB5" w:rsidR="003E0436" w:rsidRDefault="00AB5BAD" w:rsidP="003E0436">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AB5BAD">
        <w:rPr>
          <w:rFonts w:ascii="TradeGothicNextW01-Ligh 693250" w:eastAsia="Times New Roman" w:hAnsi="TradeGothicNextW01-Ligh 693250" w:cs="Times New Roman"/>
          <w:b/>
          <w:bCs/>
          <w:color w:val="0E1633"/>
          <w:kern w:val="0"/>
          <w:sz w:val="27"/>
          <w:szCs w:val="27"/>
          <w14:ligatures w14:val="none"/>
        </w:rPr>
        <w:t>Visuals:</w:t>
      </w:r>
      <w:r>
        <w:rPr>
          <w:rFonts w:ascii="TradeGothicNextW01-Ligh 693250" w:eastAsia="Times New Roman" w:hAnsi="TradeGothicNextW01-Ligh 693250" w:cs="Times New Roman"/>
          <w:color w:val="0E1633"/>
          <w:kern w:val="0"/>
          <w:sz w:val="27"/>
          <w:szCs w:val="27"/>
          <w14:ligatures w14:val="none"/>
        </w:rPr>
        <w:t xml:space="preserve"> </w:t>
      </w:r>
      <w:r w:rsidR="003E0436">
        <w:rPr>
          <w:rFonts w:ascii="TradeGothicNextW01-Ligh 693250" w:eastAsia="Times New Roman" w:hAnsi="TradeGothicNextW01-Ligh 693250" w:cs="Times New Roman"/>
          <w:color w:val="0E1633"/>
          <w:kern w:val="0"/>
          <w:sz w:val="27"/>
          <w:szCs w:val="27"/>
          <w14:ligatures w14:val="none"/>
        </w:rPr>
        <w:t xml:space="preserve">Use scatterplot to show correlation between vulnerable aged population </w:t>
      </w:r>
      <w:r w:rsidR="00D964D7">
        <w:rPr>
          <w:rFonts w:ascii="TradeGothicNextW01-Ligh 693250" w:eastAsia="Times New Roman" w:hAnsi="TradeGothicNextW01-Ligh 693250" w:cs="Times New Roman"/>
          <w:color w:val="0E1633"/>
          <w:kern w:val="0"/>
          <w:sz w:val="27"/>
          <w:szCs w:val="27"/>
          <w14:ligatures w14:val="none"/>
        </w:rPr>
        <w:t>and increased influenza related deaths</w:t>
      </w:r>
    </w:p>
    <w:p w14:paraId="34F157FE" w14:textId="163E09AA" w:rsidR="00AB5BAD" w:rsidRDefault="00AB5BAD" w:rsidP="003E0436">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Pr>
          <w:rFonts w:ascii="TradeGothicNextW01-Ligh 693250" w:eastAsia="Times New Roman" w:hAnsi="TradeGothicNextW01-Ligh 693250" w:cs="Times New Roman"/>
          <w:color w:val="0E1633"/>
          <w:kern w:val="0"/>
          <w:sz w:val="27"/>
          <w:szCs w:val="27"/>
          <w14:ligatures w14:val="none"/>
        </w:rPr>
        <w:t xml:space="preserve">Slide 5: Age Groups with most deaths </w:t>
      </w:r>
    </w:p>
    <w:p w14:paraId="1DEACEBD" w14:textId="2BCA0C2D" w:rsidR="00AB5BAD" w:rsidRPr="00FF476F" w:rsidRDefault="00AB5BAD" w:rsidP="003E0436">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AB5BAD">
        <w:rPr>
          <w:rFonts w:ascii="TradeGothicNextW01-Ligh 693250" w:eastAsia="Times New Roman" w:hAnsi="TradeGothicNextW01-Ligh 693250" w:cs="Times New Roman"/>
          <w:b/>
          <w:bCs/>
          <w:color w:val="0E1633"/>
          <w:kern w:val="0"/>
          <w:sz w:val="27"/>
          <w:szCs w:val="27"/>
          <w14:ligatures w14:val="none"/>
        </w:rPr>
        <w:t xml:space="preserve">Visuals: </w:t>
      </w:r>
      <w:r w:rsidR="00FF476F">
        <w:rPr>
          <w:rFonts w:ascii="TradeGothicNextW01-Ligh 693250" w:eastAsia="Times New Roman" w:hAnsi="TradeGothicNextW01-Ligh 693250" w:cs="Times New Roman"/>
          <w:color w:val="0E1633"/>
          <w:kern w:val="0"/>
          <w:sz w:val="27"/>
          <w:szCs w:val="27"/>
          <w14:ligatures w14:val="none"/>
        </w:rPr>
        <w:t>Bar graph comparing deaths of each age group with 75-84 being the highest</w:t>
      </w:r>
    </w:p>
    <w:p w14:paraId="49CD7A9A" w14:textId="6238E913" w:rsidR="00471016" w:rsidRPr="008B0B76" w:rsidRDefault="00471016" w:rsidP="00471016">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471016">
        <w:rPr>
          <w:rFonts w:ascii="TradeGothicNextW01-Ligh 693250" w:eastAsia="Times New Roman" w:hAnsi="TradeGothicNextW01-Ligh 693250" w:cs="Times New Roman"/>
          <w:b/>
          <w:bCs/>
          <w:color w:val="0E1633"/>
          <w:kern w:val="0"/>
          <w:sz w:val="27"/>
          <w:szCs w:val="27"/>
          <w14:ligatures w14:val="none"/>
        </w:rPr>
        <w:t>Visuals</w:t>
      </w:r>
      <w:r>
        <w:rPr>
          <w:rFonts w:ascii="TradeGothicNextW01-Ligh 693250" w:eastAsia="Times New Roman" w:hAnsi="TradeGothicNextW01-Ligh 693250" w:cs="Times New Roman"/>
          <w:b/>
          <w:bCs/>
          <w:color w:val="0E1633"/>
          <w:kern w:val="0"/>
          <w:sz w:val="27"/>
          <w:szCs w:val="27"/>
          <w14:ligatures w14:val="none"/>
        </w:rPr>
        <w:t xml:space="preserve">: </w:t>
      </w:r>
      <w:r>
        <w:rPr>
          <w:rFonts w:ascii="TradeGothicNextW01-Ligh 693250" w:eastAsia="Times New Roman" w:hAnsi="TradeGothicNextW01-Ligh 693250" w:cs="Times New Roman"/>
          <w:color w:val="0E1633"/>
          <w:kern w:val="0"/>
          <w:sz w:val="27"/>
          <w:szCs w:val="27"/>
          <w14:ligatures w14:val="none"/>
        </w:rPr>
        <w:t xml:space="preserve">Tree map and </w:t>
      </w:r>
      <w:r w:rsidR="009E2286">
        <w:rPr>
          <w:rFonts w:ascii="TradeGothicNextW01-Ligh 693250" w:eastAsia="Times New Roman" w:hAnsi="TradeGothicNextW01-Ligh 693250" w:cs="Times New Roman"/>
          <w:color w:val="0E1633"/>
          <w:kern w:val="0"/>
          <w:sz w:val="27"/>
          <w:szCs w:val="27"/>
          <w14:ligatures w14:val="none"/>
        </w:rPr>
        <w:t xml:space="preserve">combination map to illustrate states population and deaths 65 and older. </w:t>
      </w:r>
    </w:p>
    <w:p w14:paraId="3AB3E44E" w14:textId="08A3DE21" w:rsidR="008B0B76" w:rsidRPr="008B0B76" w:rsidRDefault="008B0B76" w:rsidP="008B0B76">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lastRenderedPageBreak/>
        <w:t xml:space="preserve">Slide </w:t>
      </w:r>
      <w:r w:rsidR="006A079C">
        <w:rPr>
          <w:rFonts w:ascii="TradeGothicNextW01-Ligh 693250" w:eastAsia="Times New Roman" w:hAnsi="TradeGothicNextW01-Ligh 693250" w:cs="Times New Roman"/>
          <w:color w:val="0E1633"/>
          <w:kern w:val="0"/>
          <w:sz w:val="27"/>
          <w:szCs w:val="27"/>
          <w14:ligatures w14:val="none"/>
        </w:rPr>
        <w:t>6</w:t>
      </w:r>
      <w:r w:rsidRPr="008B0B76">
        <w:rPr>
          <w:rFonts w:ascii="TradeGothicNextW01-Ligh 693250" w:eastAsia="Times New Roman" w:hAnsi="TradeGothicNextW01-Ligh 693250" w:cs="Times New Roman"/>
          <w:color w:val="0E1633"/>
          <w:kern w:val="0"/>
          <w:sz w:val="27"/>
          <w:szCs w:val="27"/>
          <w14:ligatures w14:val="none"/>
        </w:rPr>
        <w:t>: </w:t>
      </w:r>
      <w:r w:rsidRPr="008B0B76">
        <w:rPr>
          <w:rFonts w:ascii="TradeGothicNextW01-Ligh 693250" w:eastAsia="Times New Roman" w:hAnsi="TradeGothicNextW01-Ligh 693250" w:cs="Times New Roman"/>
          <w:b/>
          <w:bCs/>
          <w:color w:val="0E1633"/>
          <w:kern w:val="0"/>
          <w:sz w:val="27"/>
          <w:szCs w:val="27"/>
          <w14:ligatures w14:val="none"/>
        </w:rPr>
        <w:t>Seasonality</w:t>
      </w:r>
    </w:p>
    <w:p w14:paraId="224A46F3" w14:textId="77777777" w:rsidR="008B0B76" w:rsidRP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We've addressed the what, and the why; now we address </w:t>
      </w:r>
      <w:proofErr w:type="gramStart"/>
      <w:r w:rsidRPr="008B0B76">
        <w:rPr>
          <w:rFonts w:ascii="TradeGothicNextW01-Ligh 693253" w:eastAsia="Times New Roman" w:hAnsi="TradeGothicNextW01-Ligh 693253" w:cs="Times New Roman"/>
          <w:i/>
          <w:iCs/>
          <w:color w:val="0E1633"/>
          <w:kern w:val="0"/>
          <w:sz w:val="27"/>
          <w:szCs w:val="27"/>
          <w14:ligatures w14:val="none"/>
        </w:rPr>
        <w:t>when</w:t>
      </w:r>
      <w:proofErr w:type="gramEnd"/>
    </w:p>
    <w:p w14:paraId="16909E1D" w14:textId="77777777" w:rsid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This is the forecast, and these are the peak seasons for each region.</w:t>
      </w:r>
    </w:p>
    <w:p w14:paraId="22D7899A" w14:textId="52256B92" w:rsidR="0037367E" w:rsidRDefault="00D66110" w:rsidP="00D66110">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D66110">
        <w:rPr>
          <w:rFonts w:ascii="TradeGothicNextW01-Ligh 693250" w:eastAsia="Times New Roman" w:hAnsi="TradeGothicNextW01-Ligh 693250" w:cs="Times New Roman"/>
          <w:b/>
          <w:bCs/>
          <w:color w:val="0E1633"/>
          <w:kern w:val="0"/>
          <w:sz w:val="27"/>
          <w:szCs w:val="27"/>
          <w14:ligatures w14:val="none"/>
        </w:rPr>
        <w:t xml:space="preserve">Visuals: </w:t>
      </w:r>
      <w:r w:rsidR="00F14A12">
        <w:rPr>
          <w:rFonts w:ascii="TradeGothicNextW01-Ligh 693250" w:eastAsia="Times New Roman" w:hAnsi="TradeGothicNextW01-Ligh 693250" w:cs="Times New Roman"/>
          <w:color w:val="0E1633"/>
          <w:kern w:val="0"/>
          <w:sz w:val="27"/>
          <w:szCs w:val="27"/>
          <w14:ligatures w14:val="none"/>
        </w:rPr>
        <w:t>pie chart for</w:t>
      </w:r>
      <w:r w:rsidR="0037367E">
        <w:rPr>
          <w:rFonts w:ascii="TradeGothicNextW01-Ligh 693250" w:eastAsia="Times New Roman" w:hAnsi="TradeGothicNextW01-Ligh 693250" w:cs="Times New Roman"/>
          <w:color w:val="0E1633"/>
          <w:kern w:val="0"/>
          <w:sz w:val="27"/>
          <w:szCs w:val="27"/>
          <w14:ligatures w14:val="none"/>
        </w:rPr>
        <w:t xml:space="preserve"> comparison of vulnerable vs nonvulnerable populations. Use line chart </w:t>
      </w:r>
      <w:r w:rsidR="00B120F8">
        <w:rPr>
          <w:rFonts w:ascii="TradeGothicNextW01-Ligh 693250" w:eastAsia="Times New Roman" w:hAnsi="TradeGothicNextW01-Ligh 693250" w:cs="Times New Roman"/>
          <w:color w:val="0E1633"/>
          <w:kern w:val="0"/>
          <w:sz w:val="27"/>
          <w:szCs w:val="27"/>
          <w14:ligatures w14:val="none"/>
        </w:rPr>
        <w:t xml:space="preserve">to show </w:t>
      </w:r>
      <w:r w:rsidR="006F4C60">
        <w:rPr>
          <w:rFonts w:ascii="TradeGothicNextW01-Ligh 693250" w:eastAsia="Times New Roman" w:hAnsi="TradeGothicNextW01-Ligh 693250" w:cs="Times New Roman"/>
          <w:color w:val="0E1633"/>
          <w:kern w:val="0"/>
          <w:sz w:val="27"/>
          <w:szCs w:val="27"/>
          <w14:ligatures w14:val="none"/>
        </w:rPr>
        <w:t xml:space="preserve">seasonality. </w:t>
      </w:r>
    </w:p>
    <w:p w14:paraId="32F6BB42" w14:textId="64FEBFF5" w:rsidR="006A079C" w:rsidRPr="008B0B76" w:rsidRDefault="006A079C" w:rsidP="00D66110">
      <w:p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6A079C">
        <w:rPr>
          <w:rFonts w:ascii="TradeGothicNextW01-Ligh 693250" w:eastAsia="Times New Roman" w:hAnsi="TradeGothicNextW01-Ligh 693250" w:cs="Times New Roman"/>
          <w:b/>
          <w:bCs/>
          <w:color w:val="0E1633"/>
          <w:kern w:val="0"/>
          <w:sz w:val="27"/>
          <w:szCs w:val="27"/>
          <w14:ligatures w14:val="none"/>
        </w:rPr>
        <w:t>Slide 7 Forecast:</w:t>
      </w:r>
      <w:r>
        <w:rPr>
          <w:rFonts w:ascii="TradeGothicNextW01-Ligh 693250" w:eastAsia="Times New Roman" w:hAnsi="TradeGothicNextW01-Ligh 693250" w:cs="Times New Roman"/>
          <w:color w:val="0E1633"/>
          <w:kern w:val="0"/>
          <w:sz w:val="27"/>
          <w:szCs w:val="27"/>
          <w14:ligatures w14:val="none"/>
        </w:rPr>
        <w:t xml:space="preserve"> Use forecast visual to predict 2018 influenza </w:t>
      </w:r>
      <w:proofErr w:type="gramStart"/>
      <w:r>
        <w:rPr>
          <w:rFonts w:ascii="TradeGothicNextW01-Ligh 693250" w:eastAsia="Times New Roman" w:hAnsi="TradeGothicNextW01-Ligh 693250" w:cs="Times New Roman"/>
          <w:color w:val="0E1633"/>
          <w:kern w:val="0"/>
          <w:sz w:val="27"/>
          <w:szCs w:val="27"/>
          <w14:ligatures w14:val="none"/>
        </w:rPr>
        <w:t>deaths</w:t>
      </w:r>
      <w:proofErr w:type="gramEnd"/>
    </w:p>
    <w:p w14:paraId="450E7D1A" w14:textId="37FA129D" w:rsidR="008B0B76" w:rsidRPr="008B0B76" w:rsidRDefault="008B0B76" w:rsidP="008B0B76">
      <w:pPr>
        <w:numPr>
          <w:ilvl w:val="0"/>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b/>
          <w:bCs/>
          <w:color w:val="0E1633"/>
          <w:kern w:val="0"/>
          <w:sz w:val="27"/>
          <w:szCs w:val="27"/>
          <w14:ligatures w14:val="none"/>
        </w:rPr>
        <w:t xml:space="preserve">Slide </w:t>
      </w:r>
      <w:r w:rsidR="006A079C" w:rsidRPr="006A079C">
        <w:rPr>
          <w:rFonts w:ascii="TradeGothicNextW01-Ligh 693250" w:eastAsia="Times New Roman" w:hAnsi="TradeGothicNextW01-Ligh 693250" w:cs="Times New Roman"/>
          <w:b/>
          <w:bCs/>
          <w:color w:val="0E1633"/>
          <w:kern w:val="0"/>
          <w:sz w:val="27"/>
          <w:szCs w:val="27"/>
          <w14:ligatures w14:val="none"/>
        </w:rPr>
        <w:t>8</w:t>
      </w:r>
      <w:r w:rsidRPr="008B0B76">
        <w:rPr>
          <w:rFonts w:ascii="TradeGothicNextW01-Ligh 693250" w:eastAsia="Times New Roman" w:hAnsi="TradeGothicNextW01-Ligh 693250" w:cs="Times New Roman"/>
          <w:color w:val="0E1633"/>
          <w:kern w:val="0"/>
          <w:sz w:val="27"/>
          <w:szCs w:val="27"/>
          <w14:ligatures w14:val="none"/>
        </w:rPr>
        <w:t>: </w:t>
      </w:r>
      <w:r w:rsidRPr="008B0B76">
        <w:rPr>
          <w:rFonts w:ascii="TradeGothicNextW01-Ligh 693250" w:eastAsia="Times New Roman" w:hAnsi="TradeGothicNextW01-Ligh 693250" w:cs="Times New Roman"/>
          <w:b/>
          <w:bCs/>
          <w:color w:val="0E1633"/>
          <w:kern w:val="0"/>
          <w:sz w:val="27"/>
          <w:szCs w:val="27"/>
          <w14:ligatures w14:val="none"/>
        </w:rPr>
        <w:t>Conclusion</w:t>
      </w:r>
    </w:p>
    <w:p w14:paraId="57E21B9F" w14:textId="77777777" w:rsidR="008B0B76" w:rsidRP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 xml:space="preserve">Summarize everything you've discussed: purpose of the project, impact of vulnerable populations, </w:t>
      </w:r>
      <w:proofErr w:type="gramStart"/>
      <w:r w:rsidRPr="008B0B76">
        <w:rPr>
          <w:rFonts w:ascii="TradeGothicNextW01-Ligh 693250" w:eastAsia="Times New Roman" w:hAnsi="TradeGothicNextW01-Ligh 693250" w:cs="Times New Roman"/>
          <w:color w:val="0E1633"/>
          <w:kern w:val="0"/>
          <w:sz w:val="27"/>
          <w:szCs w:val="27"/>
          <w14:ligatures w14:val="none"/>
        </w:rPr>
        <w:t>seasonality</w:t>
      </w:r>
      <w:proofErr w:type="gramEnd"/>
    </w:p>
    <w:p w14:paraId="184A800D" w14:textId="77777777" w:rsidR="008B0B76" w:rsidRP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 xml:space="preserve">Give your </w:t>
      </w:r>
      <w:proofErr w:type="gramStart"/>
      <w:r w:rsidRPr="008B0B76">
        <w:rPr>
          <w:rFonts w:ascii="TradeGothicNextW01-Ligh 693250" w:eastAsia="Times New Roman" w:hAnsi="TradeGothicNextW01-Ligh 693250" w:cs="Times New Roman"/>
          <w:color w:val="0E1633"/>
          <w:kern w:val="0"/>
          <w:sz w:val="27"/>
          <w:szCs w:val="27"/>
          <w14:ligatures w14:val="none"/>
        </w:rPr>
        <w:t>recommendations</w:t>
      </w:r>
      <w:proofErr w:type="gramEnd"/>
    </w:p>
    <w:p w14:paraId="7D1F2BAA" w14:textId="77777777" w:rsidR="008B0B76" w:rsidRPr="008B0B76" w:rsidRDefault="008B0B76" w:rsidP="008B0B76">
      <w:pPr>
        <w:numPr>
          <w:ilvl w:val="1"/>
          <w:numId w:val="1"/>
        </w:numPr>
        <w:shd w:val="clear" w:color="auto" w:fill="FFFFFF"/>
        <w:spacing w:before="100" w:beforeAutospacing="1" w:after="100" w:afterAutospacing="1" w:line="240" w:lineRule="auto"/>
        <w:rPr>
          <w:rFonts w:ascii="TradeGothicNextW01-Ligh 693250" w:eastAsia="Times New Roman" w:hAnsi="TradeGothicNextW01-Ligh 693250" w:cs="Times New Roman"/>
          <w:color w:val="0E1633"/>
          <w:kern w:val="0"/>
          <w:sz w:val="27"/>
          <w:szCs w:val="27"/>
          <w14:ligatures w14:val="none"/>
        </w:rPr>
      </w:pPr>
      <w:r w:rsidRPr="008B0B76">
        <w:rPr>
          <w:rFonts w:ascii="TradeGothicNextW01-Ligh 693250" w:eastAsia="Times New Roman" w:hAnsi="TradeGothicNextW01-Ligh 693250" w:cs="Times New Roman"/>
          <w:color w:val="0E1633"/>
          <w:kern w:val="0"/>
          <w:sz w:val="27"/>
          <w:szCs w:val="27"/>
          <w14:ligatures w14:val="none"/>
        </w:rPr>
        <w:t>Next steps: discuss what will need to happen next to move forward with the project. Maybe budgeting is another factor that needs to be discussed next to quantify how much staff to send to each location?</w:t>
      </w:r>
    </w:p>
    <w:p w14:paraId="7A51ABE2" w14:textId="643492DC" w:rsidR="00EA029B" w:rsidRPr="00EA029B" w:rsidRDefault="00EA029B" w:rsidP="00B5606F">
      <w:r w:rsidRPr="00A1358F">
        <w:rPr>
          <w:b/>
          <w:bCs/>
          <w:sz w:val="24"/>
          <w:szCs w:val="24"/>
        </w:rPr>
        <w:t xml:space="preserve">Slide </w:t>
      </w:r>
      <w:proofErr w:type="gramStart"/>
      <w:r w:rsidRPr="00A1358F">
        <w:rPr>
          <w:b/>
          <w:bCs/>
          <w:sz w:val="24"/>
          <w:szCs w:val="24"/>
        </w:rPr>
        <w:t>9</w:t>
      </w:r>
      <w:r>
        <w:rPr>
          <w:b/>
          <w:bCs/>
        </w:rPr>
        <w:t xml:space="preserve">  </w:t>
      </w:r>
      <w:r>
        <w:t>Recommendations</w:t>
      </w:r>
      <w:proofErr w:type="gramEnd"/>
      <w:r>
        <w:t xml:space="preserve"> and Next steps. Sending more medical staff to states with </w:t>
      </w:r>
      <w:proofErr w:type="gramStart"/>
      <w:r>
        <w:t>most</w:t>
      </w:r>
      <w:proofErr w:type="gramEnd"/>
      <w:r>
        <w:t xml:space="preserve"> influenza related deaths like California and New York. Recommend possible budget allocation for upcoming influenza season. </w:t>
      </w:r>
    </w:p>
    <w:p w14:paraId="3F008E26" w14:textId="77777777" w:rsidR="009634A2" w:rsidRDefault="009634A2" w:rsidP="00B5606F"/>
    <w:p w14:paraId="03848BB9" w14:textId="77777777" w:rsidR="009634A2" w:rsidRDefault="009634A2" w:rsidP="00B5606F"/>
    <w:p w14:paraId="491046F5" w14:textId="77777777" w:rsidR="009634A2" w:rsidRDefault="009634A2" w:rsidP="00B5606F"/>
    <w:p w14:paraId="72120100" w14:textId="77777777" w:rsidR="009634A2" w:rsidRDefault="009634A2" w:rsidP="00B5606F"/>
    <w:p w14:paraId="76BEA4DC" w14:textId="77777777" w:rsidR="009634A2" w:rsidRDefault="009634A2" w:rsidP="00B5606F"/>
    <w:p w14:paraId="23C9F8FB" w14:textId="77777777" w:rsidR="009634A2" w:rsidRPr="008E51C3" w:rsidRDefault="009634A2" w:rsidP="00B5606F"/>
    <w:sectPr w:rsidR="009634A2" w:rsidRPr="008E5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adeGothicNextW01-Ligh 693250">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0154F"/>
    <w:multiLevelType w:val="multilevel"/>
    <w:tmpl w:val="6D8A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81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6F"/>
    <w:rsid w:val="000942DE"/>
    <w:rsid w:val="00131BEF"/>
    <w:rsid w:val="00260871"/>
    <w:rsid w:val="00287297"/>
    <w:rsid w:val="002959DF"/>
    <w:rsid w:val="00370455"/>
    <w:rsid w:val="0037367E"/>
    <w:rsid w:val="003E0436"/>
    <w:rsid w:val="003F47AE"/>
    <w:rsid w:val="00431847"/>
    <w:rsid w:val="00471016"/>
    <w:rsid w:val="00476652"/>
    <w:rsid w:val="004B1606"/>
    <w:rsid w:val="004B1ECE"/>
    <w:rsid w:val="00510582"/>
    <w:rsid w:val="00512D1E"/>
    <w:rsid w:val="005244BA"/>
    <w:rsid w:val="005431D6"/>
    <w:rsid w:val="005A633E"/>
    <w:rsid w:val="00623188"/>
    <w:rsid w:val="00625BBD"/>
    <w:rsid w:val="006646A5"/>
    <w:rsid w:val="006715C9"/>
    <w:rsid w:val="00672F5D"/>
    <w:rsid w:val="006A079C"/>
    <w:rsid w:val="006F4C60"/>
    <w:rsid w:val="00720BF6"/>
    <w:rsid w:val="0076787E"/>
    <w:rsid w:val="00804DEA"/>
    <w:rsid w:val="0081240C"/>
    <w:rsid w:val="008B0B76"/>
    <w:rsid w:val="008C2280"/>
    <w:rsid w:val="008E51C3"/>
    <w:rsid w:val="008F59E9"/>
    <w:rsid w:val="00906F00"/>
    <w:rsid w:val="00922606"/>
    <w:rsid w:val="009634A2"/>
    <w:rsid w:val="009C0415"/>
    <w:rsid w:val="009E2286"/>
    <w:rsid w:val="00A11BA9"/>
    <w:rsid w:val="00A1358F"/>
    <w:rsid w:val="00A47B0A"/>
    <w:rsid w:val="00A737FA"/>
    <w:rsid w:val="00AB5BAD"/>
    <w:rsid w:val="00B0277B"/>
    <w:rsid w:val="00B120F8"/>
    <w:rsid w:val="00B20C92"/>
    <w:rsid w:val="00B53791"/>
    <w:rsid w:val="00B5606F"/>
    <w:rsid w:val="00B612FD"/>
    <w:rsid w:val="00B86C9F"/>
    <w:rsid w:val="00C823D4"/>
    <w:rsid w:val="00CD6084"/>
    <w:rsid w:val="00D12B9C"/>
    <w:rsid w:val="00D36397"/>
    <w:rsid w:val="00D66110"/>
    <w:rsid w:val="00D964D7"/>
    <w:rsid w:val="00DB44DD"/>
    <w:rsid w:val="00EA029B"/>
    <w:rsid w:val="00EF13BF"/>
    <w:rsid w:val="00EF720D"/>
    <w:rsid w:val="00F01D52"/>
    <w:rsid w:val="00F07257"/>
    <w:rsid w:val="00F14A12"/>
    <w:rsid w:val="00FA707F"/>
    <w:rsid w:val="00FF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0EFB"/>
  <w15:chartTrackingRefBased/>
  <w15:docId w15:val="{751079CA-D574-461B-B5A2-B95F5409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188"/>
    <w:rPr>
      <w:color w:val="0000FF"/>
      <w:u w:val="single"/>
    </w:rPr>
  </w:style>
  <w:style w:type="character" w:styleId="Strong">
    <w:name w:val="Strong"/>
    <w:basedOn w:val="DefaultParagraphFont"/>
    <w:uiPriority w:val="22"/>
    <w:qFormat/>
    <w:rsid w:val="008B0B76"/>
    <w:rPr>
      <w:b/>
      <w:bCs/>
    </w:rPr>
  </w:style>
  <w:style w:type="character" w:styleId="Emphasis">
    <w:name w:val="Emphasis"/>
    <w:basedOn w:val="DefaultParagraphFont"/>
    <w:uiPriority w:val="20"/>
    <w:qFormat/>
    <w:rsid w:val="008B0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alex.kaplan3758/viz/2_9PreparingforInfluenzaSeasonVersion2/InfluenzaSeason?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Kaplan</dc:creator>
  <cp:keywords/>
  <dc:description/>
  <cp:lastModifiedBy>Alex Kaplan</cp:lastModifiedBy>
  <cp:revision>62</cp:revision>
  <dcterms:created xsi:type="dcterms:W3CDTF">2023-06-08T14:40:00Z</dcterms:created>
  <dcterms:modified xsi:type="dcterms:W3CDTF">2023-06-17T15:51:00Z</dcterms:modified>
</cp:coreProperties>
</file>