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Q: Why was Pi Arena Lite created?</w:t>
        <w:br w:type="textWrapping"/>
        <w:t xml:space="preserve">A: Because we lack the skills to create a full-featured version at this time. And… all we really want to do is automate scoring.</w:t>
        <w:br w:type="textWrapping"/>
        <w:br w:type="textWrapping"/>
        <w:t xml:space="preserve">Q: Can I use Raspberry Pi’s for all nodes?</w:t>
        <w:br w:type="textWrapping"/>
        <w:t xml:space="preserve">A: Sure. Raspberry Pi 5’s are powerful enough.</w:t>
        <w:br w:type="textWrapping"/>
        <w:br w:type="textWrapping"/>
        <w:t xml:space="preserve">Q: Can I mix and match Windows PC’s, Linux computers and Raspberry Pi’s?</w:t>
        <w:br w:type="textWrapping"/>
        <w:t xml:space="preserve">A: Yes, be our beta tester.</w:t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