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highlight w:val="white"/>
          <w:rtl w:val="0"/>
        </w:rPr>
        <w:t xml:space="preserve">Purpose: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 This is the "Health Monitor" for the field. It allows an operator or technician to verify that all Raspberry Pi nodes are online, check the status of the 4 proximity sensors in each Hub, and ensure the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highlight w:val="white"/>
          <w:rtl w:val="0"/>
        </w:rPr>
        <w:t xml:space="preserve">SQLite Database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 is recording correctly. It turns red if a node (appliance) fails its health check.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