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9072"/>
          <w:tab w:val="center" w:pos="4536" w:leader="none"/>
          <w:tab w:val="right" w:pos="9070" w:leader="none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POSLIJEDIPLOMSKI DOKTORSKI STUDIJ</w:t>
        <w:tab/>
        <w:tab/>
      </w:r>
    </w:p>
    <w:p>
      <w:pPr>
        <w:pStyle w:val="Header"/>
        <w:tabs>
          <w:tab w:val="clear" w:pos="9072"/>
          <w:tab w:val="center" w:pos="4536" w:leader="none"/>
          <w:tab w:val="right" w:pos="9070" w:leader="none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  <w:t>OBRAZAC D4B-PTE</w:t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PRIJEDLOG ČLANOVA POVJERENSTVA ZA PRIHVAĆANJE TEME DOKTORSKOG RADA</w:t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550"/>
        <w:gridCol w:w="6509"/>
      </w:tblGrid>
      <w:tr>
        <w:trPr>
          <w:trHeight w:val="419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 studenta: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Ante Kapetanović</w:t>
            </w:r>
          </w:p>
        </w:tc>
      </w:tr>
      <w:tr>
        <w:trPr>
          <w:trHeight w:val="419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 mentora: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Dragan Poljak</w:t>
            </w:r>
          </w:p>
        </w:tc>
      </w:tr>
      <w:tr>
        <w:trPr>
          <w:trHeight w:val="421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Poslijediplomski </w:t>
            </w:r>
          </w:p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 studij: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 i informacijska tehnologija</w:t>
            </w:r>
          </w:p>
        </w:tc>
      </w:tr>
      <w:tr>
        <w:trPr>
          <w:trHeight w:val="421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Znanstveno polje/grana:*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Elektrotehnika/elektronika</w:t>
            </w:r>
          </w:p>
        </w:tc>
      </w:tr>
      <w:tr>
        <w:trPr>
          <w:trHeight w:val="421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naslov doktorskog rada (hrvatski):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shd w:fill="auto" w:val="clear"/>
              </w:rPr>
              <w:t>Napredna m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shd w:fill="auto" w:val="clear"/>
              </w:rPr>
              <w:t>etoda usrednjavanja dozimetrijskih veličina na površini zakrivljenih dijelova tijela</w:t>
            </w:r>
          </w:p>
        </w:tc>
      </w:tr>
      <w:tr>
        <w:trPr>
          <w:trHeight w:val="421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naslov doktorskog rada (engleski):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shd w:fill="auto" w:val="clear"/>
              </w:rPr>
              <w:t>Advanced Method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shd w:fill="auto" w:val="clear"/>
              </w:rPr>
              <w:t xml:space="preserve"> for Assessment of Averaged Dosimetric Quantities on Surface of Non-Planar Body Parts</w:t>
            </w:r>
          </w:p>
        </w:tc>
      </w:tr>
      <w:tr>
        <w:trPr>
          <w:trHeight w:val="421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Jezik pisanja doktorskog rada: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engleski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460"/>
        <w:gridCol w:w="3960"/>
        <w:gridCol w:w="2640"/>
      </w:tblGrid>
      <w:tr>
        <w:trPr>
          <w:trHeight w:val="419" w:hRule="atLeast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PRIJEDLOG ČLANOVA POVJERENSTVA**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Ustanova/Tvrtka</w:t>
            </w:r>
          </w:p>
        </w:tc>
      </w:tr>
      <w:tr>
        <w:trPr>
          <w:trHeight w:val="421" w:hRule="atLeast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Mentor: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Dragan Poljak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FESB, Split</w:t>
            </w:r>
          </w:p>
        </w:tc>
      </w:tr>
      <w:tr>
        <w:trPr>
          <w:trHeight w:val="421" w:hRule="atLeast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Zoran Blažević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FESB, Split</w:t>
            </w:r>
          </w:p>
        </w:tc>
      </w:tr>
      <w:tr>
        <w:trPr>
          <w:trHeight w:val="421" w:hRule="atLeast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Zvonimir Šipuš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FER, Zagreb</w:t>
            </w:r>
          </w:p>
        </w:tc>
      </w:tr>
      <w:tr>
        <w:trPr>
          <w:trHeight w:val="421" w:hRule="atLeast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Vicko Dorić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FESB, Split</w:t>
            </w:r>
          </w:p>
        </w:tc>
      </w:tr>
      <w:tr>
        <w:trPr>
          <w:trHeight w:val="421" w:hRule="atLeast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Izv.prof.dr.sc. Mario Cvetković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FESB, Split</w:t>
            </w:r>
            <w:bookmarkStart w:id="0" w:name="_GoBack"/>
            <w:bookmarkEnd w:id="0"/>
          </w:p>
        </w:tc>
      </w:tr>
      <w:tr>
        <w:trPr>
          <w:trHeight w:val="421" w:hRule="atLeast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Doc. dr. sc. Maja Škiljo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FESB, Split</w:t>
            </w:r>
          </w:p>
        </w:tc>
      </w:tr>
      <w:tr>
        <w:trPr>
          <w:trHeight w:val="421" w:hRule="atLeast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Siniša Antonijević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PMF, Split</w:t>
            </w:r>
          </w:p>
        </w:tc>
      </w:tr>
    </w:tbl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2"/>
        <w:gridCol w:w="4785"/>
      </w:tblGrid>
      <w:tr>
        <w:trPr>
          <w:trHeight w:val="80" w:hRule="atLeast"/>
        </w:trPr>
        <w:tc>
          <w:tcPr>
            <w:tcW w:w="45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sz w:val="22"/>
                <w:szCs w:val="22"/>
              </w:rPr>
              <w:t>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276" w:leader="none"/>
              </w:tabs>
              <w:rPr>
                <w:rFonts w:ascii="Calibri" w:hAnsi="Calibri"/>
                <w:i/>
                <w:i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i/>
                <w:sz w:val="22"/>
                <w:szCs w:val="22"/>
              </w:rPr>
              <w:t>vlastoručni potpis mentora</w:t>
            </w:r>
          </w:p>
        </w:tc>
      </w:tr>
    </w:tbl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Privitak:</w:t>
      </w:r>
    </w:p>
    <w:p>
      <w:pPr>
        <w:pStyle w:val="Normal"/>
        <w:numPr>
          <w:ilvl w:val="0"/>
          <w:numId w:val="2"/>
        </w:numPr>
        <w:spacing w:before="0" w:after="120"/>
        <w:ind w:left="227" w:hanging="227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Popis objavljenih znanstvenih radova mentora iz područja predložene teme doktorskog rada</w:t>
      </w:r>
    </w:p>
    <w:p>
      <w:pPr>
        <w:pStyle w:val="Normal"/>
        <w:spacing w:before="120" w:after="0"/>
        <w:rPr>
          <w:rFonts w:ascii="Calibri" w:hAnsi="Calibri"/>
          <w:i/>
          <w:i/>
          <w:sz w:val="22"/>
          <w:szCs w:val="22"/>
        </w:rPr>
      </w:pPr>
      <w:r>
        <w:rPr>
          <w:rFonts w:eastAsia="Symbol" w:cs="Symbol" w:ascii="Symbol" w:hAnsi="Symbol"/>
          <w:i/>
          <w:sz w:val="22"/>
          <w:szCs w:val="22"/>
        </w:rPr>
        <w:sym w:font="Symbol" w:char="f02a"/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Prema potrebi može se dodatno navesti i značajan doprinos u drugom znanstvenom polju/grani.</w:t>
      </w:r>
    </w:p>
    <w:p>
      <w:pPr>
        <w:pStyle w:val="Normal"/>
        <w:spacing w:before="120" w:after="0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eastAsia="Symbol" w:cs="Symbol" w:ascii="Symbol" w:hAnsi="Symbol"/>
          <w:i/>
          <w:sz w:val="22"/>
          <w:szCs w:val="22"/>
        </w:rPr>
        <w:sym w:font="Symbol" w:char="f02a"/>
        <w:sym w:font="Symbol" w:char="f02a"/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Odbor će, između predloženih članova, Fakultetskom vijeću predložiti predsjednika i  članove Povjerenstva.</w:t>
      </w:r>
    </w:p>
    <w:p>
      <w:pPr>
        <w:pStyle w:val="Normal"/>
        <w:spacing w:before="120" w:after="0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  <w:t>Napomena: Predlaže se da se za predložene članove Povjerenstva koji nisu zaposlenici Fakulteta navedu podaci koji ih kvalificiraju za sudjelovanje u Povjerenstvu (područje istraživanja).</w:t>
      </w:r>
      <w:r>
        <w:br w:type="page"/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POPIS ZNANSTVENIH RADOVA MENTORA IZ PODRUČJA </w:t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PREDLOŽENE TEME DOKTORSKOG RADA*</w:t>
      </w:r>
    </w:p>
    <w:p>
      <w:pPr>
        <w:pStyle w:val="Normal"/>
        <w:jc w:val="both"/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</w:r>
    </w:p>
    <w:p>
      <w:pPr>
        <w:pStyle w:val="Normal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Znanstveni radovi kategorije A</w:t>
      </w:r>
    </w:p>
    <w:p>
      <w:pPr>
        <w:pStyle w:val="Normal"/>
        <w:jc w:val="both"/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</w:r>
    </w:p>
    <w:tbl>
      <w:tblPr>
        <w:tblW w:w="9140" w:type="dxa"/>
        <w:jc w:val="left"/>
        <w:tblInd w:w="-5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703"/>
        <w:gridCol w:w="6436"/>
      </w:tblGrid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36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 xml:space="preserve">Poljak, Dragan; Šušnjara, Anna; Fišić, Ana 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36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Assessment of Transmitted Power Density in the Planar Multilayer Tissue Model due to Radiation from Dipole Antenna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36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Journal of communications software and systems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36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19(1); 39-51 , 2023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Scopus, EBSCO HOST Research Databases, IET Inspec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1.260</w:t>
            </w:r>
          </w:p>
        </w:tc>
      </w:tr>
      <w:tr>
        <w:trPr>
          <w:cantSplit w:val="true"/>
        </w:trPr>
        <w:tc>
          <w:tcPr>
            <w:tcW w:w="2703" w:type="dxa"/>
            <w:tcBorders/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6436" w:type="dxa"/>
            <w:tcBorders/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40" w:type="dxa"/>
        <w:jc w:val="left"/>
        <w:tblInd w:w="-5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703"/>
        <w:gridCol w:w="6436"/>
      </w:tblGrid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36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Li, Kun; Kodera, Sachiko; Poljak, Dragan; Diao, Yinliang; Sasaki, Kensuke; Šušnjara, Anna; Prokop, Alexander; Taguchi, Kenji; Xi, Jingtian; Zhang, Shuai et al.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36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Calculated Epithelial/Absorbed Power Density for Exposure from Antennas at 10–90 GHz: Intercomparison Study Using a Planar Skin Model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36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IEEE Access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36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11, 7420-7435, 2023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3.367</w:t>
            </w:r>
          </w:p>
        </w:tc>
      </w:tr>
      <w:tr>
        <w:trPr>
          <w:cantSplit w:val="true"/>
        </w:trPr>
        <w:tc>
          <w:tcPr>
            <w:tcW w:w="2703" w:type="dxa"/>
            <w:tcBorders/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6436" w:type="dxa"/>
            <w:tcBorders/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40" w:type="dxa"/>
        <w:jc w:val="left"/>
        <w:tblInd w:w="-5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703"/>
        <w:gridCol w:w="6436"/>
      </w:tblGrid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36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Šušnjara, Anna; Verhnjak, Ožbej; Poljak, Dragan; Cvetković, Mario; Ravnik, Jure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36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Uncertainty quantification and sensitivity analysis of transcranial electric stimulation for 9-subdomain human head model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36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Engineering analysis with boundary elements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36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135, 1-11, 2022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2703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3.25</w:t>
            </w:r>
          </w:p>
        </w:tc>
      </w:tr>
      <w:tr>
        <w:trPr>
          <w:cantSplit w:val="true"/>
        </w:trPr>
        <w:tc>
          <w:tcPr>
            <w:tcW w:w="2703" w:type="dxa"/>
            <w:tcBorders/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6436" w:type="dxa"/>
            <w:tcBorders/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40" w:type="dxa"/>
        <w:jc w:val="left"/>
        <w:tblInd w:w="-5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10"/>
        <w:gridCol w:w="2612"/>
        <w:gridCol w:w="77"/>
        <w:gridCol w:w="6374"/>
        <w:gridCol w:w="49"/>
        <w:gridCol w:w="17"/>
      </w:tblGrid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 xml:space="preserve">Cvetković, Mario; Šušnjara, Anna; Poljak, Dragan 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Deterministic-Stochastic Modeling of Transcranial Magnetic Stimulation featuring the Use of Method of Moments and Stochastic Collocation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Engineering analysis with boundary elements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150; 662-671, 2023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3.25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/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6423" w:type="dxa"/>
            <w:gridSpan w:val="2"/>
            <w:tcBorders/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Galić, Marin; Šušnjara, Anna; Poljak, Dragan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Stochastic-Deterministic Assessment of Electric Field Radiated by Base Station Antenna above a Two-Layered Ground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Mathematical problems in engineering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2022, 1-15, 2022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1.305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Lojić Kapetanović, Ante; Šušnjara, Anna; Poljak, Dragan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Stochastic analysis of the electromagnetic induction effect on a neuron’s action potential dynamics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Nonlinear dynamics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105, 3585-3602, 2021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5.741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6440" w:type="dxa"/>
            <w:gridSpan w:val="3"/>
            <w:tcBorders/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Šušnjara, Anna; Dodig, Hrvoje; Poljak, Dragan; Cvetković, Mario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Stochastic-Deterministic Thermal Dosimetry Below 6 GHz for 5G Mobile Communication Systems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IEEE transactions on electromagnetic compatibility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63, 1667-1679, 2021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2.036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Šipuš, Zvonimir; Šušnjara, Anna; Skrivervik, Anja; Poljak, Dragan; Bosiljevac, Marko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</w:rPr>
              <w:t>Influence of Uncertainty of Body Permittivity on Achievable Radiation Efficiency of Implantable Antennas – Stochastic Analysis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</w:rPr>
              <w:t>IEEE transactions on antennas and propagation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69, 6894-6905, 2021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4.388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Šušnjara, Anna; Verhnjak, Ožbej; Poljak, Dragan; Cvetković, Mario; Ravnik, Jure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Stochastic-deterministic boundary element modelling of transcranial electric stimulation using a three layer head model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Engineering analysis with boundary elements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123, 70-83, 2021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2.964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Šesnić, Silvestar; Lalléchère, Sébastien; Poljak, Dragan; Šušnjara, Anna; Drissi, Khalil El Khamlichi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Sensitivity analysis of the direct time domain analytical solution for transient impedance of the horizontal grounding electrode using ANOVA approach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Electric power systems research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190, 106861-106870, 2021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3.818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Šušnjara, Anna; Dodig, Hrvoje; Cvetković, Mario; Poljak, Dragan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Stochastic Dosimetry of a Three Compartment Head Model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Engineering analysis with boundary elements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117, 332-345, 2020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3.250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Šušnjara, Anna; Poljak, Dragan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Uncertainty Quantification for the Transient Response of Human Equivalent Antenna Using the Stochastic Collocation Approach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International Journal of Antennas and Propagation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2019, 1-7, 2019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1.347</w:t>
            </w:r>
          </w:p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Poljak, Dragan; Šesnić, Silvestar; Cvetković, Mario; Šušnjara, Anna; Dodig, Hrvoje; Lallechere, Sebastien; Drissi, Khalil El Khamlichi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Stochastic Collocation Applications in Computational Electromagnetics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Mathematical problems in engineering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2018, 1-13, 2018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1.305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Poljak, Dragan; Šesnić, Silvestar; Šušnjara, Anna; Paric, D.; El Khamlichi Drissi, K.; Lallechere, S.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Direct time domain evaluation of the transient field transmitted into a lossy ground due to GPR antenna radiation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Engineering analysis with boundary elements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82, 27-31, 2017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2.964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Šušnjara, Anna; Poljak, Dragan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An Efficient Deterministic-Stochastic Model of the Human Body Exposed to ELF Electric Field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International Journal of Antennas and Propagation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2016, 1-8, 2016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CCC, WoSCC, Scopus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1.347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Cvetković, Mario; Poljak, Dragan; Lojić-Kapetanović, Ante; Dodig, Hrvoje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On the Applicability of Numerical Quadrature for Double Surface Integrals at 5G Frequencies.  // Journal of communications software and systems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Journal of communications software and systems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18, 42-53, 2021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Scopus, EBSCO HOST Research Databases, IET Inspec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cstheme="minorHAnsi" w:ascii="Calibri" w:hAnsi="Calibri"/>
                <w:lang w:val="hr-HR"/>
              </w:rPr>
            </w:r>
          </w:p>
        </w:tc>
        <w:tc>
          <w:tcPr>
            <w:tcW w:w="2689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40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1.260</w:t>
            </w:r>
          </w:p>
        </w:tc>
      </w:tr>
      <w:tr>
        <w:trPr>
          <w:cantSplit w:val="true"/>
        </w:trPr>
        <w:tc>
          <w:tcPr>
            <w:tcW w:w="10" w:type="dxa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color w:val="FF0000"/>
                <w:sz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color w:val="FF0000"/>
                <w:sz w:val="20"/>
              </w:rPr>
            </w:pPr>
            <w:r>
              <w:rPr>
                <w:rFonts w:cs="Calibri" w:cstheme="minorHAnsi" w:ascii="Calibri" w:hAnsi="Calibri"/>
                <w:color w:val="FF0000"/>
                <w:sz w:val="20"/>
              </w:rPr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Dodig, Hrvoje; Poljak, Dragan; Cvetković, Mario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On the Edge Element Boundary Element Method/Finite Element Method Coupling for Time Harmonic Electromagnetic Scattering Problems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International journal for numerical methods in engineering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122, 3613-3652, 2021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Scopus,  AKO IMA OSTALIH – NA PRVU IH NISAM NAŠLA; MOŽDA DA MARIN DODATNO PROGUGLA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3.10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/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color w:val="FF0000"/>
                <w:lang w:val="hr-HR"/>
              </w:rPr>
            </w:pPr>
            <w:r>
              <w:rPr>
                <w:rFonts w:cs="Calibri" w:cstheme="minorHAnsi" w:ascii="Calibri" w:hAnsi="Calibri"/>
                <w:color w:val="FF0000"/>
                <w:lang w:val="hr-HR"/>
              </w:rPr>
            </w:r>
          </w:p>
        </w:tc>
        <w:tc>
          <w:tcPr>
            <w:tcW w:w="6423" w:type="dxa"/>
            <w:gridSpan w:val="2"/>
            <w:tcBorders/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Autori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Li, Kun; Diao, Yinliang; Sasaki, Kensuke; Prokop, Alexander; Poljak, Dragan; Dorić, Vicko; Xi, Jingtian; Kodera, Sachiko; Hirata, Akimasa; El Hajj, Walid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Naslov rada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Intercomparison of Calculated Incident Power Density and Temperature Rise for Exposure From Different Antennas at 10–90 GHz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Časopis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IEEE access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Broj izdanja, stranice, godina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9, 151654-151666, 2021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Bibliografske baze podataka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Inspec, Ei Compendex, Scopus, EBSCOhost, and Google Scholar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 w:asciiTheme="minorHAnsi" w:cstheme="minorHAnsi" w:hAnsiTheme="minorHAnsi"/>
                <w:lang w:val="hr-HR"/>
              </w:rPr>
            </w:pPr>
            <w:r>
              <w:rPr>
                <w:rFonts w:cs="Calibri" w:ascii="Calibri" w:hAnsi="Calibri" w:asciiTheme="minorHAnsi" w:cstheme="minorHAnsi" w:hAnsiTheme="minorHAnsi"/>
                <w:lang w:val="hr-HR"/>
              </w:rPr>
              <w:t>Impact factor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3.367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9" w:type="dxa"/>
            <w:gridSpan w:val="3"/>
            <w:tcBorders/>
          </w:tcPr>
          <w:p>
            <w:pPr>
              <w:pStyle w:val="CVSpacer"/>
              <w:widowControl w:val="false"/>
              <w:ind w:left="0" w:right="113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6423" w:type="dxa"/>
            <w:gridSpan w:val="2"/>
            <w:tcBorders/>
          </w:tcPr>
          <w:p>
            <w:pPr>
              <w:pStyle w:val="CVSpacer"/>
              <w:widowControl w:val="false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22" w:type="dxa"/>
            <w:gridSpan w:val="2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gridSpan w:val="2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Gomez-Tames, Jose; Laakso, Ilkka; Haba, Yuto; Hirata, Akimasa; Poljak, Dragan; Yamazaki, Kenichi</w:t>
            </w:r>
          </w:p>
        </w:tc>
        <w:tc>
          <w:tcPr>
            <w:tcW w:w="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22" w:type="dxa"/>
            <w:gridSpan w:val="2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gridSpan w:val="2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Computational Artifacts of the In Situ Electric Field in Anatomical Models Exposed to Low-Frequency Magnetic Field</w:t>
            </w:r>
          </w:p>
        </w:tc>
        <w:tc>
          <w:tcPr>
            <w:tcW w:w="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22" w:type="dxa"/>
            <w:gridSpan w:val="2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gridSpan w:val="2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IEEE transactions on electromagnetic compatibility</w:t>
            </w:r>
          </w:p>
        </w:tc>
        <w:tc>
          <w:tcPr>
            <w:tcW w:w="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22" w:type="dxa"/>
            <w:gridSpan w:val="2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60 (2018), 3;  589-597, doi:10.1109/TEMC.2017.2748219</w:t>
            </w:r>
          </w:p>
        </w:tc>
        <w:tc>
          <w:tcPr>
            <w:tcW w:w="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22" w:type="dxa"/>
            <w:gridSpan w:val="2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gridSpan w:val="2"/>
            <w:tcBorders/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Scopus</w:t>
            </w:r>
          </w:p>
        </w:tc>
        <w:tc>
          <w:tcPr>
            <w:tcW w:w="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22" w:type="dxa"/>
            <w:gridSpan w:val="2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gridSpan w:val="2"/>
            <w:tcBorders/>
            <w:shd w:color="auto" w:fill="auto" w:val="clear"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2.274</w:t>
            </w:r>
          </w:p>
        </w:tc>
        <w:tc>
          <w:tcPr>
            <w:tcW w:w="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22" w:type="dxa"/>
            <w:gridSpan w:val="2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gridSpan w:val="2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Poljak, Dragan; Cvetković, Mario; Dorić, Vicko; Zulim, Ivana; Đogaš, Zoran; Vidaković, Maja Rogić; Haueisen, Jens; Drissi, Khalil El Khamlichi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Integral Equation Formulations and Related Numerical Solution Methods in Some Biomedical Applications of Electromagnetic Fields: Transcranial Magnetic Stimulation (TMS), Nerve Fiber Stimulation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International Journal of E-Health and Medical Communications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9 (2018), 1;  65-84, doi:10.4018/ijehmc.2018010105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ESCI, Scopus, INSPEC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0.570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Poljak, Dragan; Cvetković, Mario; Bottauscio, Oriano; Hirata, Akimasa; Laakso, Ilkka; Neufeld, Esra; Reboux, Sylvain; Warren, Craig; Giannopolous, Antonis; Costen, Fumie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 the use of Conformal Models and Methods in Dosimetry for Non-Uniform Field Exposure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IEEE Transactions on Electromagnetic Compatibility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60 (2018), 2;  328-337, doi:10.1109/TEMC.2017.2723459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Scopus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2.274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Dodig, Hrvoje; Cvetković, Mario; Poljak, Dragan; Hirata, Akimasa; Laakso, Ilkka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Hybrid FEM/BEM for Human Head Exposed to High Frequency Electromagnetic Radiation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WIT Transactions on The Built Environment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174 (2018),  369-378 doi:10.2495/SAFE170341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SJR, Scopus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0.12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Cvetković, Mario; Lallechere, Sebastien; Drissi, Khalil El Khamlichi; Bonnet, Pierre; Poljak, Dragan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Stochastic Sensitivity in Homogeneous Electromagnetic-Thermal Dosimetry Model of Human Brain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Applied Computational Electromagnetics Society journal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31 (2016) , 6; 644-652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WoS CC,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>INSPEC, DTIC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0.584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Cvetković, Mario; Poljak, Dragan; Rogić Vidaković, Maja; Đogaš, Zoran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Transcranial magnetic stimulation induced fields in different brain models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Journal of electromagnetic waves and applications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30 (2016) , 14; 1820-1835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Scopus, INSPEC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1.351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Šesnić, Silvestar; Lalléchère, Sébastien; Poljak, Dragan; Bonnet, Pierre; El Khamlichi Drissi, Khalil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 Stochastic Analysis of the Transient Current Induced along the Thin Wire Scatterer Buried in a Lossy Medium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International Journal of Antennas and Propagation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2016 (2016) ; 5095242-1-5095242-12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Scopus, INSPEC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1.347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Cvetković, Mario; Poljak, Dragan; Hirata, Akimasa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The electromagnetic-thermal dosimetry for the homogeneous human brain model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Engineering analysis with boundary elements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63 (2016); 61-73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left="0" w:right="113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 </w:t>
            </w:r>
            <w:r>
              <w:rPr>
                <w:rFonts w:cs="Calibri" w:ascii="Calibri" w:hAnsi="Calibri"/>
              </w:rPr>
              <w:t>WoS CC, SJR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2.243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Cvetković, Mario; Poljak, Dragan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Electromagnetic-thermal dosimetry comparison of the homogeneous adult and child brain models based on the SIE approach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Journal of electromagnetic waves and applications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29 (2015), 17; 2365-2379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Scopus, INSPEC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1.351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Cvetković, Mario; Poljak, Dragan; Haueisen, Jens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Analysis of Transcranial Magnetic Stimulation Based on the Surface Integral Equation Formulation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IEEE transactions on biomedical engineering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62 (2015), 6; 1535-1545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Scopus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4.491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Dodig, Hrvoje; Lallechere, S.; Bonnet, P.; Poljak, Dragan; El Khamlichi Drissi, K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Stochastic sensitivity of the electromagnetic distributions inside a human eye modeled with a 3D hybrid BEM/FEM edge element method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Engineering analysis with boundary elements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49 (2014); 48-62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SJR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2.243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Poljak, Dragan; Cavka, Damir; Dodig, Hrvoje; Peratta, Cristina; Peratta, Andres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 the use of the boundary element analysis in bioelectromagnetics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Engineering analysis with boundary elements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49 (2014); 2-14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SJR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2.243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Poljak, Dragan; Cavka, Damir; Dodig, Hrvoje; Peratta, Cristina; Peratta, Andres</w:t>
            </w:r>
            <w:r>
              <w:rPr/>
              <w:t xml:space="preserve"> </w:t>
            </w:r>
            <w:r>
              <w:rPr>
                <w:rFonts w:cs="Calibri" w:ascii="Calibri" w:hAnsi="Calibri"/>
                <w:lang w:val="hr-HR"/>
              </w:rPr>
              <w:t>Cristina Gonzalez, Maria; Peratta, Andres; Poljak, Dragan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Boundary Element Modeling of the Realistic Human Body Exposed to Extremely-Low-Frequency (ELF) Electric Fields: Computational and Geometrical Aspects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IEEE Transactions on Electromagnetic Compatibility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49 (2007) , 1; 153-162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Scopus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2.274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Šušnjara, Anna; Poljak, Dragan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An Efficient Deterministic-Stochastic Model of the Human Body Exposed to ELF Electric Field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International Journal of Antennas and Propagation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2016 (2016), 1-9, 2016; 6153620-1; doi:10.1155/2016/6153620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Scopus, INSPEC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1.347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Poljak, Dragan; Šesnić, Silvestar; Cvetković, Mario; Šušnjara, Anna; Dodig, Hrvoje; Lallechere, Sebastien; Drissi, Khalil El Khamlichi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Stochastic Collocation Applications in Computational Electromagnetics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Mathematical problems in engineering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2018 (2018), 1-14, 1917439, 13;  doi:10.1155/2018/1917439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Scopus, INSPEC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1.179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Šušnjara, Anna; Poljak, Dragan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Uncertainty Quantification for the Transient Response of Human Equivalent Antenna Using the Stochastic Collocation Approach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International Journal of Antennas and Propagation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2019 (2019), 1-8, 4640925, 7, doi:10.1155/2019/4640925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Scopus, INSPEC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1.347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Ravnik, Jure; Šušnjara, Anna; Poljak, Dragan; Tibaut, Jan; Cvetković, Mario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Stochastic modelling of nanofluids using the fast Boundary-Domain Integral Method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Engineering analysis with boundary elements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107 (2019), 185-197, doi:10.1016/j.enganabound.2019.07.014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WoS CC, SJR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2.243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  <w:r>
        <w:br w:type="page"/>
      </w:r>
    </w:p>
    <w:p>
      <w:pPr>
        <w:pStyle w:val="Normal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Znanstveni radovi kategorije B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Cvetković, Mario; Dodig, Hrvoje; Poljak, Dragan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Numerical Comparison of Compound and Extracted Eye Models for High Frequency Dosimetry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International journal for engineering modelling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31 (2018), 1-2;  1-13, doi:10.31534/engmod.2018.1-2.si.01_bdny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SJR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0.14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Šušnjara, Anna; Poljak, Dragan; Dorić, Vicko; Lalléchère, Sébastien; El Khamlichi Drissi, Khalil; Bonnet, Pierre; Paladian, Françoise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Frequency domain deterministic-stochastic analysis of the transient current induced along a ground penetrating radar dipole antenna over a lossy half-space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Ground Penetrating Radar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</w:rPr>
              <w:t>1 (2018), 2; 37-51 doi:10.26376/GPR2018008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Znanstveni radovi kategorije C</w:t>
            </w:r>
          </w:p>
        </w:tc>
      </w:tr>
    </w:tbl>
    <w:p>
      <w:pPr>
        <w:pStyle w:val="Normal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p>
      <w:pPr>
        <w:pStyle w:val="Normal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Šušnjara, Anna; Ravnik, Jure; Verhnjak, Ožbej, Poljak, Dragan; Cvetković, Mario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Stochastic-Deterministic Boundary Integral Method for Transcranial Electric Stimulation: A Cylindrical Head Representation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27th International Conference on Software, Telecommunications and Computer Networks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1-7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skupa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hr-HR"/>
              </w:rPr>
              <w:t>SoftCOM</w:t>
            </w:r>
            <w:r>
              <w:rPr>
                <w:rFonts w:ascii="Calibri" w:hAnsi="Calibri"/>
                <w:lang w:val="en-US"/>
              </w:rPr>
              <w:t xml:space="preserve"> 2019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18"/>
                <w:szCs w:val="18"/>
                <w:lang w:val="hr-HR"/>
              </w:rPr>
            </w:pPr>
            <w:r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19.-21.09.2019.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Heading3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  <w:sz w:val="4"/>
                <w:szCs w:val="4"/>
                <w:lang w:val="en-US"/>
              </w:rPr>
            </w:pPr>
            <w:r>
              <w:rPr>
                <w:rFonts w:ascii="Calibri" w:hAnsi="Calibri"/>
                <w:sz w:val="4"/>
                <w:szCs w:val="4"/>
                <w:lang w:val="en-US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Šušnjara, Anna; Poljak, Dragan; Rezo, Frano; Matković, Josip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Stochastic Sensitivity Analysis of Bioheat Transfer Equation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URSI Commission B International Symposium on Electromagnetic Theory 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1-4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skupa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URSI-EMTS 2019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18"/>
                <w:szCs w:val="18"/>
                <w:lang w:val="hr-HR"/>
              </w:rPr>
            </w:pPr>
            <w:r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27.-31.05.2019.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Heading3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  <w:sz w:val="4"/>
                <w:szCs w:val="4"/>
                <w:lang w:val="en-US"/>
              </w:rPr>
            </w:pPr>
            <w:r>
              <w:rPr>
                <w:rFonts w:ascii="Calibri" w:hAnsi="Calibri"/>
                <w:sz w:val="4"/>
                <w:szCs w:val="4"/>
                <w:lang w:val="en-US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Ravnik, Jure; Šušnjara, Anna; Tibaut, Jan; Poljak, Dragan; Cvetković, Mario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Stochastic Boundary-Domain Integral Method for heat transport simulations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tabs>
                <w:tab w:val="clear" w:pos="709"/>
                <w:tab w:val="left" w:pos="630" w:leader="none"/>
              </w:tabs>
              <w:rPr>
                <w:rFonts w:ascii="Calibri" w:hAnsi="Calibri"/>
                <w:highlight w:val="yellow"/>
                <w:lang w:val="en-US"/>
              </w:rPr>
            </w:pPr>
            <w:r>
              <w:rPr>
                <w:rFonts w:ascii="Calibri" w:hAnsi="Calibri"/>
                <w:lang w:val="en-US"/>
              </w:rPr>
              <w:t>4th International Conference on Smart and Sustainable Technologies 2019 (2019)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1-6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skupa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SpliTech2019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18"/>
                <w:szCs w:val="18"/>
                <w:lang w:val="hr-HR"/>
              </w:rPr>
            </w:pPr>
            <w:r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18.-21.06.2019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Heading3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Ravnik, Jure; Šušnjara, Anna; Tibaut, Jan; Poljak, Dragan; Cvetković, Mario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Coupling of the fast boundary-domain integral method with the stochastic collocation method for fluid flow simulations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tabs>
                <w:tab w:val="clear" w:pos="709"/>
                <w:tab w:val="left" w:pos="630" w:leader="none"/>
              </w:tabs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42nd International Conference on Boundary Elements and other Mesh Reduction Methods (2019)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1-6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skupa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CBEM2019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18"/>
                <w:szCs w:val="18"/>
                <w:lang w:val="hr-HR"/>
              </w:rPr>
            </w:pPr>
            <w:r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2.- 4.07.2019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Heading3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Ravnik, Jure; Šušnjara, Anna; Tibaut, Jan; Poljak, Dragan; Cvetković, Mario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Stochastic analysis of nanofluid simulations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tabs>
                <w:tab w:val="clear" w:pos="709"/>
                <w:tab w:val="left" w:pos="630" w:leader="none"/>
              </w:tabs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1st International Conference on Nanofluids (ICNf2019) ; 2ndEuropean Symposium on Nanofluids (ESNf2019) (2019)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1-6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skupa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ICNf2019, ESNf2019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18"/>
                <w:szCs w:val="18"/>
                <w:lang w:val="hr-HR"/>
              </w:rPr>
            </w:pPr>
            <w:r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24.-26.06.2019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Heading3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Šušnjara, Anna; Cvetković, Mario; Dodig, Hrvoje; Poljak, Dragan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Stochastic Thermal Dosimetry for the Three Compartment Head Model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2018 International Conference on Software, Telecommunications and Computer Networks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1-6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skupa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SoftCOM 2018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18"/>
                <w:szCs w:val="18"/>
                <w:lang w:val="hr-HR"/>
              </w:rPr>
            </w:pPr>
            <w:r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13.-15.09.2018.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Heading3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Šušnjara, Anna; Cvetković, Mario; Dodig, Hrvoje; Poljak, Dragan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Stochastic Sensitivity Analysis for Dosimetry of Head Tissues for the Three Compartment Head Model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3rd International Conference on Smart and Sustainable Technologies 2018: 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1-7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skupa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SpliTech2018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18"/>
                <w:szCs w:val="18"/>
                <w:lang w:val="hr-HR"/>
              </w:rPr>
            </w:pPr>
            <w:r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26.-29.06.2018.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Heading3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Šušnjara, Anna; Cvetković, Mario; Dodig, Hrvoje; Poljak, Dragan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Numerical analysis of a three-compartment head model subjected to variation of input parameters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The Joint Annual Meeting of The Bioelectromagnetics Society and the European BioElectromagnetics Association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605-610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skupa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BioEM 2018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18"/>
                <w:szCs w:val="18"/>
                <w:lang w:val="hr-HR"/>
              </w:rPr>
            </w:pPr>
            <w:r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24.-29.06.2018.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Heading3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Šušnjara, Anna; Cvetković, Mario; Poljak, Dragan; Lallechere, Sebastien; Drissi, Khalil El Khamlichi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Stochastic sensitivity in thermal dosimetry for the homogeneous human brain model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tabs>
                <w:tab w:val="clear" w:pos="709"/>
                <w:tab w:val="left" w:pos="630" w:leader="none"/>
              </w:tabs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The Joint Annual Meeting of The Bioelectromagnetics Society and the European BioElectromagnetics Association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652-658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skupa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BioEM 2016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18"/>
                <w:szCs w:val="18"/>
                <w:lang w:val="hr-HR"/>
              </w:rPr>
            </w:pPr>
            <w:r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05.-10.-06.2016.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Heading3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5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Cvetković, Mario; Šušnjara, Anna; Poljak, Dragan; Lallechere, Sebastien; Drissi, Khalil El Khamlichi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Stochastic Collocation Method Applied to Transcranial Magnetic Stimulation Analysis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tabs>
                <w:tab w:val="clear" w:pos="709"/>
                <w:tab w:val="left" w:pos="630" w:leader="none"/>
              </w:tabs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The Joint Annual Meeting of The Bioelectromagnetics Society and the European BioElectromagnetics Association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151-157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skupa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BioEM 2016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18"/>
                <w:szCs w:val="18"/>
                <w:lang w:val="hr-HR"/>
              </w:rPr>
            </w:pPr>
            <w:r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05.-10.-06.2016.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4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  <w:tc>
          <w:tcPr>
            <w:tcW w:w="6451" w:type="dxa"/>
            <w:tcBorders>
              <w:left w:val="single" w:sz="4" w:space="0" w:color="000000"/>
            </w:tcBorders>
          </w:tcPr>
          <w:p>
            <w:pPr>
              <w:pStyle w:val="CVNormal"/>
              <w:widowControl w:val="false"/>
              <w:rPr>
                <w:rFonts w:ascii="Calibri" w:hAnsi="Calibri"/>
                <w:sz w:val="4"/>
                <w:szCs w:val="4"/>
                <w:lang w:val="hr-HR"/>
              </w:rPr>
            </w:pPr>
            <w:r>
              <w:rPr>
                <w:rFonts w:ascii="Calibri" w:hAnsi="Calibri"/>
                <w:sz w:val="4"/>
                <w:szCs w:val="4"/>
                <w:lang w:val="hr-HR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  <w:t xml:space="preserve">*Kategorizacija znanstvenih radova sukladno Pravilniku o uvjetima za izbor u znanstvena zvanja (NN 28/2017). </w:t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  <w:t>Napomena: Ako u nekoj kategoriji nema objavljenih radova pripadne tablice izbrisati.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8" w:gutter="0" w:header="142" w:top="1418" w:footer="454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 (WE)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yriadPro-Regular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Cs w:val="18"/>
      </w:rPr>
    </w:pPr>
    <w:r>
      <w:rPr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0" b="0"/>
          <wp:wrapNone/>
          <wp:docPr id="1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</w:r>
  </w:p>
  <w:p>
    <w:pPr>
      <w:pStyle w:val="Header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>SVEUČILIŠTE U SPLITU</w:t>
    </w:r>
  </w:p>
  <w:p>
    <w:pPr>
      <w:pStyle w:val="Header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>FAKULTET ELEKTROTEHNIKE, STROJARSTVA I BRODOGRADNJE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le"/>
      <w:numFmt w:val="decimal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pStyle w:val="Subtitle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04" w:hanging="94"/>
      </w:pPr>
      <w:rPr>
        <w:rFonts w:ascii="Calibri" w:hAnsi="Calibri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87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959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031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1103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1175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1247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1319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1391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uiPriority="10" w:qFormat="1"/>
    <w:lsdException w:name="Subtitle" w:uiPriority="11" w:qFormat="1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e557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sl-SI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6ec"/>
    <w:pPr>
      <w:keepNext w:val="true"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76ec"/>
    <w:pPr>
      <w:keepNext w:val="true"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 w:val="true"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 w:val="true"/>
      <w:spacing w:before="240" w:after="60"/>
      <w:ind w:left="2160" w:hanging="0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 w:hanging="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 w:hanging="0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 w:hanging="0"/>
      <w:jc w:val="both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 w:hanging="0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 w:hanging="0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3Char" w:customStyle="1">
    <w:name w:val="Body Text Indent 3 Char"/>
    <w:link w:val="BodyTextIndent3"/>
    <w:qFormat/>
    <w:rsid w:val="00ce4c44"/>
    <w:rPr>
      <w:sz w:val="16"/>
      <w:szCs w:val="16"/>
      <w:lang w:val="hr-HR" w:eastAsia="sl-SI"/>
    </w:rPr>
  </w:style>
  <w:style w:type="character" w:styleId="FootnoteTextChar" w:customStyle="1">
    <w:name w:val="Footnote Text Char"/>
    <w:link w:val="Footnote1"/>
    <w:uiPriority w:val="99"/>
    <w:qFormat/>
    <w:rsid w:val="00ce4c44"/>
    <w:rPr>
      <w:rFonts w:ascii="Times New Roman (WE)" w:hAnsi="Times New Roman (WE)"/>
    </w:rPr>
  </w:style>
  <w:style w:type="character" w:styleId="TitleChar" w:customStyle="1">
    <w:name w:val="Title Char"/>
    <w:link w:val="Title"/>
    <w:uiPriority w:val="10"/>
    <w:qFormat/>
    <w:rsid w:val="00e55710"/>
    <w:rPr>
      <w:rFonts w:ascii="Cambria" w:hAnsi="Cambria"/>
      <w:bCs/>
      <w:color w:val="1F497D"/>
      <w:kern w:val="2"/>
      <w:sz w:val="28"/>
      <w:szCs w:val="32"/>
      <w:lang w:val="x-none" w:eastAsia="x-none"/>
    </w:rPr>
  </w:style>
  <w:style w:type="character" w:styleId="SubtitleChar" w:customStyle="1">
    <w:name w:val="Subtitle Char"/>
    <w:link w:val="Subtitle"/>
    <w:uiPriority w:val="11"/>
    <w:qFormat/>
    <w:rsid w:val="00e55710"/>
    <w:rPr>
      <w:rFonts w:ascii="Cambria" w:hAnsi="Cambria"/>
      <w:color w:val="1F497D"/>
      <w:sz w:val="24"/>
      <w:szCs w:val="24"/>
      <w:lang w:val="x-none" w:eastAsia="x-none"/>
    </w:rPr>
  </w:style>
  <w:style w:type="character" w:styleId="Pagenumber">
    <w:name w:val="page number"/>
    <w:qFormat/>
    <w:rsid w:val="00597e5a"/>
    <w:rPr/>
  </w:style>
  <w:style w:type="character" w:styleId="Heading3Char" w:customStyle="1">
    <w:name w:val="Heading 3 Char"/>
    <w:link w:val="Heading3"/>
    <w:uiPriority w:val="9"/>
    <w:qFormat/>
    <w:rsid w:val="00f91657"/>
    <w:rPr>
      <w:rFonts w:ascii="Calibri" w:hAnsi="Calibri"/>
      <w:b/>
      <w:bCs/>
      <w:sz w:val="22"/>
      <w:szCs w:val="26"/>
    </w:rPr>
  </w:style>
  <w:style w:type="character" w:styleId="Heading4Char" w:customStyle="1">
    <w:name w:val="Heading 4 Char"/>
    <w:link w:val="Heading4"/>
    <w:uiPriority w:val="9"/>
    <w:qFormat/>
    <w:rsid w:val="00f91657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qFormat/>
    <w:rsid w:val="00f91657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qFormat/>
    <w:rsid w:val="00f91657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qFormat/>
    <w:rsid w:val="00f91657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uiPriority w:val="9"/>
    <w:qFormat/>
    <w:rsid w:val="00f91657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qFormat/>
    <w:rsid w:val="00f91657"/>
    <w:rPr>
      <w:rFonts w:ascii="Cambria" w:hAnsi="Cambria"/>
      <w:sz w:val="22"/>
      <w:szCs w:val="22"/>
    </w:rPr>
  </w:style>
  <w:style w:type="character" w:styleId="InternetLink">
    <w:name w:val="Hyperlink"/>
    <w:unhideWhenUsed/>
    <w:rsid w:val="00f91657"/>
    <w:rPr>
      <w:color w:val="0000FF"/>
      <w:u w:val="single"/>
    </w:rPr>
  </w:style>
  <w:style w:type="character" w:styleId="Annotationreference">
    <w:name w:val="annotation reference"/>
    <w:qFormat/>
    <w:rsid w:val="00266be5"/>
    <w:rPr>
      <w:sz w:val="16"/>
      <w:szCs w:val="16"/>
    </w:rPr>
  </w:style>
  <w:style w:type="character" w:styleId="CommentTextChar" w:customStyle="1">
    <w:name w:val="Comment Text Char"/>
    <w:link w:val="Annotationtext"/>
    <w:qFormat/>
    <w:rsid w:val="00266be5"/>
    <w:rPr>
      <w:lang w:eastAsia="sl-SI"/>
    </w:rPr>
  </w:style>
  <w:style w:type="character" w:styleId="CommentSubjectChar" w:customStyle="1">
    <w:name w:val="Comment Subject Char"/>
    <w:link w:val="Annotationsubject"/>
    <w:qFormat/>
    <w:rsid w:val="00266be5"/>
    <w:rPr>
      <w:b/>
      <w:bCs/>
      <w:lang w:eastAsia="sl-SI"/>
    </w:rPr>
  </w:style>
  <w:style w:type="character" w:styleId="Heading1Char" w:customStyle="1">
    <w:name w:val="Heading 1 Char"/>
    <w:link w:val="Heading1"/>
    <w:uiPriority w:val="9"/>
    <w:qFormat/>
    <w:rsid w:val="00a81937"/>
    <w:rPr>
      <w:b/>
      <w:sz w:val="26"/>
      <w:u w:val="single"/>
      <w:lang w:val="hr-HR" w:eastAsia="hr-HR"/>
    </w:rPr>
  </w:style>
  <w:style w:type="character" w:styleId="Heading2Char" w:customStyle="1">
    <w:name w:val="Heading 2 Char"/>
    <w:link w:val="Heading2"/>
    <w:uiPriority w:val="9"/>
    <w:qFormat/>
    <w:rsid w:val="00a81937"/>
    <w:rPr>
      <w:b/>
      <w:sz w:val="28"/>
      <w:lang w:val="hr-HR" w:eastAsia="hr-HR"/>
    </w:rPr>
  </w:style>
  <w:style w:type="character" w:styleId="VisitedInternetLink">
    <w:name w:val="FollowedHyperlink"/>
    <w:uiPriority w:val="99"/>
    <w:unhideWhenUsed/>
    <w:rsid w:val="00a81937"/>
    <w:rPr>
      <w:color w:val="800080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a81937"/>
    <w:rPr>
      <w:rFonts w:ascii="Tahoma" w:hAnsi="Tahoma" w:cs="Tahoma"/>
      <w:sz w:val="16"/>
      <w:szCs w:val="16"/>
      <w:lang w:val="hr-HR" w:eastAsia="sl-SI"/>
    </w:rPr>
  </w:style>
  <w:style w:type="character" w:styleId="Footnote-holder" w:customStyle="1">
    <w:name w:val="footnote-holder"/>
    <w:qFormat/>
    <w:rsid w:val="00a81937"/>
    <w:rPr/>
  </w:style>
  <w:style w:type="character" w:styleId="Footnote" w:customStyle="1">
    <w:name w:val="footnote"/>
    <w:qFormat/>
    <w:rsid w:val="00a81937"/>
    <w:rPr/>
  </w:style>
  <w:style w:type="character" w:styleId="Footnote-parenthesis" w:customStyle="1">
    <w:name w:val="footnote-parenthesis"/>
    <w:qFormat/>
    <w:rsid w:val="00a81937"/>
    <w:rPr/>
  </w:style>
  <w:style w:type="character" w:styleId="Kurziv" w:customStyle="1">
    <w:name w:val="kurziv"/>
    <w:qFormat/>
    <w:rsid w:val="00a81937"/>
    <w:rPr/>
  </w:style>
  <w:style w:type="character" w:styleId="FootnoteCharacters">
    <w:name w:val="Footnote Characters"/>
    <w:uiPriority w:val="99"/>
    <w:unhideWhenUsed/>
    <w:qFormat/>
    <w:rsid w:val="00a81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UnresolvedMention">
    <w:name w:val="Unresolved Mention"/>
    <w:uiPriority w:val="99"/>
    <w:semiHidden/>
    <w:unhideWhenUsed/>
    <w:qFormat/>
    <w:rsid w:val="00a8193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f76ec"/>
    <w:pPr>
      <w:jc w:val="both"/>
    </w:pPr>
    <w:rPr>
      <w:b/>
      <w:bCs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ekstbalonia1" w:customStyle="1">
    <w:name w:val="Tekst balončića1"/>
    <w:basedOn w:val="Normal"/>
    <w:semiHidden/>
    <w:qFormat/>
    <w:rsid w:val="007f76ec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7f76ec"/>
    <w:pPr>
      <w:spacing w:before="120" w:after="0"/>
      <w:jc w:val="both"/>
    </w:pPr>
    <w:rPr>
      <w:iCs/>
    </w:rPr>
  </w:style>
  <w:style w:type="paragraph" w:styleId="BodyText3">
    <w:name w:val="Body Text 3"/>
    <w:basedOn w:val="Normal"/>
    <w:qFormat/>
    <w:rsid w:val="007f76ec"/>
    <w:pPr>
      <w:spacing w:before="120" w:after="0"/>
      <w:jc w:val="both"/>
    </w:pPr>
    <w:rPr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qFormat/>
    <w:rsid w:val="00603261"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qFormat/>
    <w:rsid w:val="00ce4c44"/>
    <w:pPr>
      <w:spacing w:before="0" w:after="120"/>
      <w:ind w:left="360" w:hanging="0"/>
    </w:pPr>
    <w:rPr>
      <w:sz w:val="16"/>
      <w:szCs w:val="16"/>
    </w:rPr>
  </w:style>
  <w:style w:type="paragraph" w:styleId="Footnote1">
    <w:name w:val="Footnote Text"/>
    <w:basedOn w:val="Normal"/>
    <w:link w:val="FootnoteTextChar"/>
    <w:uiPriority w:val="99"/>
    <w:rsid w:val="00ce4c44"/>
    <w:pPr>
      <w:widowControl w:val="false"/>
    </w:pPr>
    <w:rPr>
      <w:rFonts w:ascii="Times New Roman (WE)" w:hAnsi="Times New Roman (WE)"/>
      <w:sz w:val="20"/>
      <w:szCs w:val="20"/>
      <w:lang w:val="x-none" w:eastAsia="x-none"/>
    </w:rPr>
  </w:style>
  <w:style w:type="paragraph" w:styleId="Bodysansserif2" w:customStyle="1">
    <w:name w:val="Body sans serif 2"/>
    <w:basedOn w:val="Normal"/>
    <w:uiPriority w:val="99"/>
    <w:qFormat/>
    <w:rsid w:val="009f233b"/>
    <w:pPr>
      <w:widowControl w:val="false"/>
      <w:spacing w:lineRule="auto" w:line="288"/>
      <w:textAlignment w:val="center"/>
    </w:pPr>
    <w:rPr>
      <w:rFonts w:ascii="MyriadPro-Regular" w:hAnsi="MyriadPro-Regular" w:eastAsia="Cambria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ilvl w:val="0"/>
        <w:numId w:val="1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"/>
      <w:sz w:val="28"/>
      <w:szCs w:val="32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1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paragraph" w:styleId="CVHeading3" w:customStyle="1">
    <w:name w:val="CV Heading 3"/>
    <w:basedOn w:val="Normal"/>
    <w:next w:val="Normal"/>
    <w:qFormat/>
    <w:rsid w:val="00ee21eb"/>
    <w:pPr>
      <w:suppressAutoHyphens w:val="true"/>
      <w:ind w:left="113" w:right="113" w:hanging="0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styleId="CVNormal" w:customStyle="1">
    <w:name w:val="CV Normal"/>
    <w:basedOn w:val="Normal"/>
    <w:qFormat/>
    <w:rsid w:val="00b767b4"/>
    <w:pPr>
      <w:suppressAutoHyphens w:val="true"/>
      <w:ind w:left="113" w:right="113" w:hanging="0"/>
    </w:pPr>
    <w:rPr>
      <w:rFonts w:ascii="Arial Narrow" w:hAnsi="Arial Narrow"/>
      <w:sz w:val="20"/>
      <w:szCs w:val="20"/>
      <w:lang w:val="pt-PT" w:eastAsia="ar-SA"/>
    </w:rPr>
  </w:style>
  <w:style w:type="paragraph" w:styleId="CVSpacer" w:customStyle="1">
    <w:name w:val="CV Spacer"/>
    <w:basedOn w:val="CVNormal"/>
    <w:qFormat/>
    <w:rsid w:val="00b767b4"/>
    <w:pPr/>
    <w:rPr>
      <w:sz w:val="4"/>
    </w:rPr>
  </w:style>
  <w:style w:type="paragraph" w:styleId="CVTitle" w:customStyle="1">
    <w:name w:val="CV Title"/>
    <w:basedOn w:val="Normal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styleId="CVHeading1" w:customStyle="1">
    <w:name w:val="CV Heading 1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b/>
      <w:szCs w:val="20"/>
      <w:lang w:val="pt-PT" w:eastAsia="ar-SA"/>
    </w:rPr>
  </w:style>
  <w:style w:type="paragraph" w:styleId="CVHeading2-FirstLine" w:customStyle="1">
    <w:name w:val="CV Heading 2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styleId="CVHeadingLanguage" w:customStyle="1">
    <w:name w:val="CV Heading Language"/>
    <w:basedOn w:val="Normal"/>
    <w:next w:val="LevelAssessment-Code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styleId="LevelAssessment-Code" w:customStyle="1">
    <w:name w:val="Level Assessment - Code"/>
    <w:basedOn w:val="Normal"/>
    <w:next w:val="LevelAssessment-Description"/>
    <w:qFormat/>
    <w:rsid w:val="00f91657"/>
    <w:pPr>
      <w:suppressAutoHyphens w:val="true"/>
      <w:ind w:left="28" w:hanging="0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qFormat/>
    <w:rsid w:val="00f91657"/>
    <w:pPr>
      <w:textAlignment w:val="bottom"/>
    </w:pPr>
    <w:rPr/>
  </w:style>
  <w:style w:type="paragraph" w:styleId="LevelAssessment-Heading1" w:customStyle="1">
    <w:name w:val="Level Assessment - Heading 1"/>
    <w:basedOn w:val="LevelAssessment-Code"/>
    <w:qFormat/>
    <w:rsid w:val="00f91657"/>
    <w:pPr>
      <w:ind w:left="57" w:right="57" w:hanging="0"/>
    </w:pPr>
    <w:rPr>
      <w:b/>
      <w:sz w:val="22"/>
    </w:rPr>
  </w:style>
  <w:style w:type="paragraph" w:styleId="LevelAssessment-Heading2" w:customStyle="1">
    <w:name w:val="Level Assessment - Heading 2"/>
    <w:basedOn w:val="Normal"/>
    <w:qFormat/>
    <w:rsid w:val="00f91657"/>
    <w:pPr>
      <w:suppressAutoHyphens w:val="true"/>
      <w:ind w:left="57" w:right="57" w:hanging="0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styleId="LevelAssessment-Note" w:customStyle="1">
    <w:name w:val="Level Assessment - Note"/>
    <w:basedOn w:val="LevelAssessment-Code"/>
    <w:qFormat/>
    <w:rsid w:val="00f91657"/>
    <w:pPr>
      <w:ind w:left="113" w:hanging="0"/>
      <w:jc w:val="left"/>
    </w:pPr>
    <w:rPr>
      <w:i/>
    </w:rPr>
  </w:style>
  <w:style w:type="paragraph" w:styleId="CVMajor-FirstLine" w:customStyle="1">
    <w:name w:val="CV Major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</w:pPr>
    <w:rPr>
      <w:rFonts w:ascii="Arial Narrow" w:hAnsi="Arial Narrow"/>
      <w:b/>
      <w:szCs w:val="20"/>
      <w:lang w:val="pt-PT" w:eastAsia="ar-SA"/>
    </w:rPr>
  </w:style>
  <w:style w:type="paragraph" w:styleId="CVMedium" w:customStyle="1">
    <w:name w:val="CV Medium"/>
    <w:basedOn w:val="Normal"/>
    <w:qFormat/>
    <w:rsid w:val="00f91657"/>
    <w:pPr>
      <w:suppressAutoHyphens w:val="true"/>
      <w:ind w:left="113" w:right="113" w:hanging="0"/>
    </w:pPr>
    <w:rPr>
      <w:rFonts w:ascii="Arial Narrow" w:hAnsi="Arial Narrow"/>
      <w:b/>
      <w:sz w:val="22"/>
      <w:szCs w:val="20"/>
      <w:lang w:val="pt-PT" w:eastAsia="ar-SA"/>
    </w:rPr>
  </w:style>
  <w:style w:type="paragraph" w:styleId="CVMedium-FirstLine" w:customStyle="1">
    <w:name w:val="CV Medium - First Line"/>
    <w:basedOn w:val="CVMedium"/>
    <w:next w:val="CVMedium"/>
    <w:qFormat/>
    <w:rsid w:val="00f91657"/>
    <w:pPr>
      <w:spacing w:before="74" w:after="0"/>
    </w:pPr>
    <w:rPr/>
  </w:style>
  <w:style w:type="paragraph" w:styleId="CVNormal-FirstLine" w:customStyle="1">
    <w:name w:val="CV Normal - First Line"/>
    <w:basedOn w:val="CVNormal"/>
    <w:next w:val="CVNormal"/>
    <w:qFormat/>
    <w:rsid w:val="00f91657"/>
    <w:pPr>
      <w:spacing w:before="74" w:after="0"/>
    </w:pPr>
    <w:rPr/>
  </w:style>
  <w:style w:type="paragraph" w:styleId="Annotationtext">
    <w:name w:val="annotation text"/>
    <w:basedOn w:val="Normal"/>
    <w:link w:val="CommentTextChar"/>
    <w:qFormat/>
    <w:rsid w:val="00266be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266be5"/>
    <w:pPr/>
    <w:rPr>
      <w:b/>
      <w:bCs/>
    </w:rPr>
  </w:style>
  <w:style w:type="paragraph" w:styleId="Box453950" w:customStyle="1">
    <w:name w:val="box_453950"/>
    <w:basedOn w:val="Normal"/>
    <w:qFormat/>
    <w:rsid w:val="00a81937"/>
    <w:pPr>
      <w:spacing w:beforeAutospacing="1" w:afterAutospacing="1"/>
    </w:pPr>
    <w:rPr>
      <w:lang w:eastAsia="hr-HR"/>
    </w:rPr>
  </w:style>
  <w:style w:type="paragraph" w:styleId="ListParagraph">
    <w:name w:val="List Paragraph"/>
    <w:basedOn w:val="Normal"/>
    <w:uiPriority w:val="34"/>
    <w:qFormat/>
    <w:rsid w:val="00a81937"/>
    <w:pPr>
      <w:ind w:left="708" w:hanging="0"/>
      <w:jc w:val="both"/>
    </w:pPr>
    <w:rPr>
      <w:rFonts w:ascii="Calibri" w:hAnsi="Calibri"/>
      <w:sz w:val="22"/>
      <w:lang w:eastAsia="hr-H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IntenseQuote1">
    <w:name w:val="Intense Quote1"/>
    <w:basedOn w:val="TableNormal"/>
    <w:uiPriority w:val="60"/>
    <w:qFormat/>
    <w:rsid w:val="000e2142"/>
    <w:rPr>
      <w:lang w:eastAsia="zh-TW"/>
      <w:color w:val="365F91"/>
      <w:sz w:val="22"/>
      <w:szCs w:val="22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c529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5EFAF4-CEE2-4CCB-9B8B-7FAC4025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14</TotalTime>
  <Application>LibreOffice/7.5.1.2$Linux_X86_64 LibreOffice_project/81bce3cd17f5e01886721863a4fa0d99f91033a6</Application>
  <AppVersion>15.0000</AppVersion>
  <Pages>13</Pages>
  <Words>2633</Words>
  <Characters>17803</Characters>
  <CharactersWithSpaces>19893</CharactersWithSpaces>
  <Paragraphs>624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2023-03-06T09:37:00Z</dcterms:created>
  <dc:creator/>
  <dc:description/>
  <dc:language>en-US</dc:language>
  <cp:lastModifiedBy/>
  <cp:lastPrinted>2011-11-08T19:59:00Z</cp:lastPrinted>
  <dcterms:modified xsi:type="dcterms:W3CDTF">2023-03-06T16:32:14Z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