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footer2.xml.rels" ContentType="application/vnd.openxmlformats-package.relationships+xml"/>
  <Override PartName="/word/_rels/document.xml.rels" ContentType="application/vnd.openxmlformats-package.relationships+xml"/>
  <Override PartName="/word/header2.xml" ContentType="application/vnd.openxmlformats-officedocument.wordprocessingml.header+xml"/>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tabs>
          <w:tab w:val="clear" w:pos="9072"/>
          <w:tab w:val="center" w:pos="4536" w:leader="none"/>
          <w:tab w:val="right" w:pos="9070" w:leader="none"/>
        </w:tabs>
        <w:ind w:hanging="1418"/>
        <w:jc w:val="both"/>
        <w:rPr>
          <w:rFonts w:ascii="Calibri" w:hAnsi="Calibri"/>
          <w:sz w:val="22"/>
          <w:szCs w:val="22"/>
          <w:lang w:val="en-GB"/>
        </w:rPr>
      </w:pPr>
      <w:r>
        <w:rPr>
          <w:sz w:val="22"/>
          <w:szCs w:val="22"/>
          <w:lang w:val="en-GB"/>
        </w:rPr>
        <w:tab/>
      </w:r>
      <w:r>
        <w:rPr>
          <w:rFonts w:ascii="Calibri" w:hAnsi="Calibri"/>
          <w:sz w:val="22"/>
          <w:szCs w:val="22"/>
          <w:lang w:val="en-GB"/>
        </w:rPr>
        <w:t>POSTGRADUATE DOCTORAL STUDY</w:t>
        <w:tab/>
        <w:tab/>
      </w:r>
    </w:p>
    <w:p>
      <w:pPr>
        <w:pStyle w:val="Header"/>
        <w:tabs>
          <w:tab w:val="clear" w:pos="9072"/>
          <w:tab w:val="center" w:pos="4536" w:leader="none"/>
          <w:tab w:val="right" w:pos="9070" w:leader="none"/>
        </w:tabs>
        <w:ind w:hanging="1418"/>
        <w:jc w:val="both"/>
        <w:rPr>
          <w:rFonts w:ascii="Calibri" w:hAnsi="Calibri"/>
          <w:sz w:val="22"/>
          <w:szCs w:val="22"/>
          <w:lang w:val="en-GB"/>
        </w:rPr>
      </w:pPr>
      <w:r>
        <w:rPr>
          <w:rFonts w:ascii="Calibri" w:hAnsi="Calibri"/>
          <w:sz w:val="22"/>
          <w:szCs w:val="22"/>
          <w:lang w:val="en-GB"/>
        </w:rPr>
        <w:t xml:space="preserve">      </w:t>
      </w:r>
      <w:r>
        <w:rPr>
          <w:rFonts w:ascii="Calibri" w:hAnsi="Calibri"/>
          <w:sz w:val="22"/>
          <w:szCs w:val="22"/>
          <w:lang w:val="en-GB"/>
        </w:rPr>
        <w:tab/>
        <w:t>FORM D5A-OCJ</w:t>
      </w:r>
    </w:p>
    <w:p>
      <w:pPr>
        <w:pStyle w:val="Normal"/>
        <w:jc w:val="center"/>
        <w:rPr>
          <w:rFonts w:ascii="Calibri" w:hAnsi="Calibri"/>
          <w:sz w:val="22"/>
          <w:szCs w:val="22"/>
          <w:lang w:val="en-GB"/>
        </w:rPr>
      </w:pPr>
      <w:r>
        <w:rPr>
          <w:rFonts w:ascii="Calibri" w:hAnsi="Calibri"/>
          <w:sz w:val="22"/>
          <w:szCs w:val="22"/>
          <w:lang w:val="en-GB"/>
        </w:rPr>
      </w:r>
    </w:p>
    <w:p>
      <w:pPr>
        <w:pStyle w:val="Normal"/>
        <w:jc w:val="center"/>
        <w:rPr>
          <w:rFonts w:ascii="Calibri" w:hAnsi="Calibri"/>
          <w:b/>
          <w:color w:val="000000"/>
          <w:sz w:val="28"/>
          <w:szCs w:val="28"/>
          <w:lang w:val="en-GB"/>
        </w:rPr>
      </w:pPr>
      <w:r>
        <w:rPr>
          <w:rFonts w:ascii="Calibri" w:hAnsi="Calibri"/>
          <w:b/>
          <w:color w:val="000000"/>
          <w:sz w:val="28"/>
          <w:szCs w:val="28"/>
          <w:lang w:val="en-GB"/>
        </w:rPr>
        <w:t>APPLICATION FOR INITIATING THE PROCEDURE FOR ASSESSMENT AND DEFENSE OF THE DOCTORAL THESIS</w:t>
      </w:r>
    </w:p>
    <w:p>
      <w:pPr>
        <w:pStyle w:val="Normal"/>
        <w:jc w:val="center"/>
        <w:rPr>
          <w:rFonts w:ascii="Calibri" w:hAnsi="Calibri"/>
          <w:b/>
          <w:color w:val="000000"/>
          <w:sz w:val="28"/>
          <w:szCs w:val="28"/>
          <w:lang w:val="en-GB"/>
        </w:rPr>
      </w:pPr>
      <w:r>
        <w:rPr>
          <w:rFonts w:ascii="Calibri" w:hAnsi="Calibri"/>
          <w:b/>
          <w:color w:val="000000"/>
          <w:sz w:val="28"/>
          <w:szCs w:val="28"/>
          <w:lang w:val="en-GB"/>
        </w:rPr>
      </w:r>
    </w:p>
    <w:p>
      <w:pPr>
        <w:pStyle w:val="Normal"/>
        <w:jc w:val="center"/>
        <w:rPr>
          <w:rFonts w:ascii="Calibri" w:hAnsi="Calibri"/>
          <w:b/>
          <w:color w:val="000000"/>
          <w:sz w:val="28"/>
          <w:szCs w:val="28"/>
          <w:lang w:val="en-GB"/>
        </w:rPr>
      </w:pPr>
      <w:r>
        <w:rPr>
          <w:rFonts w:ascii="Calibri" w:hAnsi="Calibri"/>
          <w:b/>
          <w:color w:val="000000"/>
          <w:sz w:val="28"/>
          <w:szCs w:val="28"/>
          <w:lang w:val="en-GB"/>
        </w:rPr>
      </w:r>
    </w:p>
    <w:tbl>
      <w:tblPr>
        <w:tblW w:w="9126" w:type="dxa"/>
        <w:jc w:val="left"/>
        <w:tblInd w:w="0" w:type="dxa"/>
        <w:tblLayout w:type="fixed"/>
        <w:tblCellMar>
          <w:top w:w="0" w:type="dxa"/>
          <w:left w:w="28" w:type="dxa"/>
          <w:bottom w:w="0" w:type="dxa"/>
          <w:right w:w="28" w:type="dxa"/>
        </w:tblCellMar>
        <w:tblLook w:val="04a0" w:noHBand="0" w:noVBand="1" w:firstColumn="1" w:lastRow="0" w:lastColumn="0" w:firstRow="1"/>
      </w:tblPr>
      <w:tblGrid>
        <w:gridCol w:w="2861"/>
        <w:gridCol w:w="6264"/>
      </w:tblGrid>
      <w:tr>
        <w:trPr>
          <w:trHeight w:val="419" w:hRule="atLeast"/>
        </w:trPr>
        <w:tc>
          <w:tcPr>
            <w:tcW w:w="2861"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jc w:val="right"/>
              <w:rPr>
                <w:rFonts w:ascii="Calibri" w:hAnsi="Calibri"/>
                <w:b/>
                <w:bCs/>
                <w:lang w:val="en-GB"/>
              </w:rPr>
            </w:pPr>
            <w:r>
              <w:rPr>
                <w:rFonts w:ascii="Calibri" w:hAnsi="Calibri"/>
                <w:b/>
                <w:bCs/>
                <w:sz w:val="22"/>
                <w:szCs w:val="22"/>
                <w:lang w:val="en-GB"/>
              </w:rPr>
              <w:t>First name and last name of the student:</w:t>
            </w:r>
          </w:p>
        </w:tc>
        <w:tc>
          <w:tcPr>
            <w:tcW w:w="62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bCs/>
                <w:color w:val="000000" w:themeColor="text1"/>
                <w:sz w:val="22"/>
                <w:szCs w:val="22"/>
                <w:lang w:val="en-GB"/>
              </w:rPr>
            </w:pPr>
            <w:r>
              <w:rPr>
                <w:rFonts w:ascii="Calibri" w:hAnsi="Calibri"/>
                <w:bCs/>
                <w:color w:val="000000" w:themeColor="text1"/>
                <w:sz w:val="22"/>
                <w:szCs w:val="22"/>
                <w:lang w:val="en-GB"/>
              </w:rPr>
              <w:t>Ante Kapetanović</w:t>
            </w:r>
          </w:p>
        </w:tc>
      </w:tr>
      <w:tr>
        <w:trPr>
          <w:trHeight w:val="419" w:hRule="atLeast"/>
        </w:trPr>
        <w:tc>
          <w:tcPr>
            <w:tcW w:w="2861"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jc w:val="right"/>
              <w:rPr>
                <w:rFonts w:ascii="Calibri" w:hAnsi="Calibri"/>
                <w:b/>
                <w:bCs/>
                <w:lang w:val="en-GB"/>
              </w:rPr>
            </w:pPr>
            <w:r>
              <w:rPr>
                <w:rFonts w:ascii="Calibri" w:hAnsi="Calibri"/>
                <w:b/>
                <w:bCs/>
                <w:sz w:val="22"/>
                <w:szCs w:val="22"/>
                <w:lang w:val="en-GB"/>
              </w:rPr>
              <w:t>First name and last name of the supervisor:</w:t>
            </w:r>
          </w:p>
        </w:tc>
        <w:tc>
          <w:tcPr>
            <w:tcW w:w="62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bCs/>
                <w:sz w:val="22"/>
                <w:szCs w:val="22"/>
                <w:lang w:val="en-GB"/>
              </w:rPr>
            </w:pPr>
            <w:r>
              <w:rPr>
                <w:rFonts w:ascii="Calibri" w:hAnsi="Calibri"/>
                <w:bCs/>
                <w:sz w:val="22"/>
                <w:szCs w:val="22"/>
                <w:lang w:val="en-GB"/>
              </w:rPr>
              <w:t>Prof Dragan Poljak, PhD</w:t>
            </w:r>
          </w:p>
        </w:tc>
      </w:tr>
      <w:tr>
        <w:trPr>
          <w:trHeight w:val="421" w:hRule="atLeast"/>
        </w:trPr>
        <w:tc>
          <w:tcPr>
            <w:tcW w:w="2861"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jc w:val="right"/>
              <w:rPr>
                <w:rFonts w:ascii="Calibri" w:hAnsi="Calibri"/>
                <w:b/>
                <w:bCs/>
                <w:lang w:val="en-GB"/>
              </w:rPr>
            </w:pPr>
            <w:r>
              <w:rPr>
                <w:rFonts w:ascii="Calibri" w:hAnsi="Calibri"/>
                <w:b/>
                <w:bCs/>
                <w:color w:val="000000"/>
                <w:sz w:val="22"/>
                <w:szCs w:val="22"/>
                <w:lang w:val="en-GB"/>
              </w:rPr>
              <w:t>Postgraduate doctoral study</w:t>
            </w:r>
            <w:r>
              <w:rPr>
                <w:rFonts w:ascii="Calibri" w:hAnsi="Calibri"/>
                <w:b/>
                <w:bCs/>
                <w:sz w:val="22"/>
                <w:szCs w:val="22"/>
                <w:lang w:val="en-GB"/>
              </w:rPr>
              <w:t>:</w:t>
            </w:r>
          </w:p>
        </w:tc>
        <w:tc>
          <w:tcPr>
            <w:tcW w:w="62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sz w:val="22"/>
                <w:szCs w:val="22"/>
                <w:lang w:val="en-GB"/>
              </w:rPr>
            </w:pPr>
            <w:r>
              <w:rPr>
                <w:rFonts w:ascii="Calibri" w:hAnsi="Calibri"/>
                <w:sz w:val="22"/>
                <w:szCs w:val="22"/>
                <w:lang w:val="en-GB"/>
              </w:rPr>
              <w:t>Electrical engineering and information technology</w:t>
            </w:r>
          </w:p>
        </w:tc>
      </w:tr>
      <w:tr>
        <w:trPr>
          <w:trHeight w:val="421" w:hRule="atLeast"/>
        </w:trPr>
        <w:tc>
          <w:tcPr>
            <w:tcW w:w="2861"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jc w:val="right"/>
              <w:rPr>
                <w:rFonts w:ascii="Calibri" w:hAnsi="Calibri"/>
                <w:b/>
                <w:bCs/>
                <w:lang w:val="en-GB"/>
              </w:rPr>
            </w:pPr>
            <w:r>
              <w:rPr>
                <w:rFonts w:ascii="Calibri" w:hAnsi="Calibri"/>
                <w:b/>
                <w:bCs/>
                <w:sz w:val="22"/>
                <w:szCs w:val="22"/>
                <w:lang w:val="en-GB"/>
              </w:rPr>
              <w:t>Scientific field/discipline:</w:t>
            </w:r>
            <w:r>
              <w:rPr>
                <w:rFonts w:ascii="Calibri" w:hAnsi="Calibri"/>
                <w:b/>
                <w:bCs/>
                <w:color w:val="000000"/>
                <w:sz w:val="22"/>
                <w:szCs w:val="22"/>
                <w:lang w:val="en-GB"/>
              </w:rPr>
              <w:t>*</w:t>
            </w:r>
          </w:p>
        </w:tc>
        <w:tc>
          <w:tcPr>
            <w:tcW w:w="62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sz w:val="22"/>
                <w:szCs w:val="22"/>
                <w:lang w:val="en-GB"/>
              </w:rPr>
            </w:pPr>
            <w:r>
              <w:rPr>
                <w:rFonts w:ascii="Calibri" w:hAnsi="Calibri"/>
                <w:sz w:val="22"/>
                <w:szCs w:val="22"/>
                <w:lang w:val="en-GB"/>
              </w:rPr>
              <w:t>Electrical engineering/electronics</w:t>
            </w:r>
          </w:p>
        </w:tc>
      </w:tr>
      <w:tr>
        <w:trPr>
          <w:trHeight w:val="421" w:hRule="atLeast"/>
        </w:trPr>
        <w:tc>
          <w:tcPr>
            <w:tcW w:w="2861"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jc w:val="right"/>
              <w:rPr>
                <w:rFonts w:ascii="Calibri" w:hAnsi="Calibri"/>
                <w:b/>
                <w:bCs/>
                <w:lang w:val="en-GB"/>
              </w:rPr>
            </w:pPr>
            <w:r>
              <w:rPr>
                <w:rFonts w:ascii="Calibri" w:hAnsi="Calibri"/>
                <w:b/>
                <w:bCs/>
                <w:color w:val="000000"/>
                <w:sz w:val="22"/>
                <w:szCs w:val="22"/>
                <w:lang w:val="en-GB"/>
              </w:rPr>
              <w:t>Title of doctoral thesis</w:t>
            </w:r>
            <w:r>
              <w:rPr>
                <w:rFonts w:ascii="Calibri" w:hAnsi="Calibri"/>
                <w:b/>
                <w:bCs/>
                <w:sz w:val="22"/>
                <w:szCs w:val="22"/>
                <w:lang w:val="en-GB"/>
              </w:rPr>
              <w:t xml:space="preserve"> (Croatian):</w:t>
            </w:r>
          </w:p>
        </w:tc>
        <w:tc>
          <w:tcPr>
            <w:tcW w:w="62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b w:val="false"/>
                <w:bCs w:val="false"/>
                <w:sz w:val="22"/>
                <w:szCs w:val="22"/>
                <w:lang w:val="en-GB"/>
              </w:rPr>
            </w:pPr>
            <w:r>
              <w:rPr>
                <w:rFonts w:ascii="Calibri" w:hAnsi="Calibri"/>
                <w:b w:val="false"/>
                <w:bCs w:val="false"/>
                <w:sz w:val="22"/>
                <w:szCs w:val="22"/>
                <w:lang w:val="en-GB"/>
              </w:rPr>
              <w:t>Napredna tehnika određivanja prostorno usrednjenih dozimetrijskih veličina na zakrivljenim površinama</w:t>
            </w:r>
          </w:p>
        </w:tc>
      </w:tr>
      <w:tr>
        <w:trPr>
          <w:trHeight w:val="421" w:hRule="atLeast"/>
        </w:trPr>
        <w:tc>
          <w:tcPr>
            <w:tcW w:w="2861"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jc w:val="right"/>
              <w:rPr>
                <w:rFonts w:ascii="Calibri" w:hAnsi="Calibri"/>
                <w:b/>
                <w:bCs/>
                <w:lang w:val="en-GB"/>
              </w:rPr>
            </w:pPr>
            <w:r>
              <w:rPr>
                <w:rFonts w:ascii="Calibri" w:hAnsi="Calibri"/>
                <w:b/>
                <w:bCs/>
                <w:color w:val="000000"/>
                <w:sz w:val="22"/>
                <w:szCs w:val="22"/>
                <w:lang w:val="en-GB"/>
              </w:rPr>
              <w:t>Title of doctoral thesis</w:t>
            </w:r>
            <w:r>
              <w:rPr>
                <w:rFonts w:ascii="Calibri" w:hAnsi="Calibri"/>
                <w:b/>
                <w:bCs/>
                <w:sz w:val="22"/>
                <w:szCs w:val="22"/>
                <w:lang w:val="en-GB"/>
              </w:rPr>
              <w:t xml:space="preserve"> (English):</w:t>
            </w:r>
          </w:p>
        </w:tc>
        <w:tc>
          <w:tcPr>
            <w:tcW w:w="62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b w:val="false"/>
                <w:bCs w:val="false"/>
                <w:sz w:val="22"/>
                <w:szCs w:val="22"/>
                <w:lang w:val="en-GB"/>
              </w:rPr>
            </w:pPr>
            <w:r>
              <w:rPr>
                <w:rFonts w:ascii="Calibri" w:hAnsi="Calibri"/>
                <w:b w:val="false"/>
                <w:bCs w:val="false"/>
                <w:sz w:val="22"/>
                <w:szCs w:val="22"/>
                <w:lang w:val="en-GB"/>
              </w:rPr>
              <w:t>Advanced Technique for Assessment of Spatially Averaged Dosimetric Quantities on Nonplanar Surfaces</w:t>
            </w:r>
          </w:p>
        </w:tc>
      </w:tr>
      <w:tr>
        <w:trPr>
          <w:trHeight w:val="421" w:hRule="atLeast"/>
        </w:trPr>
        <w:tc>
          <w:tcPr>
            <w:tcW w:w="2861"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jc w:val="right"/>
              <w:rPr>
                <w:rFonts w:ascii="Calibri" w:hAnsi="Calibri"/>
                <w:b/>
                <w:bCs/>
                <w:lang w:val="en-GB"/>
              </w:rPr>
            </w:pPr>
            <w:r>
              <w:rPr>
                <w:rFonts w:ascii="Calibri" w:hAnsi="Calibri"/>
                <w:b/>
                <w:bCs/>
                <w:sz w:val="22"/>
                <w:szCs w:val="22"/>
                <w:lang w:val="en-GB"/>
              </w:rPr>
              <w:t>Language of thesis:</w:t>
            </w:r>
          </w:p>
        </w:tc>
        <w:tc>
          <w:tcPr>
            <w:tcW w:w="62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b w:val="false"/>
                <w:bCs w:val="false"/>
                <w:sz w:val="22"/>
                <w:szCs w:val="22"/>
                <w:lang w:val="en-GB"/>
              </w:rPr>
            </w:pPr>
            <w:r>
              <w:rPr>
                <w:rFonts w:ascii="Calibri" w:hAnsi="Calibri"/>
                <w:b w:val="false"/>
                <w:bCs w:val="false"/>
                <w:sz w:val="22"/>
                <w:szCs w:val="22"/>
                <w:lang w:val="en-GB"/>
              </w:rPr>
              <w:t>English</w:t>
            </w:r>
          </w:p>
        </w:tc>
      </w:tr>
      <w:tr>
        <w:trPr>
          <w:trHeight w:val="421" w:hRule="atLeast"/>
        </w:trPr>
        <w:tc>
          <w:tcPr>
            <w:tcW w:w="2861"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widowControl w:val="false"/>
              <w:ind w:left="113" w:right="113" w:hanging="0"/>
              <w:jc w:val="right"/>
              <w:rPr>
                <w:rFonts w:ascii="Calibri" w:hAnsi="Calibri"/>
                <w:b/>
                <w:bCs/>
                <w:color w:val="000000"/>
                <w:sz w:val="22"/>
                <w:szCs w:val="22"/>
                <w:lang w:val="en-GB"/>
              </w:rPr>
            </w:pPr>
            <w:r>
              <w:rPr>
                <w:rFonts w:ascii="Calibri" w:hAnsi="Calibri"/>
                <w:b/>
                <w:bCs/>
                <w:color w:val="000000"/>
                <w:sz w:val="22"/>
                <w:szCs w:val="22"/>
                <w:lang w:val="en-GB"/>
              </w:rPr>
              <w:t>Date of accepting the doctoral thesis proposal:</w:t>
            </w:r>
          </w:p>
        </w:tc>
        <w:tc>
          <w:tcPr>
            <w:tcW w:w="62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13" w:hanging="0"/>
              <w:rPr>
                <w:rFonts w:ascii="Calibri" w:hAnsi="Calibri"/>
                <w:b w:val="false"/>
                <w:bCs w:val="false"/>
                <w:sz w:val="22"/>
                <w:szCs w:val="22"/>
                <w:lang w:val="en-GB"/>
              </w:rPr>
            </w:pPr>
            <w:r>
              <w:rPr>
                <w:rFonts w:ascii="Calibri" w:hAnsi="Calibri"/>
                <w:b w:val="false"/>
                <w:bCs w:val="false"/>
                <w:sz w:val="22"/>
                <w:szCs w:val="22"/>
                <w:lang w:val="en-GB"/>
              </w:rPr>
              <w:t>24.4.2023</w:t>
            </w:r>
          </w:p>
        </w:tc>
      </w:tr>
    </w:tbl>
    <w:p>
      <w:pPr>
        <w:pStyle w:val="Normal"/>
        <w:rPr>
          <w:rFonts w:ascii="Calibri" w:hAnsi="Calibri"/>
          <w:sz w:val="22"/>
          <w:szCs w:val="22"/>
          <w:lang w:val="en-GB"/>
        </w:rPr>
      </w:pPr>
      <w:r>
        <w:rPr>
          <w:rFonts w:ascii="Calibri" w:hAnsi="Calibri"/>
          <w:sz w:val="22"/>
          <w:szCs w:val="22"/>
          <w:lang w:val="en-GB"/>
        </w:rPr>
      </w:r>
    </w:p>
    <w:p>
      <w:pPr>
        <w:pStyle w:val="Normal"/>
        <w:tabs>
          <w:tab w:val="clear" w:pos="709"/>
          <w:tab w:val="left" w:pos="4320" w:leader="none"/>
          <w:tab w:val="left" w:pos="4860" w:leader="none"/>
        </w:tabs>
        <w:spacing w:before="0" w:after="120"/>
        <w:jc w:val="both"/>
        <w:rPr>
          <w:rFonts w:ascii="Calibri" w:hAnsi="Calibri"/>
          <w:sz w:val="22"/>
          <w:szCs w:val="22"/>
          <w:lang w:val="en-GB"/>
        </w:rPr>
      </w:pPr>
      <w:r>
        <w:rPr>
          <w:rFonts w:ascii="Calibri" w:hAnsi="Calibri"/>
          <w:sz w:val="22"/>
          <w:szCs w:val="22"/>
          <w:lang w:val="en-GB"/>
        </w:rPr>
        <w:t>I hereby declare that I have fulfilled all the requirements for initiating the procedure for assessment and defence of doctoral thesis, including publication of papers in the area of doctoral research (list enclosed) and I hereby declare that I have produced the doctoral thesis on my own.</w:t>
      </w:r>
    </w:p>
    <w:p>
      <w:pPr>
        <w:pStyle w:val="Normal"/>
        <w:tabs>
          <w:tab w:val="clear" w:pos="709"/>
          <w:tab w:val="left" w:pos="4320" w:leader="none"/>
          <w:tab w:val="left" w:pos="4860" w:leader="none"/>
        </w:tabs>
        <w:spacing w:before="0" w:after="120"/>
        <w:jc w:val="both"/>
        <w:rPr>
          <w:rFonts w:ascii="Calibri" w:hAnsi="Calibri"/>
          <w:sz w:val="22"/>
          <w:szCs w:val="22"/>
          <w:lang w:val="en-GB"/>
        </w:rPr>
      </w:pPr>
      <w:r>
        <w:rPr>
          <w:rFonts w:ascii="Calibri" w:hAnsi="Calibri"/>
          <w:sz w:val="22"/>
          <w:szCs w:val="22"/>
          <w:lang w:val="en-GB"/>
        </w:rPr>
        <w:t>The doctoral thesis was formatted and prepared in accordance with the instructions for preparing the text of the doctoral thesis.</w:t>
      </w:r>
    </w:p>
    <w:p>
      <w:pPr>
        <w:pStyle w:val="Normal"/>
        <w:tabs>
          <w:tab w:val="clear" w:pos="709"/>
          <w:tab w:val="left" w:pos="4320" w:leader="none"/>
          <w:tab w:val="left" w:pos="4860" w:leader="none"/>
        </w:tabs>
        <w:spacing w:lineRule="auto" w:line="360"/>
        <w:jc w:val="both"/>
        <w:rPr>
          <w:rFonts w:ascii="Calibri" w:hAnsi="Calibri"/>
          <w:sz w:val="22"/>
          <w:szCs w:val="22"/>
          <w:lang w:val="en-GB"/>
        </w:rPr>
      </w:pPr>
      <w:r>
        <w:rPr>
          <w:rFonts w:ascii="Calibri" w:hAnsi="Calibri"/>
          <w:sz w:val="22"/>
          <w:szCs w:val="22"/>
          <w:lang w:val="en-GB"/>
        </w:rPr>
      </w:r>
    </w:p>
    <w:tbl>
      <w:tblPr>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02"/>
        <w:gridCol w:w="4785"/>
      </w:tblGrid>
      <w:tr>
        <w:trPr>
          <w:trHeight w:val="80" w:hRule="atLeast"/>
        </w:trPr>
        <w:tc>
          <w:tcPr>
            <w:tcW w:w="4502" w:type="dxa"/>
            <w:tcBorders/>
          </w:tcPr>
          <w:p>
            <w:pPr>
              <w:pStyle w:val="Normal"/>
              <w:widowControl w:val="false"/>
              <w:tabs>
                <w:tab w:val="clear" w:pos="709"/>
                <w:tab w:val="left" w:pos="4320" w:leader="none"/>
                <w:tab w:val="left" w:pos="4860" w:leader="none"/>
              </w:tabs>
              <w:spacing w:lineRule="auto" w:line="360"/>
              <w:jc w:val="both"/>
              <w:rPr>
                <w:rFonts w:ascii="Calibri" w:hAnsi="Calibri"/>
                <w:sz w:val="22"/>
                <w:szCs w:val="22"/>
                <w:lang w:val="en-GB"/>
              </w:rPr>
            </w:pPr>
            <w:r>
              <w:rPr>
                <w:rFonts w:ascii="Calibri" w:hAnsi="Calibri"/>
                <w:sz w:val="22"/>
                <w:szCs w:val="22"/>
                <w:lang w:val="en-GB"/>
              </w:rPr>
            </w:r>
          </w:p>
        </w:tc>
        <w:tc>
          <w:tcPr>
            <w:tcW w:w="4785" w:type="dxa"/>
            <w:tcBorders/>
          </w:tcPr>
          <w:p>
            <w:pPr>
              <w:pStyle w:val="Normal"/>
              <w:widowControl w:val="false"/>
              <w:tabs>
                <w:tab w:val="clear" w:pos="709"/>
                <w:tab w:val="left" w:pos="4320" w:leader="none"/>
                <w:tab w:val="left" w:pos="4860" w:leader="none"/>
              </w:tabs>
              <w:spacing w:lineRule="auto" w:line="360"/>
              <w:jc w:val="right"/>
              <w:rPr>
                <w:rFonts w:ascii="Calibri" w:hAnsi="Calibri"/>
                <w:sz w:val="22"/>
                <w:szCs w:val="22"/>
                <w:lang w:val="en-GB"/>
              </w:rPr>
            </w:pPr>
            <w:r>
              <w:rPr>
                <w:rFonts w:ascii="Calibri" w:hAnsi="Calibri"/>
                <w:sz w:val="22"/>
                <w:szCs w:val="22"/>
                <w:lang w:val="en-GB"/>
              </w:rPr>
              <w:t xml:space="preserve">   </w:t>
            </w:r>
            <w:r>
              <w:rPr>
                <w:rFonts w:ascii="Calibri" w:hAnsi="Calibri"/>
                <w:sz w:val="22"/>
                <w:szCs w:val="22"/>
                <w:lang w:val="en-GB"/>
              </w:rPr>
              <w:t>_________________________________</w:t>
            </w:r>
          </w:p>
          <w:p>
            <w:pPr>
              <w:pStyle w:val="Normal"/>
              <w:widowControl w:val="false"/>
              <w:tabs>
                <w:tab w:val="clear" w:pos="709"/>
                <w:tab w:val="left" w:pos="1276" w:leader="none"/>
              </w:tabs>
              <w:jc w:val="right"/>
              <w:rPr>
                <w:rFonts w:ascii="Calibri" w:hAnsi="Calibri"/>
                <w:i/>
                <w:i/>
                <w:sz w:val="22"/>
                <w:szCs w:val="22"/>
                <w:lang w:val="en-GB"/>
              </w:rPr>
            </w:pPr>
            <w:r>
              <w:rPr>
                <w:rFonts w:ascii="Calibri" w:hAnsi="Calibri"/>
                <w:sz w:val="22"/>
                <w:szCs w:val="22"/>
                <w:lang w:val="en-GB"/>
              </w:rPr>
              <w:t xml:space="preserve">               </w:t>
            </w:r>
            <w:r>
              <w:rPr>
                <w:rFonts w:ascii="Calibri" w:hAnsi="Calibri"/>
                <w:sz w:val="22"/>
                <w:szCs w:val="22"/>
                <w:lang w:val="en-GB"/>
              </w:rPr>
              <w:t>Signature of the candidate</w:t>
            </w:r>
          </w:p>
        </w:tc>
      </w:tr>
      <w:tr>
        <w:trPr>
          <w:trHeight w:val="80" w:hRule="atLeast"/>
        </w:trPr>
        <w:tc>
          <w:tcPr>
            <w:tcW w:w="4502" w:type="dxa"/>
            <w:tcBorders/>
          </w:tcPr>
          <w:p>
            <w:pPr>
              <w:pStyle w:val="Normal"/>
              <w:widowControl w:val="false"/>
              <w:tabs>
                <w:tab w:val="clear" w:pos="709"/>
                <w:tab w:val="left" w:pos="4320" w:leader="none"/>
                <w:tab w:val="left" w:pos="4860" w:leader="none"/>
              </w:tabs>
              <w:spacing w:lineRule="auto" w:line="360"/>
              <w:jc w:val="both"/>
              <w:rPr>
                <w:rFonts w:ascii="Calibri" w:hAnsi="Calibri"/>
                <w:sz w:val="22"/>
                <w:szCs w:val="22"/>
                <w:lang w:val="en-GB"/>
              </w:rPr>
            </w:pPr>
            <w:r>
              <w:rPr>
                <w:rFonts w:ascii="Calibri" w:hAnsi="Calibri"/>
                <w:sz w:val="22"/>
                <w:szCs w:val="22"/>
                <w:lang w:val="en-GB"/>
              </w:rPr>
            </w:r>
          </w:p>
        </w:tc>
        <w:tc>
          <w:tcPr>
            <w:tcW w:w="4785" w:type="dxa"/>
            <w:tcBorders/>
          </w:tcPr>
          <w:p>
            <w:pPr>
              <w:pStyle w:val="Normal"/>
              <w:widowControl w:val="false"/>
              <w:tabs>
                <w:tab w:val="clear" w:pos="709"/>
                <w:tab w:val="left" w:pos="4320" w:leader="none"/>
                <w:tab w:val="left" w:pos="4860" w:leader="none"/>
              </w:tabs>
              <w:spacing w:lineRule="auto" w:line="360"/>
              <w:jc w:val="both"/>
              <w:rPr>
                <w:rFonts w:ascii="Calibri" w:hAnsi="Calibri"/>
                <w:sz w:val="22"/>
                <w:szCs w:val="22"/>
                <w:lang w:val="en-GB"/>
              </w:rPr>
            </w:pPr>
            <w:r>
              <w:rPr>
                <w:rFonts w:ascii="Calibri" w:hAnsi="Calibri"/>
                <w:sz w:val="22"/>
                <w:szCs w:val="22"/>
                <w:lang w:val="en-GB"/>
              </w:rPr>
            </w:r>
          </w:p>
        </w:tc>
      </w:tr>
    </w:tbl>
    <w:tbl>
      <w:tblPr>
        <w:tblStyle w:val="TableGrid"/>
        <w:tblW w:w="90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60"/>
      </w:tblGrid>
      <w:tr>
        <w:trPr/>
        <w:tc>
          <w:tcPr>
            <w:tcW w:w="9060" w:type="dxa"/>
            <w:tcBorders/>
            <w:shd w:color="auto" w:fill="D9D9D9" w:themeFill="background1" w:themeFillShade="d9" w:val="clear"/>
          </w:tcPr>
          <w:p>
            <w:pPr>
              <w:pStyle w:val="Normal"/>
              <w:widowControl w:val="false"/>
              <w:suppressAutoHyphens w:val="true"/>
              <w:spacing w:before="0" w:after="0"/>
              <w:jc w:val="left"/>
              <w:rPr>
                <w:rFonts w:ascii="Calibri" w:hAnsi="Calibri"/>
                <w:b/>
                <w:bCs/>
                <w:color w:val="000000" w:themeColor="text1"/>
                <w:sz w:val="22"/>
                <w:szCs w:val="22"/>
                <w:lang w:val="en-GB"/>
              </w:rPr>
            </w:pPr>
            <w:r>
              <w:rPr>
                <w:rFonts w:eastAsia="Times New Roman" w:cs="Times New Roman" w:ascii="Calibri" w:hAnsi="Calibri"/>
                <w:b/>
                <w:bCs/>
                <w:color w:val="000000" w:themeColor="text1"/>
                <w:kern w:val="0"/>
                <w:sz w:val="22"/>
                <w:szCs w:val="22"/>
                <w:lang w:val="en-GB" w:bidi="ar-SA"/>
              </w:rPr>
              <w:t>Approval of the supervisor:</w:t>
            </w:r>
          </w:p>
          <w:p>
            <w:pPr>
              <w:pStyle w:val="Normal"/>
              <w:widowControl w:val="false"/>
              <w:suppressAutoHyphens w:val="true"/>
              <w:spacing w:before="0" w:after="0"/>
              <w:jc w:val="left"/>
              <w:rPr>
                <w:rFonts w:ascii="Calibri" w:hAnsi="Calibri"/>
                <w:sz w:val="22"/>
                <w:szCs w:val="22"/>
                <w:lang w:val="en-GB"/>
              </w:rPr>
            </w:pPr>
            <w:r>
              <w:rPr>
                <w:rFonts w:eastAsia="Times New Roman" w:cs="Times New Roman" w:ascii="Calibri" w:hAnsi="Calibri"/>
                <w:bCs/>
                <w:color w:val="000000" w:themeColor="text1"/>
                <w:kern w:val="0"/>
                <w:sz w:val="22"/>
                <w:szCs w:val="22"/>
                <w:lang w:val="en-GB" w:bidi="ar-SA"/>
              </w:rPr>
              <w:t>(supervisor gives approval for initiating the procedure mentor for assessment and defence of doctoral thesis)</w:t>
            </w:r>
          </w:p>
        </w:tc>
      </w:tr>
      <w:tr>
        <w:trPr/>
        <w:tc>
          <w:tcPr>
            <w:tcW w:w="9060" w:type="dxa"/>
            <w:tcBorders/>
          </w:tcPr>
          <w:p>
            <w:pPr>
              <w:pStyle w:val="Normal"/>
              <w:widowControl w:val="false"/>
              <w:suppressAutoHyphens w:val="true"/>
              <w:spacing w:before="0" w:after="0"/>
              <w:jc w:val="left"/>
              <w:rPr>
                <w:rFonts w:ascii="Calibri" w:hAnsi="Calibri"/>
                <w:sz w:val="22"/>
                <w:szCs w:val="22"/>
                <w:lang w:val="en-GB"/>
              </w:rPr>
            </w:pPr>
            <w:r>
              <w:rPr>
                <w:rFonts w:ascii="Calibri" w:hAnsi="Calibri"/>
                <w:sz w:val="22"/>
                <w:szCs w:val="22"/>
                <w:lang w:val="en-GB"/>
              </w:rPr>
            </w:r>
          </w:p>
          <w:p>
            <w:pPr>
              <w:pStyle w:val="Normal"/>
              <w:widowControl w:val="false"/>
              <w:suppressAutoHyphens w:val="true"/>
              <w:spacing w:before="0" w:after="0"/>
              <w:jc w:val="left"/>
              <w:rPr>
                <w:rFonts w:ascii="Calibri" w:hAnsi="Calibri" w:eastAsia="Times New Roman" w:cs="Times New Roman"/>
                <w:b w:val="false"/>
                <w:bCs w:val="false"/>
                <w:kern w:val="0"/>
                <w:sz w:val="22"/>
                <w:szCs w:val="22"/>
                <w:lang w:val="en-US" w:bidi="ar-SA"/>
              </w:rPr>
            </w:pPr>
            <w:r>
              <w:rPr>
                <w:rFonts w:eastAsia="Times New Roman" w:cs="Times New Roman" w:ascii="Calibri" w:hAnsi="Calibri"/>
                <w:b w:val="false"/>
                <w:bCs w:val="false"/>
                <w:kern w:val="0"/>
                <w:sz w:val="22"/>
                <w:szCs w:val="22"/>
                <w:lang w:val="en-US" w:bidi="ar-SA"/>
              </w:rPr>
              <w:t>I agree with the initiation of the procedure for assessment and defense of the doctoral thesis of candidate Ante Kapetanović, mag.ing.</w:t>
            </w:r>
          </w:p>
          <w:p>
            <w:pPr>
              <w:pStyle w:val="Normal"/>
              <w:widowControl w:val="false"/>
              <w:suppressAutoHyphens w:val="true"/>
              <w:spacing w:before="0" w:after="0"/>
              <w:jc w:val="left"/>
              <w:rPr>
                <w:rFonts w:ascii="Calibri" w:hAnsi="Calibri"/>
                <w:sz w:val="22"/>
                <w:szCs w:val="22"/>
                <w:lang w:val="en-GB"/>
              </w:rPr>
            </w:pPr>
            <w:r>
              <w:rPr>
                <w:rFonts w:ascii="Calibri" w:hAnsi="Calibri"/>
                <w:sz w:val="22"/>
                <w:szCs w:val="22"/>
                <w:lang w:val="en-GB"/>
              </w:rPr>
            </w:r>
          </w:p>
          <w:p>
            <w:pPr>
              <w:pStyle w:val="Normal"/>
              <w:widowControl w:val="false"/>
              <w:suppressAutoHyphens w:val="true"/>
              <w:spacing w:before="0" w:after="0"/>
              <w:jc w:val="left"/>
              <w:rPr>
                <w:rFonts w:ascii="Calibri" w:hAnsi="Calibri"/>
                <w:sz w:val="22"/>
                <w:szCs w:val="22"/>
                <w:lang w:val="en-GB"/>
              </w:rPr>
            </w:pPr>
            <w:r>
              <w:rPr>
                <w:rFonts w:ascii="Calibri" w:hAnsi="Calibri"/>
                <w:sz w:val="22"/>
                <w:szCs w:val="22"/>
                <w:lang w:val="en-GB"/>
              </w:rPr>
            </w:r>
          </w:p>
        </w:tc>
      </w:tr>
      <w:tr>
        <w:trPr/>
        <w:tc>
          <w:tcPr>
            <w:tcW w:w="9060" w:type="dxa"/>
            <w:tcBorders/>
            <w:shd w:color="auto" w:fill="D9D9D9" w:themeFill="background1" w:themeFillShade="d9" w:val="clear"/>
          </w:tcPr>
          <w:p>
            <w:pPr>
              <w:pStyle w:val="Normal"/>
              <w:widowControl w:val="false"/>
              <w:suppressAutoHyphens w:val="true"/>
              <w:spacing w:before="0" w:after="0"/>
              <w:jc w:val="left"/>
              <w:rPr>
                <w:rFonts w:ascii="Calibri" w:hAnsi="Calibri"/>
                <w:b/>
                <w:bCs/>
                <w:color w:val="000000" w:themeColor="text1"/>
                <w:sz w:val="22"/>
                <w:szCs w:val="22"/>
                <w:lang w:val="en-GB"/>
              </w:rPr>
            </w:pPr>
            <w:r>
              <w:rPr>
                <w:rFonts w:eastAsia="Times New Roman" w:cs="Times New Roman" w:ascii="Calibri" w:hAnsi="Calibri"/>
                <w:b/>
                <w:bCs/>
                <w:color w:val="000000" w:themeColor="text1"/>
                <w:kern w:val="0"/>
                <w:sz w:val="22"/>
                <w:szCs w:val="22"/>
                <w:lang w:val="en-GB" w:bidi="ar-SA"/>
              </w:rPr>
              <w:t>Opinion of the supervisor:</w:t>
            </w:r>
          </w:p>
          <w:p>
            <w:pPr>
              <w:pStyle w:val="Normal"/>
              <w:widowControl w:val="false"/>
              <w:suppressAutoHyphens w:val="true"/>
              <w:spacing w:before="0" w:after="0"/>
              <w:jc w:val="left"/>
              <w:rPr>
                <w:rFonts w:ascii="Calibri" w:hAnsi="Calibri"/>
                <w:sz w:val="22"/>
                <w:szCs w:val="22"/>
                <w:lang w:val="en-GB"/>
              </w:rPr>
            </w:pPr>
            <w:r>
              <w:rPr>
                <w:rFonts w:eastAsia="Times New Roman" w:cs="Times New Roman" w:ascii="Calibri" w:hAnsi="Calibri"/>
                <w:bCs/>
                <w:color w:val="000000" w:themeColor="text1"/>
                <w:kern w:val="0"/>
                <w:sz w:val="22"/>
                <w:szCs w:val="22"/>
                <w:lang w:val="en-GB" w:bidi="ar-SA"/>
              </w:rPr>
              <w:t>(supervisor gives opinion on conducted research and achieved scientific contribution, recommended approx. 4000 -7000 words)</w:t>
            </w:r>
          </w:p>
        </w:tc>
      </w:tr>
      <w:tr>
        <w:trPr/>
        <w:tc>
          <w:tcPr>
            <w:tcW w:w="9060" w:type="dxa"/>
            <w:tcBorders/>
          </w:tcPr>
          <w:p>
            <w:pPr>
              <w:pStyle w:val="ListParagraph"/>
              <w:widowControl w:val="false"/>
              <w:suppressAutoHyphens w:val="true"/>
              <w:bidi w:val="0"/>
              <w:spacing w:before="0" w:after="0"/>
              <w:ind w:left="720" w:hanging="0"/>
              <w:contextualSpacing/>
              <w:jc w:val="both"/>
              <w:rPr>
                <w:rFonts w:ascii="Calibri" w:hAnsi="Calibri"/>
                <w:b/>
                <w:sz w:val="22"/>
                <w:szCs w:val="22"/>
                <w:lang w:val="en-GB"/>
              </w:rPr>
            </w:pPr>
            <w:r>
              <w:rPr>
                <w:rFonts w:ascii="Calibri" w:hAnsi="Calibri"/>
                <w:b/>
                <w:sz w:val="22"/>
                <w:szCs w:val="22"/>
                <w:lang w:val="en-GB"/>
              </w:rPr>
            </w:r>
          </w:p>
          <w:p>
            <w:pPr>
              <w:pStyle w:val="ListParagraph"/>
              <w:widowControl w:val="false"/>
              <w:suppressAutoHyphens w:val="true"/>
              <w:bidi w:val="0"/>
              <w:spacing w:before="0" w:after="0"/>
              <w:ind w:hanging="0"/>
              <w:contextualSpacing/>
              <w:jc w:val="both"/>
              <w:rPr/>
            </w:pPr>
            <w:r>
              <w:rPr>
                <w:rFonts w:eastAsia="Times New Roman" w:cs="Times New Roman" w:ascii="Calibri" w:hAnsi="Calibri"/>
                <w:b/>
                <w:kern w:val="0"/>
                <w:sz w:val="22"/>
                <w:szCs w:val="22"/>
                <w:lang w:val="en-GB" w:bidi="ar-SA"/>
              </w:rPr>
              <w:t>Overview of the contents of the doctoral thesis</w:t>
            </w:r>
          </w:p>
          <w:p>
            <w:pPr>
              <w:pStyle w:val="ListParagraph"/>
              <w:widowControl w:val="false"/>
              <w:suppressAutoHyphens w:val="true"/>
              <w:bidi w:val="0"/>
              <w:spacing w:before="0" w:after="0"/>
              <w:ind w:hanging="0"/>
              <w:contextualSpacing/>
              <w:jc w:val="both"/>
              <w:rPr/>
            </w:pPr>
            <w:r>
              <w:rPr>
                <w:rFonts w:eastAsia="Times New Roman" w:cs="Times New Roman" w:ascii="Calibri" w:hAnsi="Calibri"/>
                <w:b w:val="false"/>
                <w:bCs w:val="false"/>
                <w:kern w:val="0"/>
                <w:sz w:val="22"/>
                <w:szCs w:val="22"/>
                <w:lang w:val="en-GB" w:bidi="ar-SA"/>
              </w:rPr>
              <w:t>Doctoral dissertation of candidate Ante Kapetanović is written in English and titled Advanced Technique for Assessment of Spatially Averaged Dosimetric Quantities on Nonplanar Surfaces.</w:t>
            </w:r>
          </w:p>
          <w:p>
            <w:pPr>
              <w:pStyle w:val="ListParagraph"/>
              <w:widowControl w:val="false"/>
              <w:suppressAutoHyphens w:val="true"/>
              <w:bidi w:val="0"/>
              <w:spacing w:before="0" w:after="0"/>
              <w:ind w:left="720" w:hanging="0"/>
              <w:contextualSpacing/>
              <w:jc w:val="both"/>
              <w:rPr>
                <w:rFonts w:ascii="Calibri" w:hAnsi="Calibri"/>
                <w:sz w:val="22"/>
                <w:szCs w:val="22"/>
                <w:lang w:val="en-GB"/>
              </w:rPr>
            </w:pPr>
            <w:r>
              <w:rPr>
                <w:rFonts w:ascii="Calibri" w:hAnsi="Calibri"/>
                <w:sz w:val="22"/>
                <w:szCs w:val="22"/>
                <w:lang w:val="en-GB"/>
              </w:rPr>
            </w:r>
          </w:p>
          <w:p>
            <w:pPr>
              <w:pStyle w:val="ListParagraph"/>
              <w:widowControl w:val="false"/>
              <w:suppressAutoHyphens w:val="true"/>
              <w:bidi w:val="0"/>
              <w:spacing w:before="0" w:after="0"/>
              <w:ind w:hanging="0"/>
              <w:contextualSpacing/>
              <w:jc w:val="both"/>
              <w:rPr/>
            </w:pPr>
            <w:r>
              <w:rPr>
                <w:rFonts w:eastAsia="Times New Roman" w:cs="Times New Roman" w:ascii="Calibri" w:hAnsi="Calibri"/>
                <w:b w:val="false"/>
                <w:bCs w:val="false"/>
                <w:kern w:val="0"/>
                <w:sz w:val="22"/>
                <w:szCs w:val="22"/>
                <w:lang w:val="en-GB" w:bidi="ar-SA"/>
              </w:rPr>
              <w:t>The dissertation contains a total of 145 pages, 15 figures, 3 tables and 145 bibliographic units, and is written according to the "Scandinavian model" and contains the title page, bibliographic data, summary in English and Croatian, place reserved for acknowledgements, table of contents, list of tables, a list of figures, a list of abbreviations, the central part of the dissertation text and finally a CV.</w:t>
            </w:r>
          </w:p>
          <w:p>
            <w:pPr>
              <w:pStyle w:val="ListParagraph"/>
              <w:widowControl w:val="false"/>
              <w:suppressAutoHyphens w:val="true"/>
              <w:bidi w:val="0"/>
              <w:spacing w:before="0" w:after="0"/>
              <w:ind w:left="720" w:hanging="0"/>
              <w:contextualSpacing/>
              <w:jc w:val="both"/>
              <w:rPr>
                <w:rFonts w:ascii="Calibri" w:hAnsi="Calibri"/>
                <w:sz w:val="22"/>
                <w:szCs w:val="22"/>
                <w:lang w:val="en-GB"/>
              </w:rPr>
            </w:pPr>
            <w:r>
              <w:rPr>
                <w:rFonts w:ascii="Calibri" w:hAnsi="Calibri"/>
                <w:sz w:val="22"/>
                <w:szCs w:val="22"/>
                <w:lang w:val="en-GB"/>
              </w:rPr>
            </w:r>
          </w:p>
          <w:p>
            <w:pPr>
              <w:pStyle w:val="ListParagraph"/>
              <w:widowControl w:val="false"/>
              <w:suppressAutoHyphens w:val="true"/>
              <w:bidi w:val="0"/>
              <w:spacing w:before="0" w:after="0"/>
              <w:ind w:hanging="0"/>
              <w:contextualSpacing/>
              <w:jc w:val="both"/>
              <w:rPr/>
            </w:pPr>
            <w:r>
              <w:rPr>
                <w:rFonts w:eastAsia="Times New Roman" w:cs="Times New Roman" w:ascii="Calibri" w:hAnsi="Calibri"/>
                <w:b w:val="false"/>
                <w:bCs w:val="false"/>
                <w:kern w:val="0"/>
                <w:sz w:val="22"/>
                <w:szCs w:val="22"/>
                <w:lang w:val="en-GB" w:bidi="ar-SA"/>
              </w:rPr>
              <w:t>The central part of the dissertation based on a set of published works consists of an introduction in which the motivation is stated, then the research goals and hypothesis, scientific methods and contribution, and then a list of published works on which the scientific contribution of the thesis is based, and finally an overview of the organization of the dissertation.</w:t>
            </w:r>
          </w:p>
          <w:p>
            <w:pPr>
              <w:pStyle w:val="ListParagraph"/>
              <w:widowControl w:val="false"/>
              <w:suppressAutoHyphens w:val="true"/>
              <w:bidi w:val="0"/>
              <w:spacing w:before="0" w:after="0"/>
              <w:ind w:left="720" w:hanging="0"/>
              <w:contextualSpacing/>
              <w:jc w:val="both"/>
              <w:rPr>
                <w:rFonts w:ascii="Calibri" w:hAnsi="Calibri"/>
                <w:sz w:val="22"/>
                <w:szCs w:val="22"/>
                <w:lang w:val="en-GB"/>
              </w:rPr>
            </w:pPr>
            <w:r>
              <w:rPr>
                <w:rFonts w:ascii="Calibri" w:hAnsi="Calibri"/>
                <w:sz w:val="22"/>
                <w:szCs w:val="22"/>
                <w:lang w:val="en-GB"/>
              </w:rPr>
            </w:r>
          </w:p>
          <w:p>
            <w:pPr>
              <w:pStyle w:val="ListParagraph"/>
              <w:widowControl w:val="false"/>
              <w:suppressAutoHyphens w:val="true"/>
              <w:bidi w:val="0"/>
              <w:spacing w:before="0" w:after="0"/>
              <w:ind w:hanging="0"/>
              <w:contextualSpacing/>
              <w:jc w:val="both"/>
              <w:rPr/>
            </w:pPr>
            <w:r>
              <w:rPr>
                <w:rFonts w:eastAsia="Times New Roman" w:cs="Times New Roman" w:ascii="Calibri" w:hAnsi="Calibri"/>
                <w:b w:val="false"/>
                <w:bCs w:val="false"/>
                <w:kern w:val="0"/>
                <w:sz w:val="22"/>
                <w:szCs w:val="22"/>
                <w:lang w:val="en-GB" w:bidi="ar-SA"/>
              </w:rPr>
              <w:t>An overview of the scientific contribution is presented through the works on which the dissertation is based, where the contribution of the doctoral student is also defined for each individual published paper. In the last part, there is a conclusion in which the main solutions and guidelines for possible further research work are stated.</w:t>
            </w:r>
          </w:p>
          <w:p>
            <w:pPr>
              <w:pStyle w:val="ListParagraph"/>
              <w:widowControl w:val="false"/>
              <w:suppressAutoHyphens w:val="true"/>
              <w:bidi w:val="0"/>
              <w:spacing w:before="0" w:after="0"/>
              <w:ind w:hanging="0"/>
              <w:contextualSpacing/>
              <w:jc w:val="both"/>
              <w:rPr/>
            </w:pPr>
            <w:r>
              <w:rPr>
                <w:rFonts w:eastAsia="Times New Roman" w:cs="Times New Roman" w:ascii="Calibri" w:hAnsi="Calibri"/>
                <w:b w:val="false"/>
                <w:bCs w:val="false"/>
                <w:kern w:val="0"/>
                <w:sz w:val="22"/>
                <w:szCs w:val="22"/>
                <w:lang w:val="en-GB" w:bidi="ar-SA"/>
              </w:rPr>
              <w:t>After the conclusion, the literature used in the dissertation is listed. The papers on which the dissertation is based are listed in Appendix A, B, C, and D.</w:t>
            </w:r>
          </w:p>
          <w:p>
            <w:pPr>
              <w:pStyle w:val="ListParagraph"/>
              <w:widowControl w:val="false"/>
              <w:suppressAutoHyphens w:val="true"/>
              <w:bidi w:val="0"/>
              <w:spacing w:before="0" w:after="0"/>
              <w:ind w:left="720" w:hanging="0"/>
              <w:contextualSpacing/>
              <w:jc w:val="both"/>
              <w:rPr>
                <w:rFonts w:ascii="Calibri" w:hAnsi="Calibri"/>
                <w:b/>
                <w:sz w:val="22"/>
                <w:szCs w:val="22"/>
                <w:lang w:val="en-GB"/>
              </w:rPr>
            </w:pPr>
            <w:r>
              <w:rPr>
                <w:rFonts w:ascii="Calibri" w:hAnsi="Calibri"/>
                <w:b/>
                <w:sz w:val="22"/>
                <w:szCs w:val="22"/>
                <w:lang w:val="en-GB"/>
              </w:rPr>
            </w:r>
          </w:p>
          <w:p>
            <w:pPr>
              <w:pStyle w:val="ListParagraph"/>
              <w:widowControl w:val="false"/>
              <w:suppressAutoHyphens w:val="true"/>
              <w:bidi w:val="0"/>
              <w:spacing w:before="0" w:after="0"/>
              <w:ind w:hanging="0"/>
              <w:contextualSpacing/>
              <w:jc w:val="both"/>
              <w:rPr/>
            </w:pPr>
            <w:r>
              <w:rPr>
                <w:rFonts w:eastAsia="Times New Roman" w:cs="Times New Roman" w:ascii="Calibri" w:hAnsi="Calibri"/>
                <w:b w:val="false"/>
                <w:bCs w:val="false"/>
                <w:kern w:val="0"/>
                <w:sz w:val="22"/>
                <w:szCs w:val="22"/>
                <w:lang w:val="en-GB" w:bidi="ar-SA"/>
              </w:rPr>
              <w:t>The central part of the dissertation text is organized by chapters as follows:</w:t>
            </w:r>
          </w:p>
          <w:p>
            <w:pPr>
              <w:pStyle w:val="ListParagraph"/>
              <w:widowControl w:val="false"/>
              <w:numPr>
                <w:ilvl w:val="0"/>
                <w:numId w:val="1"/>
              </w:numPr>
              <w:suppressAutoHyphens w:val="true"/>
              <w:spacing w:before="0" w:after="0"/>
              <w:contextualSpacing/>
              <w:jc w:val="both"/>
              <w:rPr/>
            </w:pPr>
            <w:r>
              <w:rPr>
                <w:rFonts w:eastAsia="Times New Roman" w:cs="Times New Roman" w:ascii="Calibri" w:hAnsi="Calibri"/>
                <w:kern w:val="0"/>
                <w:sz w:val="22"/>
                <w:szCs w:val="22"/>
                <w:lang w:val="hr-HR" w:bidi="ar-SA"/>
              </w:rPr>
              <w:t>INTRODUCTION</w:t>
            </w:r>
          </w:p>
          <w:p>
            <w:pPr>
              <w:pStyle w:val="ListParagraph"/>
              <w:widowControl w:val="false"/>
              <w:numPr>
                <w:ilvl w:val="1"/>
                <w:numId w:val="1"/>
              </w:numPr>
              <w:suppressAutoHyphens w:val="true"/>
              <w:spacing w:before="0" w:after="0"/>
              <w:contextualSpacing/>
              <w:jc w:val="both"/>
              <w:rPr/>
            </w:pPr>
            <w:r>
              <w:rPr>
                <w:rFonts w:eastAsia="Times New Roman" w:cs="Times New Roman" w:ascii="Calibri" w:hAnsi="Calibri"/>
                <w:kern w:val="0"/>
                <w:sz w:val="22"/>
                <w:szCs w:val="22"/>
                <w:lang w:val="hr-HR" w:bidi="ar-SA"/>
              </w:rPr>
              <w:t>Motivation</w:t>
            </w:r>
          </w:p>
          <w:p>
            <w:pPr>
              <w:pStyle w:val="ListParagraph"/>
              <w:widowControl w:val="false"/>
              <w:numPr>
                <w:ilvl w:val="1"/>
                <w:numId w:val="1"/>
              </w:numPr>
              <w:suppressAutoHyphens w:val="true"/>
              <w:spacing w:before="0" w:after="0"/>
              <w:contextualSpacing/>
              <w:jc w:val="both"/>
              <w:rPr/>
            </w:pPr>
            <w:r>
              <w:rPr>
                <w:rFonts w:eastAsia="Times New Roman" w:cs="Times New Roman" w:ascii="Calibri" w:hAnsi="Calibri"/>
                <w:kern w:val="0"/>
                <w:sz w:val="22"/>
                <w:szCs w:val="22"/>
                <w:lang w:val="hr-HR" w:bidi="ar-SA"/>
              </w:rPr>
              <w:t>Hypothesis</w:t>
            </w:r>
          </w:p>
          <w:p>
            <w:pPr>
              <w:pStyle w:val="ListParagraph"/>
              <w:widowControl w:val="false"/>
              <w:numPr>
                <w:ilvl w:val="1"/>
                <w:numId w:val="1"/>
              </w:numPr>
              <w:suppressAutoHyphens w:val="true"/>
              <w:spacing w:before="0" w:after="0"/>
              <w:contextualSpacing/>
              <w:jc w:val="both"/>
              <w:rPr/>
            </w:pPr>
            <w:r>
              <w:rPr>
                <w:rFonts w:eastAsia="Times New Roman" w:cs="Times New Roman" w:ascii="Calibri" w:hAnsi="Calibri"/>
                <w:kern w:val="0"/>
                <w:sz w:val="22"/>
                <w:szCs w:val="22"/>
                <w:lang w:val="hr-HR" w:bidi="ar-SA"/>
              </w:rPr>
              <w:t>Scientific Method and Contribution</w:t>
            </w:r>
          </w:p>
          <w:p>
            <w:pPr>
              <w:pStyle w:val="ListParagraph"/>
              <w:widowControl w:val="false"/>
              <w:numPr>
                <w:ilvl w:val="1"/>
                <w:numId w:val="1"/>
              </w:numPr>
              <w:suppressAutoHyphens w:val="true"/>
              <w:spacing w:before="0" w:after="0"/>
              <w:contextualSpacing/>
              <w:jc w:val="both"/>
              <w:rPr/>
            </w:pPr>
            <w:r>
              <w:rPr>
                <w:rFonts w:eastAsia="Times New Roman" w:cs="Times New Roman" w:ascii="Calibri" w:hAnsi="Calibri"/>
                <w:kern w:val="0"/>
                <w:sz w:val="22"/>
                <w:szCs w:val="22"/>
                <w:lang w:val="hr-HR" w:bidi="ar-SA"/>
              </w:rPr>
              <w:t>Published Papers</w:t>
            </w:r>
          </w:p>
          <w:p>
            <w:pPr>
              <w:pStyle w:val="ListParagraph"/>
              <w:widowControl w:val="false"/>
              <w:numPr>
                <w:ilvl w:val="1"/>
                <w:numId w:val="1"/>
              </w:numPr>
              <w:suppressAutoHyphens w:val="true"/>
              <w:spacing w:before="0" w:after="0"/>
              <w:contextualSpacing/>
              <w:jc w:val="both"/>
              <w:rPr/>
            </w:pPr>
            <w:r>
              <w:rPr>
                <w:rFonts w:eastAsia="Times New Roman" w:cs="Times New Roman" w:ascii="Calibri" w:hAnsi="Calibri"/>
                <w:kern w:val="0"/>
                <w:sz w:val="22"/>
                <w:szCs w:val="22"/>
                <w:lang w:val="hr-HR" w:bidi="ar-SA"/>
              </w:rPr>
              <w:t>Outline</w:t>
            </w:r>
          </w:p>
          <w:p>
            <w:pPr>
              <w:pStyle w:val="ListParagraph"/>
              <w:widowControl w:val="false"/>
              <w:numPr>
                <w:ilvl w:val="0"/>
                <w:numId w:val="1"/>
              </w:numPr>
              <w:suppressAutoHyphens w:val="true"/>
              <w:spacing w:before="0" w:after="0"/>
              <w:contextualSpacing/>
              <w:jc w:val="both"/>
              <w:rPr/>
            </w:pPr>
            <w:r>
              <w:rPr>
                <w:rFonts w:eastAsia="Times New Roman" w:cs="Times New Roman" w:ascii="Calibri" w:hAnsi="Calibri"/>
                <w:kern w:val="0"/>
                <w:sz w:val="22"/>
                <w:szCs w:val="22"/>
                <w:lang w:val="hr-HR" w:bidi="ar-SA"/>
              </w:rPr>
              <w:t>BASIC ASPECTS OF EXPOSURE TO ELECTROMAGNETIC FIELDS</w:t>
            </w:r>
          </w:p>
          <w:p>
            <w:pPr>
              <w:pStyle w:val="ListParagraph"/>
              <w:widowControl w:val="false"/>
              <w:numPr>
                <w:ilvl w:val="1"/>
                <w:numId w:val="1"/>
              </w:numPr>
              <w:suppressAutoHyphens w:val="true"/>
              <w:spacing w:before="0" w:after="0"/>
              <w:contextualSpacing/>
              <w:jc w:val="both"/>
              <w:rPr/>
            </w:pPr>
            <w:r>
              <w:rPr>
                <w:rFonts w:eastAsia="Times New Roman" w:cs="Times New Roman" w:ascii="Calibri" w:hAnsi="Calibri"/>
                <w:kern w:val="0"/>
                <w:sz w:val="22"/>
                <w:szCs w:val="22"/>
                <w:lang w:val="hr-HR" w:bidi="ar-SA"/>
              </w:rPr>
              <w:t>A Primer on Electromagnetic Fields</w:t>
            </w:r>
          </w:p>
          <w:p>
            <w:pPr>
              <w:pStyle w:val="ListParagraph"/>
              <w:widowControl w:val="false"/>
              <w:numPr>
                <w:ilvl w:val="1"/>
                <w:numId w:val="1"/>
              </w:numPr>
              <w:suppressAutoHyphens w:val="true"/>
              <w:spacing w:before="0" w:after="0"/>
              <w:contextualSpacing/>
              <w:jc w:val="both"/>
              <w:rPr/>
            </w:pPr>
            <w:r>
              <w:rPr>
                <w:rFonts w:eastAsia="Times New Roman" w:cs="Times New Roman" w:ascii="Calibri" w:hAnsi="Calibri"/>
                <w:kern w:val="0"/>
                <w:sz w:val="22"/>
                <w:szCs w:val="22"/>
                <w:lang w:val="hr-HR" w:bidi="ar-SA"/>
              </w:rPr>
              <w:t>Principles of Non-Ionizing Radiation Effects on Tissue</w:t>
            </w:r>
          </w:p>
          <w:p>
            <w:pPr>
              <w:pStyle w:val="ListParagraph"/>
              <w:widowControl w:val="false"/>
              <w:numPr>
                <w:ilvl w:val="1"/>
                <w:numId w:val="1"/>
              </w:numPr>
              <w:suppressAutoHyphens w:val="true"/>
              <w:spacing w:before="0" w:after="0"/>
              <w:contextualSpacing/>
              <w:jc w:val="both"/>
              <w:rPr/>
            </w:pPr>
            <w:r>
              <w:rPr>
                <w:rFonts w:eastAsia="Times New Roman" w:cs="Times New Roman" w:ascii="Calibri" w:hAnsi="Calibri"/>
                <w:kern w:val="0"/>
                <w:sz w:val="22"/>
                <w:szCs w:val="22"/>
                <w:lang w:val="hr-HR" w:bidi="ar-SA"/>
              </w:rPr>
              <w:t>Radio Frequency Electromagnetic Radiation Protection</w:t>
            </w:r>
          </w:p>
          <w:p>
            <w:pPr>
              <w:pStyle w:val="ListParagraph"/>
              <w:widowControl w:val="false"/>
              <w:numPr>
                <w:ilvl w:val="2"/>
                <w:numId w:val="1"/>
              </w:numPr>
              <w:suppressAutoHyphens w:val="true"/>
              <w:spacing w:before="0" w:after="0"/>
              <w:contextualSpacing/>
              <w:jc w:val="both"/>
              <w:rPr/>
            </w:pPr>
            <w:r>
              <w:rPr>
                <w:rFonts w:eastAsia="Times New Roman" w:cs="Times New Roman" w:ascii="Calibri" w:hAnsi="Calibri"/>
                <w:kern w:val="0"/>
                <w:sz w:val="22"/>
                <w:szCs w:val="22"/>
                <w:lang w:val="hr-HR" w:bidi="ar-SA"/>
              </w:rPr>
              <w:t>Brief History of Exposure Limits</w:t>
            </w:r>
          </w:p>
          <w:p>
            <w:pPr>
              <w:pStyle w:val="ListParagraph"/>
              <w:widowControl w:val="false"/>
              <w:numPr>
                <w:ilvl w:val="2"/>
                <w:numId w:val="1"/>
              </w:numPr>
              <w:suppressAutoHyphens w:val="true"/>
              <w:spacing w:before="0" w:after="0"/>
              <w:contextualSpacing/>
              <w:jc w:val="both"/>
              <w:rPr/>
            </w:pPr>
            <w:r>
              <w:rPr>
                <w:rFonts w:eastAsia="Times New Roman" w:cs="Times New Roman" w:ascii="Calibri" w:hAnsi="Calibri"/>
                <w:kern w:val="0"/>
                <w:sz w:val="22"/>
                <w:szCs w:val="22"/>
                <w:lang w:val="hr-HR" w:bidi="ar-SA"/>
              </w:rPr>
              <w:t>Scientific Basis for Limiting Exposure</w:t>
            </w:r>
          </w:p>
          <w:p>
            <w:pPr>
              <w:pStyle w:val="ListParagraph"/>
              <w:widowControl w:val="false"/>
              <w:numPr>
                <w:ilvl w:val="2"/>
                <w:numId w:val="1"/>
              </w:numPr>
              <w:suppressAutoHyphens w:val="true"/>
              <w:spacing w:before="0" w:after="0"/>
              <w:contextualSpacing/>
              <w:jc w:val="both"/>
              <w:rPr/>
            </w:pPr>
            <w:r>
              <w:rPr>
                <w:rFonts w:eastAsia="Times New Roman" w:cs="Times New Roman" w:ascii="Calibri" w:hAnsi="Calibri"/>
                <w:kern w:val="0"/>
                <w:sz w:val="22"/>
                <w:szCs w:val="22"/>
                <w:lang w:val="hr-HR" w:bidi="ar-SA"/>
              </w:rPr>
              <w:t>Basic Restrictions</w:t>
            </w:r>
          </w:p>
          <w:p>
            <w:pPr>
              <w:pStyle w:val="ListParagraph"/>
              <w:widowControl w:val="false"/>
              <w:numPr>
                <w:ilvl w:val="2"/>
                <w:numId w:val="1"/>
              </w:numPr>
              <w:suppressAutoHyphens w:val="true"/>
              <w:spacing w:before="0" w:after="0"/>
              <w:contextualSpacing/>
              <w:jc w:val="both"/>
              <w:rPr/>
            </w:pPr>
            <w:r>
              <w:rPr>
                <w:rFonts w:eastAsia="Times New Roman" w:cs="Times New Roman" w:ascii="Calibri" w:hAnsi="Calibri"/>
                <w:kern w:val="0"/>
                <w:sz w:val="22"/>
                <w:szCs w:val="22"/>
                <w:lang w:val="hr-HR" w:bidi="ar-SA"/>
              </w:rPr>
              <w:t>Exposure Reference Levels</w:t>
            </w:r>
          </w:p>
          <w:p>
            <w:pPr>
              <w:pStyle w:val="ListParagraph"/>
              <w:widowControl w:val="false"/>
              <w:numPr>
                <w:ilvl w:val="0"/>
                <w:numId w:val="1"/>
              </w:numPr>
              <w:suppressAutoHyphens w:val="true"/>
              <w:spacing w:before="0" w:after="0"/>
              <w:contextualSpacing/>
              <w:jc w:val="both"/>
              <w:rPr/>
            </w:pPr>
            <w:r>
              <w:rPr>
                <w:rFonts w:eastAsia="Times New Roman" w:cs="Times New Roman" w:ascii="Calibri" w:hAnsi="Calibri"/>
                <w:kern w:val="0"/>
                <w:sz w:val="22"/>
                <w:szCs w:val="22"/>
                <w:lang w:val="hr-HR" w:bidi="ar-SA"/>
              </w:rPr>
              <w:t>GOVERNING EQUATIONS AT GIGAHERTZ RANGE</w:t>
            </w:r>
          </w:p>
          <w:p>
            <w:pPr>
              <w:pStyle w:val="ListParagraph"/>
              <w:widowControl w:val="false"/>
              <w:numPr>
                <w:ilvl w:val="1"/>
                <w:numId w:val="1"/>
              </w:numPr>
              <w:suppressAutoHyphens w:val="true"/>
              <w:spacing w:before="0" w:after="0"/>
              <w:contextualSpacing/>
              <w:jc w:val="both"/>
              <w:rPr/>
            </w:pPr>
            <w:r>
              <w:rPr>
                <w:rFonts w:eastAsia="Times New Roman" w:cs="Times New Roman" w:ascii="Calibri" w:hAnsi="Calibri"/>
                <w:kern w:val="0"/>
                <w:sz w:val="22"/>
                <w:szCs w:val="22"/>
                <w:lang w:val="hr-HR" w:bidi="ar-SA"/>
              </w:rPr>
              <w:t>Specific Absorption Rate</w:t>
            </w:r>
          </w:p>
          <w:p>
            <w:pPr>
              <w:pStyle w:val="ListParagraph"/>
              <w:widowControl w:val="false"/>
              <w:numPr>
                <w:ilvl w:val="1"/>
                <w:numId w:val="1"/>
              </w:numPr>
              <w:suppressAutoHyphens w:val="true"/>
              <w:spacing w:before="0" w:after="0"/>
              <w:contextualSpacing/>
              <w:jc w:val="both"/>
              <w:rPr/>
            </w:pPr>
            <w:r>
              <w:rPr>
                <w:rFonts w:eastAsia="Times New Roman" w:cs="Times New Roman" w:ascii="Calibri" w:hAnsi="Calibri"/>
                <w:kern w:val="0"/>
                <w:sz w:val="22"/>
                <w:szCs w:val="22"/>
                <w:lang w:val="hr-HR" w:bidi="ar-SA"/>
              </w:rPr>
              <w:t>Transition to Area-Averaged Dosimetric Quantities</w:t>
            </w:r>
          </w:p>
          <w:p>
            <w:pPr>
              <w:pStyle w:val="ListParagraph"/>
              <w:widowControl w:val="false"/>
              <w:numPr>
                <w:ilvl w:val="2"/>
                <w:numId w:val="1"/>
              </w:numPr>
              <w:suppressAutoHyphens w:val="true"/>
              <w:spacing w:before="0" w:after="0"/>
              <w:contextualSpacing/>
              <w:jc w:val="both"/>
              <w:rPr/>
            </w:pPr>
            <w:r>
              <w:rPr>
                <w:rFonts w:eastAsia="Times New Roman" w:cs="Times New Roman" w:ascii="Calibri" w:hAnsi="Calibri"/>
                <w:kern w:val="0"/>
                <w:sz w:val="22"/>
                <w:szCs w:val="22"/>
                <w:lang w:val="hr-HR" w:bidi="ar-SA"/>
              </w:rPr>
              <w:t>Absorbed/Epithelial Power Density</w:t>
            </w:r>
          </w:p>
          <w:p>
            <w:pPr>
              <w:pStyle w:val="ListParagraph"/>
              <w:widowControl w:val="false"/>
              <w:numPr>
                <w:ilvl w:val="2"/>
                <w:numId w:val="1"/>
              </w:numPr>
              <w:suppressAutoHyphens w:val="true"/>
              <w:spacing w:before="0" w:after="0"/>
              <w:contextualSpacing/>
              <w:jc w:val="both"/>
              <w:rPr/>
            </w:pPr>
            <w:r>
              <w:rPr>
                <w:rFonts w:eastAsia="Times New Roman" w:cs="Times New Roman" w:ascii="Calibri" w:hAnsi="Calibri"/>
                <w:kern w:val="0"/>
                <w:sz w:val="22"/>
                <w:szCs w:val="22"/>
                <w:lang w:val="hr-HR" w:bidi="ar-SA"/>
              </w:rPr>
              <w:t>Equivalence of Absorbed/Epithelial Power Density Definitions</w:t>
            </w:r>
          </w:p>
          <w:p>
            <w:pPr>
              <w:pStyle w:val="ListParagraph"/>
              <w:widowControl w:val="false"/>
              <w:numPr>
                <w:ilvl w:val="1"/>
                <w:numId w:val="1"/>
              </w:numPr>
              <w:suppressAutoHyphens w:val="true"/>
              <w:spacing w:before="0" w:after="0"/>
              <w:contextualSpacing/>
              <w:jc w:val="both"/>
              <w:rPr/>
            </w:pPr>
            <w:r>
              <w:rPr>
                <w:rFonts w:eastAsia="Times New Roman" w:cs="Times New Roman" w:ascii="Calibri" w:hAnsi="Calibri"/>
                <w:kern w:val="0"/>
                <w:sz w:val="22"/>
                <w:szCs w:val="22"/>
                <w:lang w:val="hr-HR" w:bidi="ar-SA"/>
              </w:rPr>
              <w:t>Incident Power Density</w:t>
            </w:r>
          </w:p>
          <w:p>
            <w:pPr>
              <w:pStyle w:val="ListParagraph"/>
              <w:widowControl w:val="false"/>
              <w:numPr>
                <w:ilvl w:val="1"/>
                <w:numId w:val="1"/>
              </w:numPr>
              <w:suppressAutoHyphens w:val="true"/>
              <w:spacing w:before="0" w:after="0"/>
              <w:contextualSpacing/>
              <w:jc w:val="both"/>
              <w:rPr/>
            </w:pPr>
            <w:r>
              <w:rPr>
                <w:rFonts w:eastAsia="Times New Roman" w:cs="Times New Roman" w:ascii="Calibri" w:hAnsi="Calibri"/>
                <w:kern w:val="0"/>
                <w:sz w:val="22"/>
                <w:szCs w:val="22"/>
                <w:lang w:val="hr-HR" w:bidi="ar-SA"/>
              </w:rPr>
              <w:t>State of Research</w:t>
            </w:r>
          </w:p>
          <w:p>
            <w:pPr>
              <w:pStyle w:val="ListParagraph"/>
              <w:widowControl w:val="false"/>
              <w:numPr>
                <w:ilvl w:val="0"/>
                <w:numId w:val="1"/>
              </w:numPr>
              <w:suppressAutoHyphens w:val="true"/>
              <w:spacing w:before="0" w:after="0"/>
              <w:contextualSpacing/>
              <w:jc w:val="both"/>
              <w:rPr/>
            </w:pPr>
            <w:r>
              <w:rPr>
                <w:rFonts w:eastAsia="Times New Roman" w:cs="Times New Roman" w:ascii="Calibri" w:hAnsi="Calibri"/>
                <w:kern w:val="0"/>
                <w:sz w:val="22"/>
                <w:szCs w:val="22"/>
                <w:lang w:val="hr-HR" w:bidi="ar-SA"/>
              </w:rPr>
              <w:t>AVERAGING POWER DENSITY ON NONPLANAR SURFACES</w:t>
            </w:r>
          </w:p>
          <w:p>
            <w:pPr>
              <w:pStyle w:val="ListParagraph"/>
              <w:widowControl w:val="false"/>
              <w:numPr>
                <w:ilvl w:val="1"/>
                <w:numId w:val="1"/>
              </w:numPr>
              <w:suppressAutoHyphens w:val="true"/>
              <w:spacing w:before="0" w:after="0"/>
              <w:contextualSpacing/>
              <w:jc w:val="both"/>
              <w:rPr/>
            </w:pPr>
            <w:r>
              <w:rPr>
                <w:rFonts w:eastAsia="Times New Roman" w:cs="Times New Roman" w:ascii="Calibri" w:hAnsi="Calibri"/>
                <w:kern w:val="0"/>
                <w:sz w:val="22"/>
                <w:szCs w:val="22"/>
                <w:lang w:val="hr-HR" w:bidi="ar-SA"/>
              </w:rPr>
              <w:t>Normal Estimation on the Evaluation Surface</w:t>
            </w:r>
          </w:p>
          <w:p>
            <w:pPr>
              <w:pStyle w:val="ListParagraph"/>
              <w:widowControl w:val="false"/>
              <w:numPr>
                <w:ilvl w:val="2"/>
                <w:numId w:val="1"/>
              </w:numPr>
              <w:suppressAutoHyphens w:val="true"/>
              <w:spacing w:before="0" w:after="0"/>
              <w:contextualSpacing/>
              <w:jc w:val="both"/>
              <w:rPr/>
            </w:pPr>
            <w:r>
              <w:rPr>
                <w:rFonts w:eastAsia="Times New Roman" w:cs="Times New Roman" w:ascii="Calibri" w:hAnsi="Calibri"/>
                <w:kern w:val="0"/>
                <w:sz w:val="22"/>
                <w:szCs w:val="22"/>
                <w:lang w:val="hr-HR" w:bidi="ar-SA"/>
              </w:rPr>
              <w:t>Normal Estimation on Nonplanar Canonical Surfaces</w:t>
            </w:r>
          </w:p>
          <w:p>
            <w:pPr>
              <w:pStyle w:val="ListParagraph"/>
              <w:widowControl w:val="false"/>
              <w:numPr>
                <w:ilvl w:val="2"/>
                <w:numId w:val="1"/>
              </w:numPr>
              <w:suppressAutoHyphens w:val="true"/>
              <w:spacing w:before="0" w:after="0"/>
              <w:contextualSpacing/>
              <w:jc w:val="both"/>
              <w:rPr/>
            </w:pPr>
            <w:r>
              <w:rPr>
                <w:rFonts w:eastAsia="Times New Roman" w:cs="Times New Roman" w:ascii="Calibri" w:hAnsi="Calibri"/>
                <w:kern w:val="0"/>
                <w:sz w:val="22"/>
                <w:szCs w:val="22"/>
                <w:lang w:val="hr-HR" w:bidi="ar-SA"/>
              </w:rPr>
              <w:t>Normal Estimation on Nonplanar Anatomical Surfaces</w:t>
            </w:r>
          </w:p>
          <w:p>
            <w:pPr>
              <w:pStyle w:val="ListParagraph"/>
              <w:widowControl w:val="false"/>
              <w:numPr>
                <w:ilvl w:val="1"/>
                <w:numId w:val="1"/>
              </w:numPr>
              <w:suppressAutoHyphens w:val="true"/>
              <w:spacing w:before="0" w:after="0"/>
              <w:contextualSpacing/>
              <w:jc w:val="both"/>
              <w:rPr/>
            </w:pPr>
            <w:r>
              <w:rPr>
                <w:rFonts w:eastAsia="Times New Roman" w:cs="Times New Roman" w:ascii="Calibri" w:hAnsi="Calibri"/>
                <w:kern w:val="0"/>
                <w:sz w:val="22"/>
                <w:szCs w:val="22"/>
                <w:lang w:val="hr-HR" w:bidi="ar-SA"/>
              </w:rPr>
              <w:t>Construction of the Averaging Area</w:t>
            </w:r>
          </w:p>
          <w:p>
            <w:pPr>
              <w:pStyle w:val="ListParagraph"/>
              <w:widowControl w:val="false"/>
              <w:numPr>
                <w:ilvl w:val="1"/>
                <w:numId w:val="1"/>
              </w:numPr>
              <w:suppressAutoHyphens w:val="true"/>
              <w:spacing w:before="0" w:after="0"/>
              <w:contextualSpacing/>
              <w:jc w:val="both"/>
              <w:rPr/>
            </w:pPr>
            <w:r>
              <w:rPr>
                <w:rFonts w:eastAsia="Times New Roman" w:cs="Times New Roman" w:ascii="Calibri" w:hAnsi="Calibri"/>
                <w:kern w:val="0"/>
                <w:sz w:val="22"/>
                <w:szCs w:val="22"/>
                <w:lang w:val="hr-HR" w:bidi="ar-SA"/>
              </w:rPr>
              <w:t>Spatial Averaging of Power Density</w:t>
            </w:r>
          </w:p>
          <w:p>
            <w:pPr>
              <w:pStyle w:val="ListParagraph"/>
              <w:widowControl w:val="false"/>
              <w:numPr>
                <w:ilvl w:val="0"/>
                <w:numId w:val="1"/>
              </w:numPr>
              <w:suppressAutoHyphens w:val="true"/>
              <w:spacing w:before="0" w:after="0"/>
              <w:contextualSpacing/>
              <w:jc w:val="both"/>
              <w:rPr/>
            </w:pPr>
            <w:r>
              <w:rPr>
                <w:rFonts w:eastAsia="Times New Roman" w:cs="Times New Roman" w:ascii="Calibri" w:hAnsi="Calibri"/>
                <w:kern w:val="0"/>
                <w:sz w:val="22"/>
                <w:szCs w:val="22"/>
                <w:lang w:val="hr-HR" w:bidi="ar-SA"/>
              </w:rPr>
              <w:t>PUBLISHED PAPERS</w:t>
            </w:r>
          </w:p>
          <w:p>
            <w:pPr>
              <w:pStyle w:val="ListParagraph"/>
              <w:widowControl w:val="false"/>
              <w:numPr>
                <w:ilvl w:val="1"/>
                <w:numId w:val="1"/>
              </w:numPr>
              <w:suppressAutoHyphens w:val="true"/>
              <w:spacing w:before="0" w:after="0"/>
              <w:contextualSpacing/>
              <w:jc w:val="both"/>
              <w:rPr/>
            </w:pPr>
            <w:r>
              <w:rPr>
                <w:rFonts w:eastAsia="Times New Roman" w:cs="Times New Roman" w:ascii="Calibri" w:hAnsi="Calibri"/>
                <w:kern w:val="0"/>
                <w:sz w:val="22"/>
                <w:szCs w:val="22"/>
                <w:lang w:val="hr-HR" w:bidi="ar-SA"/>
              </w:rPr>
              <w:t>Assessment of Incident Power Density on Spherical Head Model up to 100 GHz</w:t>
            </w:r>
          </w:p>
          <w:p>
            <w:pPr>
              <w:pStyle w:val="ListParagraph"/>
              <w:widowControl w:val="false"/>
              <w:numPr>
                <w:ilvl w:val="2"/>
                <w:numId w:val="1"/>
              </w:numPr>
              <w:suppressAutoHyphens w:val="true"/>
              <w:spacing w:before="0" w:after="0"/>
              <w:contextualSpacing/>
              <w:jc w:val="both"/>
              <w:rPr/>
            </w:pPr>
            <w:r>
              <w:rPr>
                <w:rFonts w:eastAsia="Times New Roman" w:cs="Times New Roman" w:ascii="Calibri" w:hAnsi="Calibri"/>
                <w:kern w:val="0"/>
                <w:sz w:val="22"/>
                <w:szCs w:val="22"/>
                <w:lang w:val="hr-HR" w:bidi="ar-SA"/>
              </w:rPr>
              <w:t>Abstract</w:t>
            </w:r>
          </w:p>
          <w:p>
            <w:pPr>
              <w:pStyle w:val="ListParagraph"/>
              <w:widowControl w:val="false"/>
              <w:numPr>
                <w:ilvl w:val="2"/>
                <w:numId w:val="1"/>
              </w:numPr>
              <w:suppressAutoHyphens w:val="true"/>
              <w:spacing w:before="0" w:after="0"/>
              <w:contextualSpacing/>
              <w:jc w:val="both"/>
              <w:rPr/>
            </w:pPr>
            <w:r>
              <w:rPr>
                <w:rFonts w:eastAsia="Times New Roman" w:cs="Times New Roman" w:ascii="Calibri" w:hAnsi="Calibri"/>
                <w:kern w:val="0"/>
                <w:sz w:val="22"/>
                <w:szCs w:val="22"/>
                <w:lang w:val="hr-HR" w:bidi="ar-SA"/>
              </w:rPr>
              <w:t>Impact Statement</w:t>
            </w:r>
          </w:p>
          <w:p>
            <w:pPr>
              <w:pStyle w:val="ListParagraph"/>
              <w:widowControl w:val="false"/>
              <w:numPr>
                <w:ilvl w:val="2"/>
                <w:numId w:val="1"/>
              </w:numPr>
              <w:suppressAutoHyphens w:val="true"/>
              <w:spacing w:before="0" w:after="0"/>
              <w:contextualSpacing/>
              <w:jc w:val="both"/>
              <w:rPr/>
            </w:pPr>
            <w:r>
              <w:rPr>
                <w:rFonts w:eastAsia="Times New Roman" w:cs="Times New Roman" w:ascii="Calibri" w:hAnsi="Calibri"/>
                <w:kern w:val="0"/>
                <w:sz w:val="22"/>
                <w:szCs w:val="22"/>
                <w:lang w:val="hr-HR" w:bidi="ar-SA"/>
              </w:rPr>
              <w:t>Author Contributions</w:t>
            </w:r>
          </w:p>
          <w:p>
            <w:pPr>
              <w:pStyle w:val="ListParagraph"/>
              <w:widowControl w:val="false"/>
              <w:numPr>
                <w:ilvl w:val="2"/>
                <w:numId w:val="1"/>
              </w:numPr>
              <w:suppressAutoHyphens w:val="true"/>
              <w:spacing w:before="0" w:after="0"/>
              <w:contextualSpacing/>
              <w:jc w:val="both"/>
              <w:rPr/>
            </w:pPr>
            <w:r>
              <w:rPr>
                <w:rFonts w:eastAsia="Times New Roman" w:cs="Times New Roman" w:ascii="Calibri" w:hAnsi="Calibri"/>
                <w:kern w:val="0"/>
                <w:sz w:val="22"/>
                <w:szCs w:val="22"/>
                <w:lang w:val="hr-HR" w:bidi="ar-SA"/>
              </w:rPr>
              <w:t>Supplementary Materials</w:t>
            </w:r>
          </w:p>
          <w:p>
            <w:pPr>
              <w:pStyle w:val="ListParagraph"/>
              <w:widowControl w:val="false"/>
              <w:numPr>
                <w:ilvl w:val="1"/>
                <w:numId w:val="1"/>
              </w:numPr>
              <w:suppressAutoHyphens w:val="true"/>
              <w:spacing w:before="0" w:after="0"/>
              <w:contextualSpacing/>
              <w:jc w:val="both"/>
              <w:rPr/>
            </w:pPr>
            <w:r>
              <w:rPr>
                <w:rFonts w:eastAsia="Times New Roman" w:cs="Times New Roman" w:ascii="Calibri" w:hAnsi="Calibri"/>
                <w:kern w:val="0"/>
                <w:sz w:val="22"/>
                <w:szCs w:val="22"/>
                <w:lang w:val="hr-HR" w:bidi="ar-SA"/>
              </w:rPr>
              <w:t>Machine Learning-Assisted Antenna Modeling for Realistic Assessment of Incident Power Density on Nonplanar Surfaces above 6 GHz</w:t>
            </w:r>
          </w:p>
          <w:p>
            <w:pPr>
              <w:pStyle w:val="ListParagraph"/>
              <w:widowControl w:val="false"/>
              <w:numPr>
                <w:ilvl w:val="2"/>
                <w:numId w:val="1"/>
              </w:numPr>
              <w:suppressAutoHyphens w:val="true"/>
              <w:spacing w:before="0" w:after="0"/>
              <w:contextualSpacing/>
              <w:jc w:val="both"/>
              <w:rPr/>
            </w:pPr>
            <w:r>
              <w:rPr>
                <w:rFonts w:eastAsia="Times New Roman" w:cs="Times New Roman" w:ascii="Calibri" w:hAnsi="Calibri"/>
                <w:kern w:val="0"/>
                <w:sz w:val="22"/>
                <w:szCs w:val="22"/>
                <w:lang w:val="hr-HR" w:bidi="ar-SA"/>
              </w:rPr>
              <w:t>Abstract</w:t>
            </w:r>
          </w:p>
          <w:p>
            <w:pPr>
              <w:pStyle w:val="ListParagraph"/>
              <w:widowControl w:val="false"/>
              <w:numPr>
                <w:ilvl w:val="2"/>
                <w:numId w:val="1"/>
              </w:numPr>
              <w:suppressAutoHyphens w:val="true"/>
              <w:spacing w:before="0" w:after="0"/>
              <w:contextualSpacing/>
              <w:jc w:val="both"/>
              <w:rPr/>
            </w:pPr>
            <w:r>
              <w:rPr>
                <w:rFonts w:eastAsia="Times New Roman" w:cs="Times New Roman" w:ascii="Calibri" w:hAnsi="Calibri"/>
                <w:kern w:val="0"/>
                <w:sz w:val="22"/>
                <w:szCs w:val="22"/>
                <w:lang w:val="hr-HR" w:bidi="ar-SA"/>
              </w:rPr>
              <w:t>Impact Statement</w:t>
            </w:r>
          </w:p>
          <w:p>
            <w:pPr>
              <w:pStyle w:val="ListParagraph"/>
              <w:widowControl w:val="false"/>
              <w:numPr>
                <w:ilvl w:val="2"/>
                <w:numId w:val="1"/>
              </w:numPr>
              <w:suppressAutoHyphens w:val="true"/>
              <w:spacing w:before="0" w:after="0"/>
              <w:contextualSpacing/>
              <w:jc w:val="both"/>
              <w:rPr/>
            </w:pPr>
            <w:r>
              <w:rPr>
                <w:rFonts w:eastAsia="Times New Roman" w:cs="Times New Roman" w:ascii="Calibri" w:hAnsi="Calibri"/>
                <w:kern w:val="0"/>
                <w:sz w:val="22"/>
                <w:szCs w:val="22"/>
                <w:lang w:val="hr-HR" w:bidi="ar-SA"/>
              </w:rPr>
              <w:t>Author Contributions</w:t>
            </w:r>
          </w:p>
          <w:p>
            <w:pPr>
              <w:pStyle w:val="ListParagraph"/>
              <w:widowControl w:val="false"/>
              <w:numPr>
                <w:ilvl w:val="2"/>
                <w:numId w:val="1"/>
              </w:numPr>
              <w:suppressAutoHyphens w:val="true"/>
              <w:spacing w:before="0" w:after="0"/>
              <w:contextualSpacing/>
              <w:jc w:val="both"/>
              <w:rPr/>
            </w:pPr>
            <w:r>
              <w:rPr>
                <w:rFonts w:eastAsia="Times New Roman" w:cs="Times New Roman" w:ascii="Calibri" w:hAnsi="Calibri"/>
                <w:kern w:val="0"/>
                <w:sz w:val="22"/>
                <w:szCs w:val="22"/>
                <w:lang w:val="hr-HR" w:bidi="ar-SA"/>
              </w:rPr>
              <w:t>Supplementary Materials</w:t>
            </w:r>
          </w:p>
          <w:p>
            <w:pPr>
              <w:pStyle w:val="ListParagraph"/>
              <w:widowControl w:val="false"/>
              <w:numPr>
                <w:ilvl w:val="1"/>
                <w:numId w:val="1"/>
              </w:numPr>
              <w:suppressAutoHyphens w:val="true"/>
              <w:spacing w:before="0" w:after="0"/>
              <w:contextualSpacing/>
              <w:jc w:val="both"/>
              <w:rPr/>
            </w:pPr>
            <w:r>
              <w:rPr>
                <w:rFonts w:eastAsia="Times New Roman" w:cs="Times New Roman" w:ascii="Calibri" w:hAnsi="Calibri"/>
                <w:kern w:val="0"/>
                <w:sz w:val="22"/>
                <w:szCs w:val="22"/>
                <w:lang w:val="hr-HR" w:bidi="ar-SA"/>
              </w:rPr>
              <w:t>Area-Averaged Transmitted and Absorbed Power Density on a Realistic Ear Model</w:t>
            </w:r>
          </w:p>
          <w:p>
            <w:pPr>
              <w:pStyle w:val="ListParagraph"/>
              <w:widowControl w:val="false"/>
              <w:numPr>
                <w:ilvl w:val="2"/>
                <w:numId w:val="1"/>
              </w:numPr>
              <w:suppressAutoHyphens w:val="true"/>
              <w:spacing w:before="0" w:after="0"/>
              <w:contextualSpacing/>
              <w:jc w:val="both"/>
              <w:rPr/>
            </w:pPr>
            <w:r>
              <w:rPr>
                <w:rFonts w:eastAsia="Times New Roman" w:cs="Times New Roman" w:ascii="Calibri" w:hAnsi="Calibri"/>
                <w:kern w:val="0"/>
                <w:sz w:val="22"/>
                <w:szCs w:val="22"/>
                <w:lang w:val="hr-HR" w:bidi="ar-SA"/>
              </w:rPr>
              <w:t>Abstract</w:t>
            </w:r>
          </w:p>
          <w:p>
            <w:pPr>
              <w:pStyle w:val="ListParagraph"/>
              <w:widowControl w:val="false"/>
              <w:numPr>
                <w:ilvl w:val="2"/>
                <w:numId w:val="1"/>
              </w:numPr>
              <w:suppressAutoHyphens w:val="true"/>
              <w:spacing w:before="0" w:after="0"/>
              <w:contextualSpacing/>
              <w:jc w:val="both"/>
              <w:rPr/>
            </w:pPr>
            <w:r>
              <w:rPr>
                <w:rFonts w:eastAsia="Times New Roman" w:cs="Times New Roman" w:ascii="Calibri" w:hAnsi="Calibri"/>
                <w:kern w:val="0"/>
                <w:sz w:val="22"/>
                <w:szCs w:val="22"/>
                <w:lang w:val="hr-HR" w:bidi="ar-SA"/>
              </w:rPr>
              <w:t>Impact Statement</w:t>
            </w:r>
          </w:p>
          <w:p>
            <w:pPr>
              <w:pStyle w:val="ListParagraph"/>
              <w:widowControl w:val="false"/>
              <w:numPr>
                <w:ilvl w:val="2"/>
                <w:numId w:val="1"/>
              </w:numPr>
              <w:suppressAutoHyphens w:val="true"/>
              <w:spacing w:before="0" w:after="0"/>
              <w:contextualSpacing/>
              <w:jc w:val="both"/>
              <w:rPr/>
            </w:pPr>
            <w:r>
              <w:rPr>
                <w:rFonts w:eastAsia="Times New Roman" w:cs="Times New Roman" w:ascii="Calibri" w:hAnsi="Calibri"/>
                <w:kern w:val="0"/>
                <w:sz w:val="22"/>
                <w:szCs w:val="22"/>
                <w:lang w:val="hr-HR" w:bidi="ar-SA"/>
              </w:rPr>
              <w:t>Author Contributions</w:t>
            </w:r>
          </w:p>
          <w:p>
            <w:pPr>
              <w:pStyle w:val="ListParagraph"/>
              <w:widowControl w:val="false"/>
              <w:numPr>
                <w:ilvl w:val="2"/>
                <w:numId w:val="1"/>
              </w:numPr>
              <w:suppressAutoHyphens w:val="true"/>
              <w:spacing w:before="0" w:after="0"/>
              <w:contextualSpacing/>
              <w:jc w:val="both"/>
              <w:rPr/>
            </w:pPr>
            <w:r>
              <w:rPr>
                <w:rFonts w:eastAsia="Times New Roman" w:cs="Times New Roman" w:ascii="Calibri" w:hAnsi="Calibri"/>
                <w:kern w:val="0"/>
                <w:sz w:val="22"/>
                <w:szCs w:val="22"/>
                <w:lang w:val="hr-HR" w:bidi="ar-SA"/>
              </w:rPr>
              <w:t>Supplementary Materials</w:t>
            </w:r>
          </w:p>
          <w:p>
            <w:pPr>
              <w:pStyle w:val="ListParagraph"/>
              <w:widowControl w:val="false"/>
              <w:numPr>
                <w:ilvl w:val="1"/>
                <w:numId w:val="1"/>
              </w:numPr>
              <w:suppressAutoHyphens w:val="true"/>
              <w:spacing w:before="0" w:after="0"/>
              <w:contextualSpacing/>
              <w:jc w:val="both"/>
              <w:rPr/>
            </w:pPr>
            <w:r>
              <w:rPr>
                <w:rFonts w:eastAsia="Times New Roman" w:cs="Times New Roman" w:ascii="Calibri" w:hAnsi="Calibri"/>
                <w:kern w:val="0"/>
                <w:sz w:val="22"/>
                <w:szCs w:val="22"/>
                <w:lang w:val="hr-HR" w:bidi="ar-SA"/>
              </w:rPr>
              <w:t>On the Applicability of Numerical Quadrature for Double Surface Integrals at 5G Frequencies</w:t>
            </w:r>
          </w:p>
          <w:p>
            <w:pPr>
              <w:pStyle w:val="ListParagraph"/>
              <w:widowControl w:val="false"/>
              <w:numPr>
                <w:ilvl w:val="2"/>
                <w:numId w:val="1"/>
              </w:numPr>
              <w:suppressAutoHyphens w:val="true"/>
              <w:spacing w:before="0" w:after="0"/>
              <w:contextualSpacing/>
              <w:jc w:val="both"/>
              <w:rPr/>
            </w:pPr>
            <w:r>
              <w:rPr>
                <w:rFonts w:eastAsia="Times New Roman" w:cs="Times New Roman" w:ascii="Calibri" w:hAnsi="Calibri"/>
                <w:kern w:val="0"/>
                <w:sz w:val="22"/>
                <w:szCs w:val="22"/>
                <w:lang w:val="hr-HR" w:bidi="ar-SA"/>
              </w:rPr>
              <w:t>Abstract</w:t>
            </w:r>
          </w:p>
          <w:p>
            <w:pPr>
              <w:pStyle w:val="ListParagraph"/>
              <w:widowControl w:val="false"/>
              <w:numPr>
                <w:ilvl w:val="2"/>
                <w:numId w:val="1"/>
              </w:numPr>
              <w:suppressAutoHyphens w:val="true"/>
              <w:spacing w:before="0" w:after="0"/>
              <w:contextualSpacing/>
              <w:jc w:val="both"/>
              <w:rPr/>
            </w:pPr>
            <w:r>
              <w:rPr>
                <w:rFonts w:eastAsia="Times New Roman" w:cs="Times New Roman" w:ascii="Calibri" w:hAnsi="Calibri"/>
                <w:kern w:val="0"/>
                <w:sz w:val="22"/>
                <w:szCs w:val="22"/>
                <w:lang w:val="hr-HR" w:bidi="ar-SA"/>
              </w:rPr>
              <w:t>Impact Statement</w:t>
            </w:r>
          </w:p>
          <w:p>
            <w:pPr>
              <w:pStyle w:val="ListParagraph"/>
              <w:widowControl w:val="false"/>
              <w:numPr>
                <w:ilvl w:val="2"/>
                <w:numId w:val="1"/>
              </w:numPr>
              <w:suppressAutoHyphens w:val="true"/>
              <w:spacing w:before="0" w:after="0"/>
              <w:contextualSpacing/>
              <w:jc w:val="both"/>
              <w:rPr/>
            </w:pPr>
            <w:r>
              <w:rPr>
                <w:rFonts w:eastAsia="Times New Roman" w:cs="Times New Roman" w:ascii="Calibri" w:hAnsi="Calibri"/>
                <w:kern w:val="0"/>
                <w:sz w:val="22"/>
                <w:szCs w:val="22"/>
                <w:lang w:val="hr-HR" w:bidi="ar-SA"/>
              </w:rPr>
              <w:t>Author Contributions</w:t>
            </w:r>
          </w:p>
          <w:p>
            <w:pPr>
              <w:pStyle w:val="ListParagraph"/>
              <w:widowControl w:val="false"/>
              <w:numPr>
                <w:ilvl w:val="0"/>
                <w:numId w:val="1"/>
              </w:numPr>
              <w:suppressAutoHyphens w:val="true"/>
              <w:spacing w:before="0" w:after="0"/>
              <w:contextualSpacing/>
              <w:jc w:val="both"/>
              <w:rPr/>
            </w:pPr>
            <w:r>
              <w:rPr>
                <w:rFonts w:eastAsia="Times New Roman" w:cs="Times New Roman" w:ascii="Calibri" w:hAnsi="Calibri"/>
                <w:kern w:val="0"/>
                <w:sz w:val="22"/>
                <w:szCs w:val="22"/>
                <w:lang w:val="hr-HR" w:bidi="ar-SA"/>
              </w:rPr>
              <w:t>CONCLUDING REMARKS</w:t>
            </w:r>
          </w:p>
          <w:p>
            <w:pPr>
              <w:pStyle w:val="ListParagraph"/>
              <w:widowControl w:val="false"/>
              <w:numPr>
                <w:ilvl w:val="0"/>
                <w:numId w:val="1"/>
              </w:numPr>
              <w:suppressAutoHyphens w:val="true"/>
              <w:spacing w:before="0" w:after="0"/>
              <w:contextualSpacing/>
              <w:jc w:val="both"/>
              <w:rPr/>
            </w:pPr>
            <w:r>
              <w:rPr>
                <w:rFonts w:eastAsia="Times New Roman" w:cs="Times New Roman" w:ascii="Calibri" w:hAnsi="Calibri"/>
                <w:kern w:val="0"/>
                <w:sz w:val="22"/>
                <w:szCs w:val="22"/>
                <w:lang w:val="hr-HR" w:bidi="ar-SA"/>
              </w:rPr>
              <w:t>BIBLIOGRAPHY</w:t>
            </w:r>
          </w:p>
          <w:p>
            <w:pPr>
              <w:pStyle w:val="ListParagraph"/>
              <w:widowControl w:val="false"/>
              <w:numPr>
                <w:ilvl w:val="0"/>
                <w:numId w:val="1"/>
              </w:numPr>
              <w:suppressAutoHyphens w:val="true"/>
              <w:spacing w:before="0" w:after="0"/>
              <w:contextualSpacing/>
              <w:jc w:val="both"/>
              <w:rPr/>
            </w:pPr>
            <w:r>
              <w:rPr>
                <w:rFonts w:eastAsia="Times New Roman" w:cs="Times New Roman" w:ascii="Calibri" w:hAnsi="Calibri"/>
                <w:kern w:val="0"/>
                <w:sz w:val="22"/>
                <w:szCs w:val="22"/>
                <w:lang w:val="hr-HR" w:bidi="ar-SA"/>
              </w:rPr>
              <w:t>APPENDIX A</w:t>
            </w:r>
          </w:p>
          <w:p>
            <w:pPr>
              <w:pStyle w:val="ListParagraph"/>
              <w:widowControl w:val="false"/>
              <w:numPr>
                <w:ilvl w:val="0"/>
                <w:numId w:val="1"/>
              </w:numPr>
              <w:suppressAutoHyphens w:val="true"/>
              <w:spacing w:before="0" w:after="0"/>
              <w:contextualSpacing/>
              <w:jc w:val="both"/>
              <w:rPr/>
            </w:pPr>
            <w:r>
              <w:rPr>
                <w:rFonts w:eastAsia="Times New Roman" w:cs="Times New Roman" w:ascii="Calibri" w:hAnsi="Calibri"/>
                <w:kern w:val="0"/>
                <w:sz w:val="22"/>
                <w:szCs w:val="22"/>
                <w:lang w:val="hr-HR" w:bidi="ar-SA"/>
              </w:rPr>
              <w:t>APPENDIX B</w:t>
            </w:r>
          </w:p>
          <w:p>
            <w:pPr>
              <w:pStyle w:val="ListParagraph"/>
              <w:widowControl w:val="false"/>
              <w:numPr>
                <w:ilvl w:val="0"/>
                <w:numId w:val="1"/>
              </w:numPr>
              <w:suppressAutoHyphens w:val="true"/>
              <w:spacing w:before="0" w:after="0"/>
              <w:contextualSpacing/>
              <w:jc w:val="both"/>
              <w:rPr/>
            </w:pPr>
            <w:r>
              <w:rPr>
                <w:rFonts w:eastAsia="Times New Roman" w:cs="Times New Roman" w:ascii="Calibri" w:hAnsi="Calibri"/>
                <w:kern w:val="0"/>
                <w:sz w:val="22"/>
                <w:szCs w:val="22"/>
                <w:lang w:val="hr-HR" w:bidi="ar-SA"/>
              </w:rPr>
              <w:t>APPENDIX C</w:t>
            </w:r>
          </w:p>
          <w:p>
            <w:pPr>
              <w:pStyle w:val="ListParagraph"/>
              <w:widowControl w:val="false"/>
              <w:numPr>
                <w:ilvl w:val="0"/>
                <w:numId w:val="1"/>
              </w:numPr>
              <w:suppressAutoHyphens w:val="true"/>
              <w:spacing w:before="0" w:after="0"/>
              <w:contextualSpacing/>
              <w:jc w:val="both"/>
              <w:rPr/>
            </w:pPr>
            <w:r>
              <w:rPr>
                <w:rFonts w:ascii="Calibri" w:hAnsi="Calibri"/>
                <w:sz w:val="22"/>
                <w:szCs w:val="22"/>
                <w:lang w:val="hr-HR"/>
              </w:rPr>
              <w:t>APPENDIX D</w:t>
            </w:r>
          </w:p>
          <w:p>
            <w:pPr>
              <w:pStyle w:val="ListParagraph"/>
              <w:widowControl w:val="false"/>
              <w:suppressAutoHyphens w:val="true"/>
              <w:bidi w:val="0"/>
              <w:spacing w:before="0" w:after="0"/>
              <w:ind w:left="720" w:hanging="0"/>
              <w:contextualSpacing/>
              <w:jc w:val="both"/>
              <w:rPr>
                <w:rFonts w:ascii="Calibri" w:hAnsi="Calibri"/>
                <w:sz w:val="22"/>
                <w:szCs w:val="22"/>
                <w:lang w:val="en-GB"/>
              </w:rPr>
            </w:pPr>
            <w:r>
              <w:rPr>
                <w:rFonts w:ascii="Calibri" w:hAnsi="Calibri"/>
                <w:sz w:val="22"/>
                <w:szCs w:val="22"/>
                <w:lang w:val="en-GB"/>
              </w:rPr>
            </w:r>
          </w:p>
          <w:p>
            <w:pPr>
              <w:pStyle w:val="ListParagraph"/>
              <w:widowControl w:val="false"/>
              <w:suppressAutoHyphens w:val="true"/>
              <w:bidi w:val="0"/>
              <w:spacing w:before="0" w:after="0"/>
              <w:ind w:left="720" w:hanging="0"/>
              <w:contextualSpacing/>
              <w:jc w:val="both"/>
              <w:rPr>
                <w:rFonts w:ascii="Calibri" w:hAnsi="Calibri"/>
                <w:b/>
                <w:sz w:val="22"/>
                <w:szCs w:val="22"/>
                <w:lang w:val="en-GB"/>
              </w:rPr>
            </w:pPr>
            <w:r>
              <w:rPr>
                <w:rFonts w:ascii="Calibri" w:hAnsi="Calibri"/>
                <w:b/>
                <w:sz w:val="22"/>
                <w:szCs w:val="22"/>
                <w:lang w:val="en-GB"/>
              </w:rPr>
            </w:r>
          </w:p>
          <w:p>
            <w:pPr>
              <w:pStyle w:val="ListParagraph"/>
              <w:widowControl w:val="false"/>
              <w:suppressAutoHyphens w:val="true"/>
              <w:bidi w:val="0"/>
              <w:spacing w:before="0" w:after="0"/>
              <w:ind w:hanging="0"/>
              <w:contextualSpacing/>
              <w:jc w:val="both"/>
              <w:rPr/>
            </w:pPr>
            <w:r>
              <w:rPr>
                <w:rFonts w:eastAsia="Times New Roman" w:cs="Times New Roman" w:ascii="Calibri" w:hAnsi="Calibri"/>
                <w:b/>
                <w:kern w:val="0"/>
                <w:sz w:val="22"/>
                <w:szCs w:val="22"/>
                <w:lang w:val="en-GB" w:bidi="ar-SA"/>
              </w:rPr>
              <w:t>Overview of the contents of doctoral thesis per chapters</w:t>
            </w:r>
          </w:p>
          <w:p>
            <w:pPr>
              <w:pStyle w:val="ListParagraph"/>
              <w:widowControl w:val="false"/>
              <w:suppressAutoHyphens w:val="true"/>
              <w:bidi w:val="0"/>
              <w:spacing w:before="0" w:after="0"/>
              <w:ind w:hanging="0"/>
              <w:contextualSpacing/>
              <w:jc w:val="both"/>
              <w:rPr/>
            </w:pPr>
            <w:r>
              <w:rPr>
                <w:rFonts w:eastAsia="Times New Roman" w:cs="Times New Roman" w:ascii="Calibri" w:hAnsi="Calibri"/>
                <w:b w:val="false"/>
                <w:bCs w:val="false"/>
                <w:kern w:val="0"/>
                <w:sz w:val="22"/>
                <w:szCs w:val="22"/>
                <w:lang w:val="en-GB" w:bidi="ar-SA"/>
              </w:rPr>
              <w:t>The motivation and hypothesis of the dissertation as well as the list of published papers are presented in the introductory part of the dissertation within the first chapter. In situations when the wavelength of the incident field onto the human body is comparable to the radius of curvature of the the exposed body part, the flat surface represents a rough approximation and potentially leads to underestimation of the area-average dosimetric quantities. The basic assumption is therefore that the application of curved models necessarily leads to more accurate spatially averaged power density values. In practical exposure scenarios, the fingers, outer ear and head are at the greatest risk from surface overheating. Thus, the corresponding cylindrical or spherical models are imposed as the most appropriate. However, considering that complex surface geometries such as that of the external ear cannot be adequately described by canonical curved models, there is a need to use tissue-equivalent anatomical models. The mathematical description of the curvature of the surface of anatomical models is possible exclusively using a precise numerical estimate of the normal unit vectors on the surface. Averaging the power density is then achieved by parametrizing the surface in a two-dimensional integration space and using a numerical approach to approximate surface integrals of the vector field. The second hypothesis is, therefore, that the spatial distribution of normal vectors on the surface of anatomical models conditioned by morphological irregularities, asymmetries and eventual deformities of the observed tissue significantly affects the absorption of incident electromagnetic fields significantly. Consequently, the values of the averaged power density can potentially be drastically greater compared to flat models, but also comapred to curved models of symmetric geometry, depending on the antenna position, polarization of the incident field and the area of the integration domain. Final hypothesis is that by applying hybrid methods based on the principles of machine learning combined with the traditional numerical methods, the automatic detection of hot spot regions is indirectly realized in an efficient way. This region is characterized as a limited region of greatest temperature increase.</w:t>
            </w:r>
          </w:p>
          <w:p>
            <w:pPr>
              <w:pStyle w:val="ListParagraph"/>
              <w:widowControl w:val="false"/>
              <w:suppressAutoHyphens w:val="true"/>
              <w:bidi w:val="0"/>
              <w:spacing w:before="0" w:after="0"/>
              <w:ind w:left="720" w:hanging="0"/>
              <w:contextualSpacing/>
              <w:jc w:val="both"/>
              <w:rPr>
                <w:rFonts w:ascii="Calibri" w:hAnsi="Calibri"/>
                <w:sz w:val="22"/>
                <w:szCs w:val="22"/>
                <w:lang w:val="en-GB"/>
              </w:rPr>
            </w:pPr>
            <w:r>
              <w:rPr>
                <w:rFonts w:ascii="Calibri" w:hAnsi="Calibri"/>
                <w:sz w:val="22"/>
                <w:szCs w:val="22"/>
                <w:lang w:val="en-GB"/>
              </w:rPr>
            </w:r>
          </w:p>
          <w:p>
            <w:pPr>
              <w:pStyle w:val="ListParagraph"/>
              <w:widowControl w:val="false"/>
              <w:suppressAutoHyphens w:val="true"/>
              <w:bidi w:val="0"/>
              <w:spacing w:before="0" w:after="0"/>
              <w:ind w:hanging="0"/>
              <w:contextualSpacing/>
              <w:jc w:val="both"/>
              <w:rPr/>
            </w:pPr>
            <w:r>
              <w:rPr>
                <w:rFonts w:eastAsia="Times New Roman" w:cs="Times New Roman" w:ascii="Calibri" w:hAnsi="Calibri"/>
                <w:b w:val="false"/>
                <w:bCs w:val="false"/>
                <w:kern w:val="0"/>
                <w:sz w:val="22"/>
                <w:szCs w:val="22"/>
                <w:lang w:val="en-GB" w:bidi="ar-SA"/>
              </w:rPr>
              <w:t>In the second chapter entitled: Basic Aspects of Exposure to Electromagnetic Fields, an overview of the basics of interaction between radio-frequency electromagnetic fields and the human body is provided. Starting from the first principles expressed in terms of Maxwell's equations, this chapter provides a detailed description of non-ionizing radiation, which forms the basis for determining human exposure limits. Furthermore, the scientific methodology used to derive the limits of human exposure to radio frequency fields in the range from 6 to 300 GHz is presented.</w:t>
            </w:r>
          </w:p>
          <w:p>
            <w:pPr>
              <w:pStyle w:val="ListParagraph"/>
              <w:widowControl w:val="false"/>
              <w:suppressAutoHyphens w:val="true"/>
              <w:bidi w:val="0"/>
              <w:spacing w:before="0" w:after="0"/>
              <w:ind w:left="720" w:hanging="0"/>
              <w:contextualSpacing/>
              <w:jc w:val="both"/>
              <w:rPr>
                <w:rFonts w:ascii="Calibri" w:hAnsi="Calibri"/>
                <w:sz w:val="22"/>
                <w:szCs w:val="22"/>
                <w:lang w:val="en-GB"/>
              </w:rPr>
            </w:pPr>
            <w:r>
              <w:rPr>
                <w:rFonts w:ascii="Calibri" w:hAnsi="Calibri"/>
                <w:sz w:val="22"/>
                <w:szCs w:val="22"/>
                <w:lang w:val="en-GB"/>
              </w:rPr>
            </w:r>
          </w:p>
          <w:p>
            <w:pPr>
              <w:pStyle w:val="ListParagraph"/>
              <w:widowControl w:val="false"/>
              <w:suppressAutoHyphens w:val="true"/>
              <w:bidi w:val="0"/>
              <w:spacing w:before="0" w:after="0"/>
              <w:ind w:hanging="0"/>
              <w:contextualSpacing/>
              <w:jc w:val="both"/>
              <w:rPr/>
            </w:pPr>
            <w:r>
              <w:rPr>
                <w:rFonts w:eastAsia="Times New Roman" w:cs="Times New Roman" w:ascii="Calibri" w:hAnsi="Calibri"/>
                <w:b w:val="false"/>
                <w:bCs w:val="false"/>
                <w:kern w:val="0"/>
                <w:sz w:val="22"/>
                <w:szCs w:val="22"/>
                <w:lang w:val="en-GB" w:bidi="ar-SA"/>
              </w:rPr>
              <w:t>In the third chapter, entitled Governing Equations at Gigahertz Range, a more detailed investigation of mathematical formulations related to spatially averaged dosimetric quantities is carried out, relying on Poynting's theorem, which describes the general law of energy conservation in electrodynamics. Special attention is given to a specific exposure scenario characterized as local, stationary and within the range of 6 to 300 GHz, where the primary outcome of the interaction of electromagnetic fields and the human body is manifested as an increase in skin surface temperature. Finally, this chapter provides an overview of the current state of research, with a focus on computational procedures used to estimate the power density of wireless devices in close proximity to the human body.</w:t>
            </w:r>
          </w:p>
          <w:p>
            <w:pPr>
              <w:pStyle w:val="ListParagraph"/>
              <w:widowControl w:val="false"/>
              <w:suppressAutoHyphens w:val="true"/>
              <w:bidi w:val="0"/>
              <w:spacing w:before="0" w:after="0"/>
              <w:ind w:left="720" w:hanging="0"/>
              <w:contextualSpacing/>
              <w:jc w:val="both"/>
              <w:rPr>
                <w:rFonts w:ascii="Calibri" w:hAnsi="Calibri"/>
                <w:sz w:val="22"/>
                <w:szCs w:val="22"/>
                <w:lang w:val="en-GB"/>
              </w:rPr>
            </w:pPr>
            <w:r>
              <w:rPr>
                <w:rFonts w:ascii="Calibri" w:hAnsi="Calibri"/>
                <w:sz w:val="22"/>
                <w:szCs w:val="22"/>
                <w:lang w:val="en-GB"/>
              </w:rPr>
            </w:r>
          </w:p>
          <w:p>
            <w:pPr>
              <w:pStyle w:val="ListParagraph"/>
              <w:widowControl w:val="false"/>
              <w:suppressAutoHyphens w:val="true"/>
              <w:bidi w:val="0"/>
              <w:spacing w:before="0" w:after="0"/>
              <w:ind w:hanging="0"/>
              <w:contextualSpacing/>
              <w:jc w:val="both"/>
              <w:rPr/>
            </w:pPr>
            <w:r>
              <w:rPr>
                <w:rFonts w:eastAsia="Times New Roman" w:cs="Times New Roman" w:ascii="Calibri" w:hAnsi="Calibri"/>
                <w:b w:val="false"/>
                <w:bCs w:val="false"/>
                <w:kern w:val="0"/>
                <w:sz w:val="22"/>
                <w:szCs w:val="22"/>
                <w:lang w:val="en-GB" w:bidi="ar-SA"/>
              </w:rPr>
              <w:t>In the fourth chapter titled: Averaging Power Density on Nonplanar Surfaces, the candidate delves deeper into the techniques needed to accurately assess the spatially averaged power density on curved evaluation surfaces. In this chapter, the main contributions presented through a scientific description of the used methodology are systematically defined:</w:t>
            </w:r>
          </w:p>
          <w:p>
            <w:pPr>
              <w:pStyle w:val="ListParagraph"/>
              <w:widowControl w:val="false"/>
              <w:numPr>
                <w:ilvl w:val="0"/>
                <w:numId w:val="7"/>
              </w:numPr>
              <w:suppressAutoHyphens w:val="true"/>
              <w:bidi w:val="0"/>
              <w:spacing w:before="0" w:after="0"/>
              <w:contextualSpacing/>
              <w:jc w:val="both"/>
              <w:rPr/>
            </w:pPr>
            <w:r>
              <w:rPr>
                <w:rFonts w:eastAsia="Times New Roman" w:cs="Times New Roman" w:ascii="Calibri" w:hAnsi="Calibri"/>
                <w:b w:val="false"/>
                <w:bCs w:val="false"/>
                <w:kern w:val="0"/>
                <w:sz w:val="22"/>
                <w:szCs w:val="22"/>
                <w:lang w:val="en-GB" w:bidi="ar-SA"/>
              </w:rPr>
              <w:t>Development of adequate curved and anatomical models of human body parts based on available literature. Two types of curved models of human body parts are described: canonical and anatomical models. Canonical models in the form of a sphere or cylinder provide an efficient approximation of body parts such as the head, eye, fingers, which are often exposed during practical exposure scenarios. On the other hand, anatomical models are developed in order to achieve compatibility with the majority of the population using the expected values of the dimensions of the modeled body part, its structure and anatomy, and the values of the dielectric parameters of interest.</w:t>
            </w:r>
          </w:p>
          <w:p>
            <w:pPr>
              <w:pStyle w:val="ListParagraph"/>
              <w:widowControl w:val="false"/>
              <w:numPr>
                <w:ilvl w:val="0"/>
                <w:numId w:val="7"/>
              </w:numPr>
              <w:suppressAutoHyphens w:val="true"/>
              <w:bidi w:val="0"/>
              <w:spacing w:before="0" w:after="0"/>
              <w:contextualSpacing/>
              <w:jc w:val="both"/>
              <w:rPr/>
            </w:pPr>
            <w:r>
              <w:rPr>
                <w:rFonts w:eastAsia="Times New Roman" w:cs="Times New Roman" w:ascii="Calibri" w:hAnsi="Calibri"/>
                <w:b w:val="false"/>
                <w:bCs w:val="false"/>
                <w:kern w:val="0"/>
                <w:sz w:val="22"/>
                <w:szCs w:val="22"/>
                <w:lang w:val="en-GB" w:bidi="ar-SA"/>
              </w:rPr>
              <w:t>Estimation of normals on integration surfaces of curved parts of the human body. For canonical curved model geometries, the estimation of normals is performed directly using analytical expressions in the appropriate coordinate system (spherical or cylindrical coordinate system based on the ISO 80000-2:2019 convention). On the other hand, in anatomical models, the integration surface is mathematically described as a two-dimensional Riemannian manifold in three-dimensional Euclidean space. There is a separate tangential plane at all points of the observed surface. The direction at any point perpendicular to the corresponding tangential plane contains a normal and a unit normal vector of arbitrary orientation. The curvature of the surface at the observed point can then be described using two planes that contain the normal vector and which are characterized by the largest and smallest curvature of the curve obtained as the intersection of these planes and the control surface. Any regular and smooth (differentiable) surface can be locally expressed as a graph of a bivariate "height function" with respect to any z-direction that does not belong to the mentioned tangential space. Determination of the z-direction is achieved by transforming the original coordinate system using principal component analysis, and the normal vector is realized as a vector product of the partial derivative of the parametrized surface by tangential components.</w:t>
            </w:r>
          </w:p>
          <w:p>
            <w:pPr>
              <w:pStyle w:val="ListParagraph"/>
              <w:widowControl w:val="false"/>
              <w:numPr>
                <w:ilvl w:val="0"/>
                <w:numId w:val="7"/>
              </w:numPr>
              <w:suppressAutoHyphens w:val="true"/>
              <w:bidi w:val="0"/>
              <w:spacing w:before="0" w:after="0"/>
              <w:contextualSpacing/>
              <w:jc w:val="both"/>
              <w:rPr/>
            </w:pPr>
            <w:r>
              <w:rPr>
                <w:rFonts w:eastAsia="Times New Roman" w:cs="Times New Roman" w:ascii="Calibri" w:hAnsi="Calibri"/>
                <w:b w:val="false"/>
                <w:bCs w:val="false"/>
                <w:kern w:val="0"/>
                <w:sz w:val="22"/>
                <w:szCs w:val="22"/>
                <w:lang w:val="en-GB" w:bidi="ar-SA"/>
              </w:rPr>
              <w:t>Efficient spatial averaging of power on surfaces of arbitrary shape. Area integration is performed on the basis of the described calculation of normals, and it is realized in such a way that it does not take into account the positional connections between the points of the calculation of the electromagnetic field. When computing the absorbed field, it is necessary to define the distribution of the normal component of the field over the surface, which, in a mathematical sense, is determined by the scalar product of the vector field of unit normals and complex electromagnetic components. The area integral of the vector field can then be approximated using any two-dimensional quadrature since the field (normalized with respect to the area) passes through the parametric surface.</w:t>
            </w:r>
          </w:p>
          <w:p>
            <w:pPr>
              <w:pStyle w:val="ListParagraph"/>
              <w:widowControl w:val="false"/>
              <w:suppressAutoHyphens w:val="true"/>
              <w:bidi w:val="0"/>
              <w:spacing w:before="0" w:after="0"/>
              <w:ind w:left="720" w:hanging="0"/>
              <w:contextualSpacing/>
              <w:jc w:val="both"/>
              <w:rPr>
                <w:rFonts w:ascii="Calibri" w:hAnsi="Calibri" w:eastAsia="Times New Roman" w:cs="Times New Roman"/>
                <w:b w:val="false"/>
                <w:bCs w:val="false"/>
                <w:kern w:val="0"/>
                <w:sz w:val="22"/>
                <w:szCs w:val="22"/>
                <w:lang w:val="en-GB" w:bidi="ar-SA"/>
              </w:rPr>
            </w:pPr>
            <w:r>
              <w:rPr>
                <w:rFonts w:eastAsia="Times New Roman" w:cs="Times New Roman" w:ascii="Calibri" w:hAnsi="Calibri"/>
                <w:b w:val="false"/>
                <w:bCs w:val="false"/>
                <w:kern w:val="0"/>
                <w:sz w:val="22"/>
                <w:szCs w:val="22"/>
                <w:lang w:val="en-GB" w:bidi="ar-SA"/>
              </w:rPr>
            </w:r>
          </w:p>
          <w:p>
            <w:pPr>
              <w:pStyle w:val="ListParagraph"/>
              <w:widowControl w:val="false"/>
              <w:suppressAutoHyphens w:val="true"/>
              <w:bidi w:val="0"/>
              <w:spacing w:before="0" w:after="0"/>
              <w:ind w:hanging="0"/>
              <w:contextualSpacing/>
              <w:jc w:val="both"/>
              <w:rPr/>
            </w:pPr>
            <w:r>
              <w:rPr>
                <w:rFonts w:ascii="Calibri" w:hAnsi="Calibri"/>
                <w:sz w:val="22"/>
                <w:szCs w:val="22"/>
                <w:lang w:val="en-GB"/>
              </w:rPr>
              <w:t>The published works that serve as the basis of this dissertation are listed in the fifth chapter. Each paper is accompanied by summaries, impact statements and recognition of the contributions of individual authors. For ease of reference, the full text of each published paper can be found in the appendices. Although each of the published papers can be taken as a separate scientific research, these works as a whole make a contribution to numerical dosimetry in terms of the comutation of spatially averaged dosimetric quantities. Rigorous mathematical formulations are used in order to achieve the high-fidelity results, which are compatible with the formulations available in the latest edition of IEEE standards and ICNIRP guidelines for safety levels with regard to human exposure to electromagnetic fields up to 300 GHz. Finally, the last chapter, Concluding Remarks, includes a general discussion, conclusions drawn from the research (original scientific contribution) and indicates the direction of potential future research.</w:t>
            </w:r>
          </w:p>
          <w:p>
            <w:pPr>
              <w:pStyle w:val="ListParagraph"/>
              <w:widowControl w:val="false"/>
              <w:suppressAutoHyphens w:val="true"/>
              <w:bidi w:val="0"/>
              <w:spacing w:before="0" w:after="0"/>
              <w:ind w:hanging="0"/>
              <w:contextualSpacing/>
              <w:jc w:val="both"/>
              <w:rPr>
                <w:rFonts w:ascii="Calibri" w:hAnsi="Calibri"/>
                <w:b/>
                <w:sz w:val="22"/>
                <w:szCs w:val="22"/>
                <w:lang w:val="en-GB"/>
              </w:rPr>
            </w:pPr>
            <w:r>
              <w:rPr>
                <w:rFonts w:ascii="Calibri" w:hAnsi="Calibri"/>
                <w:b/>
                <w:sz w:val="22"/>
                <w:szCs w:val="22"/>
                <w:lang w:val="en-GB"/>
              </w:rPr>
            </w:r>
          </w:p>
          <w:p>
            <w:pPr>
              <w:pStyle w:val="ListParagraph"/>
              <w:widowControl w:val="false"/>
              <w:suppressAutoHyphens w:val="true"/>
              <w:bidi w:val="0"/>
              <w:spacing w:before="0" w:after="0"/>
              <w:ind w:hanging="0"/>
              <w:contextualSpacing/>
              <w:jc w:val="both"/>
              <w:rPr>
                <w:rFonts w:ascii="Calibri" w:hAnsi="Calibri"/>
                <w:b/>
                <w:sz w:val="22"/>
                <w:szCs w:val="22"/>
                <w:lang w:val="en-GB"/>
              </w:rPr>
            </w:pPr>
            <w:r>
              <w:rPr>
                <w:rFonts w:ascii="Calibri" w:hAnsi="Calibri"/>
                <w:b/>
                <w:sz w:val="22"/>
                <w:szCs w:val="22"/>
                <w:lang w:val="en-GB"/>
              </w:rPr>
            </w:r>
          </w:p>
          <w:p>
            <w:pPr>
              <w:pStyle w:val="ListParagraph"/>
              <w:widowControl w:val="false"/>
              <w:suppressAutoHyphens w:val="true"/>
              <w:bidi w:val="0"/>
              <w:spacing w:before="0" w:after="0"/>
              <w:ind w:hanging="0"/>
              <w:contextualSpacing/>
              <w:jc w:val="both"/>
              <w:rPr/>
            </w:pPr>
            <w:r>
              <w:rPr>
                <w:rFonts w:eastAsia="Times New Roman" w:cs="Times New Roman" w:ascii="Calibri" w:hAnsi="Calibri"/>
                <w:b/>
                <w:kern w:val="0"/>
                <w:sz w:val="22"/>
                <w:szCs w:val="22"/>
                <w:lang w:val="en-GB" w:bidi="ar-SA"/>
              </w:rPr>
              <w:t>Original scientific contribution and conclusion</w:t>
            </w:r>
          </w:p>
          <w:p>
            <w:pPr>
              <w:pStyle w:val="Normal"/>
              <w:widowControl w:val="false"/>
              <w:suppressAutoHyphens w:val="true"/>
              <w:bidi w:val="0"/>
              <w:spacing w:before="0" w:after="0"/>
              <w:jc w:val="both"/>
              <w:rPr/>
            </w:pPr>
            <w:r>
              <w:rPr>
                <w:rFonts w:eastAsia="Times New Roman" w:cs="Times New Roman" w:ascii="Calibri" w:hAnsi="Calibri"/>
                <w:b w:val="false"/>
                <w:bCs w:val="false"/>
                <w:kern w:val="0"/>
                <w:sz w:val="22"/>
                <w:szCs w:val="22"/>
                <w:lang w:val="en-GB" w:bidi="ar-SA"/>
              </w:rPr>
              <w:t>The main scientific contribution achieved within this dissertation is based on the realization of an efficient technique and the corresponding computer tool for efficient averaging of dosimetric quantities on the surface of curved parts of the human body exposed to electromagnetic fields above 6 GHz.</w:t>
            </w:r>
          </w:p>
          <w:p>
            <w:pPr>
              <w:pStyle w:val="Normal"/>
              <w:widowControl w:val="false"/>
              <w:suppressAutoHyphens w:val="true"/>
              <w:bidi w:val="0"/>
              <w:spacing w:before="0" w:after="0"/>
              <w:jc w:val="both"/>
              <w:rPr>
                <w:rFonts w:ascii="Calibri" w:hAnsi="Calibri" w:eastAsia="Times New Roman" w:cs="Times New Roman"/>
                <w:b w:val="false"/>
                <w:bCs w:val="false"/>
                <w:kern w:val="0"/>
                <w:sz w:val="22"/>
                <w:szCs w:val="22"/>
                <w:lang w:val="en-GB" w:bidi="ar-SA"/>
              </w:rPr>
            </w:pPr>
            <w:r>
              <w:rPr>
                <w:rFonts w:eastAsia="Times New Roman" w:cs="Times New Roman" w:ascii="Calibri" w:hAnsi="Calibri"/>
                <w:b w:val="false"/>
                <w:bCs w:val="false"/>
                <w:kern w:val="0"/>
                <w:sz w:val="22"/>
                <w:szCs w:val="22"/>
                <w:lang w:val="en-GB" w:bidi="ar-SA"/>
              </w:rPr>
            </w:r>
          </w:p>
          <w:p>
            <w:pPr>
              <w:pStyle w:val="Normal"/>
              <w:widowControl w:val="false"/>
              <w:suppressAutoHyphens w:val="true"/>
              <w:bidi w:val="0"/>
              <w:spacing w:before="0" w:after="0"/>
              <w:jc w:val="both"/>
              <w:rPr/>
            </w:pPr>
            <w:r>
              <w:rPr>
                <w:rFonts w:eastAsia="Times New Roman" w:cs="Times New Roman" w:ascii="Calibri" w:hAnsi="Calibri"/>
                <w:b w:val="false"/>
                <w:bCs w:val="false"/>
                <w:kern w:val="0"/>
                <w:sz w:val="22"/>
                <w:szCs w:val="22"/>
                <w:lang w:val="en-GB" w:bidi="ar-SA"/>
              </w:rPr>
              <w:t>In addition to the development of an efficient method for averaging the incident and absorbed fields that does not depend on the numerical method used for exposure simulations, the influence of the geometric characteristics of the tissue surface, its morphological characteristics, curvature and geometry of the averaging area is also quantified.</w:t>
            </w:r>
          </w:p>
          <w:p>
            <w:pPr>
              <w:pStyle w:val="Normal"/>
              <w:widowControl w:val="false"/>
              <w:suppressAutoHyphens w:val="true"/>
              <w:bidi w:val="0"/>
              <w:spacing w:before="0" w:after="0"/>
              <w:jc w:val="both"/>
              <w:rPr/>
            </w:pPr>
            <w:r>
              <w:rPr>
                <w:rFonts w:eastAsia="Times New Roman" w:cs="Times New Roman" w:ascii="Calibri" w:hAnsi="Calibri"/>
                <w:b w:val="false"/>
                <w:bCs w:val="false"/>
                <w:kern w:val="0"/>
                <w:sz w:val="22"/>
                <w:szCs w:val="22"/>
                <w:lang w:val="en-GB" w:bidi="ar-SA"/>
              </w:rPr>
              <w:t>In this way, the foundations for the development of reference models equivalent to exposed tissue in future guidelines and standards for limiting exposure to electromagnetic fields up to 300 GHz are provided.</w:t>
            </w:r>
          </w:p>
          <w:p>
            <w:pPr>
              <w:pStyle w:val="Normal"/>
              <w:widowControl w:val="false"/>
              <w:suppressAutoHyphens w:val="true"/>
              <w:bidi w:val="0"/>
              <w:spacing w:before="0" w:after="0"/>
              <w:jc w:val="both"/>
              <w:rPr>
                <w:rFonts w:ascii="Calibri" w:hAnsi="Calibri" w:eastAsia="Times New Roman" w:cs="Times New Roman"/>
                <w:b w:val="false"/>
                <w:bCs w:val="false"/>
                <w:kern w:val="0"/>
                <w:sz w:val="22"/>
                <w:szCs w:val="22"/>
                <w:lang w:val="en-GB" w:bidi="ar-SA"/>
              </w:rPr>
            </w:pPr>
            <w:r>
              <w:rPr>
                <w:rFonts w:eastAsia="Times New Roman" w:cs="Times New Roman" w:ascii="Calibri" w:hAnsi="Calibri"/>
                <w:b w:val="false"/>
                <w:bCs w:val="false"/>
                <w:kern w:val="0"/>
                <w:sz w:val="22"/>
                <w:szCs w:val="22"/>
                <w:lang w:val="en-GB" w:bidi="ar-SA"/>
              </w:rPr>
            </w:r>
          </w:p>
          <w:p>
            <w:pPr>
              <w:pStyle w:val="Normal"/>
              <w:widowControl w:val="false"/>
              <w:suppressAutoHyphens w:val="true"/>
              <w:bidi w:val="0"/>
              <w:spacing w:before="0" w:after="0"/>
              <w:jc w:val="both"/>
              <w:rPr/>
            </w:pPr>
            <w:r>
              <w:rPr>
                <w:rFonts w:eastAsia="Times New Roman" w:cs="Times New Roman" w:ascii="Calibri" w:hAnsi="Calibri"/>
                <w:b w:val="false"/>
                <w:bCs w:val="false"/>
                <w:kern w:val="0"/>
                <w:sz w:val="22"/>
                <w:szCs w:val="22"/>
                <w:lang w:val="en-GB" w:bidi="ar-SA"/>
              </w:rPr>
              <w:t>The main contributions of the dissertation are as follows:</w:t>
            </w:r>
          </w:p>
          <w:p>
            <w:pPr>
              <w:pStyle w:val="Normal"/>
              <w:widowControl w:val="false"/>
              <w:numPr>
                <w:ilvl w:val="0"/>
                <w:numId w:val="6"/>
              </w:numPr>
              <w:suppressAutoHyphens w:val="true"/>
              <w:bidi w:val="0"/>
              <w:spacing w:before="0" w:after="0"/>
              <w:jc w:val="both"/>
              <w:rPr/>
            </w:pPr>
            <w:r>
              <w:rPr>
                <w:rFonts w:eastAsia="Times New Roman" w:cs="Times New Roman" w:ascii="Calibri" w:hAnsi="Calibri"/>
                <w:b w:val="false"/>
                <w:bCs w:val="false"/>
                <w:kern w:val="0"/>
                <w:sz w:val="22"/>
                <w:szCs w:val="22"/>
                <w:lang w:val="en-GB" w:bidi="ar-SA"/>
              </w:rPr>
              <w:t>A set of new realistic models of the human body parts exposed to radiation fields above 6 GHz that replace the traditional flat models represented in the literature for the purpose of better approximation of curved parts of the human body whose radius of curvature is comparable to the wavelength of the incident field. The models are represented as a homogeneous/layered spherical and cylindrical model of the head and a homogeneous/layered anatomical model of the external ear. The ear is chosen due to its morphological complexity due to the complex convex-concave structure of the tissue, which results in an inhomogeneous distribution of the absorbed field, in contrast to the flat, spherical and cylindrical model. Also, the outer ear is the most exposed part of the body during practical exposure scenarios.</w:t>
            </w:r>
          </w:p>
          <w:p>
            <w:pPr>
              <w:pStyle w:val="Normal"/>
              <w:widowControl w:val="false"/>
              <w:numPr>
                <w:ilvl w:val="0"/>
                <w:numId w:val="6"/>
              </w:numPr>
              <w:suppressAutoHyphens w:val="true"/>
              <w:bidi w:val="0"/>
              <w:spacing w:before="0" w:after="0"/>
              <w:jc w:val="both"/>
              <w:rPr/>
            </w:pPr>
            <w:r>
              <w:rPr>
                <w:rFonts w:eastAsia="Times New Roman" w:cs="Times New Roman" w:ascii="Calibri" w:hAnsi="Calibri"/>
                <w:b w:val="false"/>
                <w:bCs w:val="false"/>
                <w:kern w:val="0"/>
                <w:sz w:val="22"/>
                <w:szCs w:val="22"/>
                <w:lang w:val="en-GB" w:bidi="ar-SA"/>
              </w:rPr>
              <w:t>An algorithm for the automatic detection of the so-called hot spots region, which represents a limited bounded region of the highest temperature increase compared to the ambient temperature outside the influence of the electromagnetic field. This technique is based on the iterative application of principal component analysis or factor analysis using either a curved model of simple geometry or an anatomical model transformed into a point cloud. The algorithm takes as an input a model represented as a set of three-dimensional coordinates, where each coordinate represents one point on the surface of the model, and thus ensures compatibility with any method (numerical or analytical) used for the assessment of the electromagnetic field and associated interactions.</w:t>
            </w:r>
          </w:p>
          <w:p>
            <w:pPr>
              <w:pStyle w:val="Normal"/>
              <w:widowControl w:val="false"/>
              <w:numPr>
                <w:ilvl w:val="0"/>
                <w:numId w:val="6"/>
              </w:numPr>
              <w:suppressAutoHyphens w:val="true"/>
              <w:bidi w:val="0"/>
              <w:spacing w:before="0" w:after="0"/>
              <w:jc w:val="both"/>
              <w:rPr/>
            </w:pPr>
            <w:r>
              <w:rPr>
                <w:rFonts w:eastAsia="Times New Roman" w:cs="Times New Roman" w:ascii="Calibri" w:hAnsi="Calibri"/>
                <w:b w:val="false"/>
                <w:bCs w:val="false"/>
                <w:kern w:val="0"/>
                <w:sz w:val="22"/>
                <w:szCs w:val="22"/>
                <w:lang w:val="en-GB" w:bidi="ar-SA"/>
              </w:rPr>
              <w:t>Calculation of the average absorbed and incident electromagnetic power density using rigorous mathematical definitions based on the area integration of the power density vector flux through a control surface of arbitrary shape. Since the basic part of the integrand function of the area integral is the differential element of the integration domain, it is necessary to determine the distribution of normal vectors on the surface of the model. The contribution of this doctoral dissertation is the development of an advanced, efficient numerical technique for evaluating the surface integral of scalar and vector fields, completely independent of the original electromagnetic method.</w:t>
            </w:r>
          </w:p>
          <w:p>
            <w:pPr>
              <w:pStyle w:val="Normal"/>
              <w:widowControl w:val="false"/>
              <w:suppressAutoHyphens w:val="true"/>
              <w:bidi w:val="0"/>
              <w:spacing w:before="0" w:after="0"/>
              <w:jc w:val="both"/>
              <w:rPr>
                <w:rFonts w:ascii="Calibri" w:hAnsi="Calibri" w:eastAsia="Times New Roman" w:cs="Times New Roman"/>
                <w:b w:val="false"/>
                <w:bCs w:val="false"/>
                <w:kern w:val="0"/>
                <w:sz w:val="22"/>
                <w:szCs w:val="22"/>
                <w:lang w:val="en-GB" w:bidi="ar-SA"/>
              </w:rPr>
            </w:pPr>
            <w:r>
              <w:rPr>
                <w:rFonts w:eastAsia="Times New Roman" w:cs="Times New Roman" w:ascii="Calibri" w:hAnsi="Calibri"/>
                <w:b w:val="false"/>
                <w:bCs w:val="false"/>
                <w:kern w:val="0"/>
                <w:sz w:val="22"/>
                <w:szCs w:val="22"/>
                <w:lang w:val="en-GB" w:bidi="ar-SA"/>
              </w:rPr>
            </w:r>
          </w:p>
          <w:p>
            <w:pPr>
              <w:pStyle w:val="Normal"/>
              <w:widowControl w:val="false"/>
              <w:suppressAutoHyphens w:val="true"/>
              <w:bidi w:val="0"/>
              <w:spacing w:before="0" w:after="0"/>
              <w:jc w:val="both"/>
              <w:rPr/>
            </w:pPr>
            <w:r>
              <w:rPr>
                <w:rFonts w:eastAsia="Times New Roman" w:cs="Times New Roman" w:ascii="Calibri" w:hAnsi="Calibri"/>
                <w:b w:val="false"/>
                <w:bCs w:val="false"/>
                <w:kern w:val="0"/>
                <w:sz w:val="22"/>
                <w:szCs w:val="22"/>
                <w:lang w:val="en-GB" w:bidi="ar-SA"/>
              </w:rPr>
              <w:t>The application of the research results carried out within the proposed doctoral dissertation confirms the validity of the absorbed power density as a fundamental limitation for the assessment of temperature rise for local exposure of curved body parts above 6 GHz in a steady state. In addition, an insight into the efficiency of curved and anatomical models for electromagnetic dosimetry at high frequencies is achieved as a basis for future discussions and activities of Working Group 7 under IEEE/ICES (International Committee for) Electromagnetic Safety TC (Technical Committee) 95 SC 6 for electromagnetic dosimetry modeling. Finally, this dissertation represents a kind of starting point for the discussion on the realization of curved models as references in future editions of ICNIRP (International Commission of Nonionizing Radiation Protection) guidelines and IEEE standards for limiting human exposure to radio frequency electromagnetic fields up to 300 GHz.</w:t>
            </w:r>
          </w:p>
          <w:p>
            <w:pPr>
              <w:pStyle w:val="Normal"/>
              <w:widowControl w:val="false"/>
              <w:suppressAutoHyphens w:val="true"/>
              <w:bidi w:val="0"/>
              <w:spacing w:before="0" w:after="0"/>
              <w:jc w:val="both"/>
              <w:rPr>
                <w:rFonts w:ascii="Calibri" w:hAnsi="Calibri" w:eastAsia="Times New Roman" w:cs="Times New Roman"/>
                <w:b w:val="false"/>
                <w:bCs w:val="false"/>
                <w:kern w:val="0"/>
                <w:sz w:val="22"/>
                <w:szCs w:val="22"/>
                <w:lang w:val="en-GB" w:bidi="ar-SA"/>
              </w:rPr>
            </w:pPr>
            <w:r>
              <w:rPr>
                <w:rFonts w:eastAsia="Times New Roman" w:cs="Times New Roman" w:ascii="Calibri" w:hAnsi="Calibri"/>
                <w:b w:val="false"/>
                <w:bCs w:val="false"/>
                <w:kern w:val="0"/>
                <w:sz w:val="22"/>
                <w:szCs w:val="22"/>
                <w:lang w:val="en-GB" w:bidi="ar-SA"/>
              </w:rPr>
            </w:r>
          </w:p>
          <w:p>
            <w:pPr>
              <w:pStyle w:val="Normal"/>
              <w:widowControl w:val="false"/>
              <w:suppressAutoHyphens w:val="true"/>
              <w:bidi w:val="0"/>
              <w:spacing w:before="0" w:after="0"/>
              <w:jc w:val="both"/>
              <w:rPr/>
            </w:pPr>
            <w:r>
              <w:rPr>
                <w:rFonts w:eastAsia="Times New Roman" w:cs="Times New Roman" w:ascii="Calibri" w:hAnsi="Calibri"/>
                <w:b w:val="false"/>
                <w:bCs w:val="false"/>
                <w:kern w:val="0"/>
                <w:sz w:val="22"/>
                <w:szCs w:val="22"/>
                <w:lang w:val="en-GB" w:bidi="ar-SA"/>
              </w:rPr>
              <w:t>The research presented in this doctoral thesis makes a significant contribution to the understanding of the problem of human exposure to electromagnetic fields of high frequencies in the field of millimeter waves and contributes to the development of new dosimetric models adapted to the context of future wireless communication technologies.</w:t>
            </w:r>
          </w:p>
          <w:p>
            <w:pPr>
              <w:pStyle w:val="Normal"/>
              <w:widowControl w:val="false"/>
              <w:suppressAutoHyphens w:val="true"/>
              <w:bidi w:val="0"/>
              <w:spacing w:before="0" w:after="0"/>
              <w:jc w:val="both"/>
              <w:rPr>
                <w:rFonts w:ascii="Calibri" w:hAnsi="Calibri" w:eastAsia="Times New Roman" w:cs="Times New Roman"/>
                <w:kern w:val="0"/>
                <w:sz w:val="22"/>
                <w:szCs w:val="22"/>
                <w:lang w:val="en-GB" w:bidi="ar-SA"/>
              </w:rPr>
            </w:pPr>
            <w:r>
              <w:rPr>
                <w:rFonts w:eastAsia="Times New Roman" w:cs="Times New Roman" w:ascii="Calibri" w:hAnsi="Calibri"/>
                <w:kern w:val="0"/>
                <w:sz w:val="22"/>
                <w:szCs w:val="22"/>
                <w:lang w:val="en-GB" w:bidi="ar-SA"/>
              </w:rPr>
            </w:r>
          </w:p>
          <w:p>
            <w:pPr>
              <w:pStyle w:val="Normal"/>
              <w:widowControl w:val="false"/>
              <w:suppressAutoHyphens w:val="true"/>
              <w:bidi w:val="0"/>
              <w:spacing w:before="0" w:after="0"/>
              <w:jc w:val="both"/>
              <w:rPr>
                <w:rFonts w:ascii="Calibri" w:hAnsi="Calibri"/>
                <w:b/>
                <w:sz w:val="22"/>
                <w:szCs w:val="22"/>
                <w:lang w:val="en-GB"/>
              </w:rPr>
            </w:pPr>
            <w:r>
              <w:rPr>
                <w:rFonts w:ascii="Calibri" w:hAnsi="Calibri"/>
                <w:b/>
                <w:sz w:val="22"/>
                <w:szCs w:val="22"/>
                <w:lang w:val="en-GB"/>
              </w:rPr>
            </w:r>
          </w:p>
        </w:tc>
      </w:tr>
      <w:tr>
        <w:trPr/>
        <w:tc>
          <w:tcPr>
            <w:tcW w:w="9060" w:type="dxa"/>
            <w:tcBorders>
              <w:top w:val="nil"/>
            </w:tcBorders>
          </w:tcPr>
          <w:p>
            <w:pPr>
              <w:pStyle w:val="ListParagraph"/>
              <w:widowControl w:val="false"/>
              <w:suppressAutoHyphens w:val="true"/>
              <w:bidi w:val="0"/>
              <w:spacing w:before="0" w:after="0"/>
              <w:ind w:left="720" w:hanging="0"/>
              <w:contextualSpacing/>
              <w:jc w:val="left"/>
              <w:rPr>
                <w:rFonts w:eastAsia="Times New Roman" w:cs="Times New Roman"/>
                <w:kern w:val="0"/>
                <w:lang w:bidi="ar-SA"/>
              </w:rPr>
            </w:pPr>
            <w:r>
              <w:rPr>
                <w:rFonts w:eastAsia="Times New Roman" w:cs="Times New Roman"/>
                <w:kern w:val="0"/>
                <w:lang w:bidi="ar-SA"/>
              </w:rPr>
            </w:r>
          </w:p>
        </w:tc>
      </w:tr>
    </w:tbl>
    <w:p>
      <w:pPr>
        <w:pStyle w:val="Normal"/>
        <w:rPr>
          <w:rFonts w:ascii="Calibri" w:hAnsi="Calibri"/>
          <w:sz w:val="22"/>
          <w:szCs w:val="22"/>
          <w:lang w:val="en-GB"/>
        </w:rPr>
      </w:pPr>
      <w:r>
        <w:rPr>
          <w:rFonts w:ascii="Calibri" w:hAnsi="Calibri"/>
          <w:sz w:val="22"/>
          <w:szCs w:val="22"/>
          <w:lang w:val="en-GB"/>
        </w:rPr>
      </w:r>
    </w:p>
    <w:p>
      <w:pPr>
        <w:pStyle w:val="Normal"/>
        <w:tabs>
          <w:tab w:val="clear" w:pos="709"/>
          <w:tab w:val="left" w:pos="4320" w:leader="none"/>
          <w:tab w:val="left" w:pos="4860" w:leader="none"/>
        </w:tabs>
        <w:spacing w:lineRule="auto" w:line="360"/>
        <w:jc w:val="right"/>
        <w:rPr>
          <w:rFonts w:ascii="Calibri" w:hAnsi="Calibri"/>
          <w:sz w:val="22"/>
          <w:szCs w:val="22"/>
          <w:lang w:val="en-GB"/>
        </w:rPr>
      </w:pPr>
      <w:r>
        <w:rPr>
          <w:rFonts w:ascii="Calibri" w:hAnsi="Calibri"/>
          <w:sz w:val="22"/>
          <w:szCs w:val="22"/>
          <w:lang w:val="en-GB"/>
        </w:rPr>
        <w:t>_________________________________</w:t>
      </w:r>
    </w:p>
    <w:p>
      <w:pPr>
        <w:pStyle w:val="Normal"/>
        <w:jc w:val="right"/>
        <w:rPr>
          <w:rFonts w:ascii="Calibri" w:hAnsi="Calibri"/>
          <w:sz w:val="22"/>
          <w:szCs w:val="22"/>
          <w:lang w:val="en-GB"/>
        </w:rPr>
      </w:pPr>
      <w:r>
        <w:rPr>
          <w:rFonts w:ascii="Calibri" w:hAnsi="Calibri"/>
          <w:sz w:val="22"/>
          <w:szCs w:val="22"/>
          <w:lang w:val="en-GB"/>
        </w:rPr>
        <w:t xml:space="preserve">               </w:t>
      </w:r>
      <w:r>
        <w:rPr>
          <w:rFonts w:ascii="Calibri" w:hAnsi="Calibri"/>
          <w:i/>
          <w:sz w:val="22"/>
          <w:szCs w:val="22"/>
          <w:lang w:val="en-GB"/>
        </w:rPr>
        <w:t>Signature of the supervisor</w:t>
      </w:r>
    </w:p>
    <w:p>
      <w:pPr>
        <w:pStyle w:val="Normal"/>
        <w:rPr>
          <w:rFonts w:ascii="Calibri" w:hAnsi="Calibri"/>
          <w:sz w:val="22"/>
          <w:szCs w:val="22"/>
          <w:lang w:val="en-GB"/>
        </w:rPr>
      </w:pPr>
      <w:r>
        <w:rPr>
          <w:rFonts w:ascii="Calibri" w:hAnsi="Calibri"/>
          <w:sz w:val="22"/>
          <w:szCs w:val="22"/>
          <w:lang w:val="en-GB"/>
        </w:rPr>
        <w:t>Split, ________________________</w:t>
      </w:r>
    </w:p>
    <w:p>
      <w:pPr>
        <w:pStyle w:val="Normal"/>
        <w:rPr>
          <w:rFonts w:ascii="Calibri" w:hAnsi="Calibri"/>
          <w:sz w:val="22"/>
          <w:szCs w:val="22"/>
          <w:lang w:val="en-GB"/>
        </w:rPr>
      </w:pPr>
      <w:r>
        <w:rPr>
          <w:rFonts w:ascii="Calibri" w:hAnsi="Calibri"/>
          <w:sz w:val="22"/>
          <w:szCs w:val="22"/>
          <w:lang w:val="en-GB"/>
        </w:rPr>
      </w:r>
    </w:p>
    <w:p>
      <w:pPr>
        <w:pStyle w:val="Normal"/>
        <w:rPr>
          <w:rFonts w:ascii="Calibri" w:hAnsi="Calibri"/>
          <w:sz w:val="22"/>
          <w:szCs w:val="22"/>
          <w:lang w:val="en-GB"/>
        </w:rPr>
      </w:pPr>
      <w:r>
        <w:rPr>
          <w:rFonts w:ascii="Calibri" w:hAnsi="Calibri"/>
          <w:sz w:val="22"/>
          <w:szCs w:val="22"/>
          <w:lang w:val="en-GB"/>
        </w:rPr>
      </w:r>
    </w:p>
    <w:p>
      <w:pPr>
        <w:pStyle w:val="Normal"/>
        <w:tabs>
          <w:tab w:val="clear" w:pos="709"/>
          <w:tab w:val="left" w:pos="4320" w:leader="none"/>
          <w:tab w:val="left" w:pos="4860" w:leader="none"/>
        </w:tabs>
        <w:spacing w:lineRule="auto" w:line="360"/>
        <w:jc w:val="both"/>
        <w:rPr>
          <w:rFonts w:ascii="Calibri" w:hAnsi="Calibri"/>
          <w:i/>
          <w:i/>
          <w:sz w:val="22"/>
          <w:szCs w:val="22"/>
          <w:lang w:val="en-GB"/>
        </w:rPr>
      </w:pPr>
      <w:r>
        <w:rPr>
          <w:rFonts w:ascii="Calibri" w:hAnsi="Calibri"/>
          <w:i/>
          <w:sz w:val="22"/>
          <w:szCs w:val="22"/>
          <w:lang w:val="en-GB"/>
        </w:rPr>
        <w:t>Enclosed:</w:t>
      </w:r>
    </w:p>
    <w:p>
      <w:pPr>
        <w:pStyle w:val="Normal"/>
        <w:numPr>
          <w:ilvl w:val="0"/>
          <w:numId w:val="5"/>
        </w:numPr>
        <w:pBdr>
          <w:bottom w:val="single" w:sz="6" w:space="14" w:color="000000"/>
        </w:pBdr>
        <w:rPr>
          <w:rFonts w:ascii="Calibri" w:hAnsi="Calibri"/>
          <w:i/>
          <w:i/>
          <w:sz w:val="22"/>
          <w:szCs w:val="22"/>
          <w:lang w:val="en-GB"/>
        </w:rPr>
      </w:pPr>
      <w:r>
        <w:rPr>
          <w:rFonts w:ascii="Calibri" w:hAnsi="Calibri"/>
          <w:i/>
          <w:sz w:val="22"/>
          <w:szCs w:val="22"/>
          <w:lang w:val="en-GB"/>
        </w:rPr>
        <w:t xml:space="preserve"> </w:t>
      </w:r>
      <w:r>
        <w:rPr>
          <w:rFonts w:ascii="Calibri" w:hAnsi="Calibri"/>
          <w:i/>
          <w:sz w:val="22"/>
          <w:szCs w:val="22"/>
          <w:lang w:val="en-GB"/>
        </w:rPr>
        <w:t>Doctoral thesis in electronic and printed format (six copies)</w:t>
      </w:r>
    </w:p>
    <w:p>
      <w:pPr>
        <w:pStyle w:val="Normal"/>
        <w:numPr>
          <w:ilvl w:val="0"/>
          <w:numId w:val="5"/>
        </w:numPr>
        <w:pBdr>
          <w:bottom w:val="single" w:sz="6" w:space="14" w:color="000000"/>
        </w:pBdr>
        <w:rPr>
          <w:rFonts w:ascii="Calibri" w:hAnsi="Calibri"/>
          <w:i/>
          <w:i/>
          <w:color w:val="FF0000"/>
          <w:sz w:val="22"/>
          <w:szCs w:val="22"/>
          <w:lang w:val="en-GB"/>
        </w:rPr>
      </w:pPr>
      <w:r>
        <w:rPr>
          <w:rFonts w:ascii="Calibri" w:hAnsi="Calibri"/>
          <w:i/>
          <w:color w:val="000000"/>
          <w:sz w:val="22"/>
          <w:szCs w:val="22"/>
          <w:lang w:val="en-GB"/>
        </w:rPr>
        <w:t xml:space="preserve"> </w:t>
      </w:r>
      <w:r>
        <w:rPr>
          <w:rFonts w:ascii="Calibri" w:hAnsi="Calibri"/>
          <w:i/>
          <w:color w:val="000000"/>
          <w:sz w:val="22"/>
          <w:szCs w:val="22"/>
          <w:lang w:val="en-GB"/>
        </w:rPr>
        <w:t>List of published scientific papers in the area of doctoral thesis</w:t>
      </w:r>
      <w:r>
        <w:rPr>
          <w:rFonts w:ascii="Calibri" w:hAnsi="Calibri"/>
          <w:i/>
          <w:sz w:val="22"/>
          <w:szCs w:val="22"/>
          <w:lang w:val="en-GB"/>
        </w:rPr>
        <w:t xml:space="preserve"> </w:t>
      </w:r>
    </w:p>
    <w:p>
      <w:pPr>
        <w:pStyle w:val="Normal"/>
        <w:pBdr>
          <w:bottom w:val="single" w:sz="6" w:space="14" w:color="000000"/>
        </w:pBdr>
        <w:rPr>
          <w:rFonts w:ascii="Calibri" w:hAnsi="Calibri"/>
          <w:i/>
          <w:i/>
          <w:color w:val="000000" w:themeColor="text1"/>
          <w:sz w:val="22"/>
          <w:szCs w:val="22"/>
          <w:lang w:val="en-GB"/>
        </w:rPr>
      </w:pPr>
      <w:r>
        <w:rPr>
          <w:rFonts w:ascii="Calibri" w:hAnsi="Calibri"/>
          <w:i/>
          <w:color w:val="000000" w:themeColor="text1"/>
          <w:sz w:val="22"/>
          <w:szCs w:val="22"/>
          <w:lang w:val="en-GB"/>
        </w:rPr>
      </w:r>
    </w:p>
    <w:p>
      <w:pPr>
        <w:pStyle w:val="Normal"/>
        <w:spacing w:before="120" w:after="0"/>
        <w:rPr>
          <w:rFonts w:ascii="Calibri" w:hAnsi="Calibri"/>
          <w:i/>
          <w:i/>
          <w:sz w:val="22"/>
          <w:szCs w:val="22"/>
          <w:lang w:val="en-GB"/>
        </w:rPr>
      </w:pPr>
      <w:r>
        <w:rPr>
          <w:rFonts w:eastAsia="Symbol" w:cs="Symbol" w:ascii="Symbol" w:hAnsi="Symbol"/>
          <w:i/>
          <w:sz w:val="22"/>
          <w:szCs w:val="22"/>
          <w:lang w:val="en-GB"/>
        </w:rPr>
        <w:sym w:font="Symbol" w:char="f02a"/>
      </w:r>
      <w:r>
        <w:rPr>
          <w:rFonts w:ascii="Calibri" w:hAnsi="Calibri"/>
          <w:i/>
          <w:sz w:val="22"/>
          <w:szCs w:val="22"/>
          <w:lang w:val="en-GB"/>
        </w:rPr>
        <w:t xml:space="preserve"> </w:t>
      </w:r>
      <w:r>
        <w:rPr>
          <w:rFonts w:ascii="Calibri" w:hAnsi="Calibri"/>
          <w:i/>
          <w:sz w:val="22"/>
          <w:szCs w:val="22"/>
          <w:lang w:val="en-GB"/>
        </w:rPr>
        <w:t>As necessary, significant contributions in other scientific field/discipline may be included.</w:t>
      </w:r>
    </w:p>
    <w:p>
      <w:pPr>
        <w:pStyle w:val="Normal"/>
        <w:rPr>
          <w:rFonts w:ascii="Calibri" w:hAnsi="Calibri"/>
          <w:b/>
          <w:color w:val="000000"/>
          <w:sz w:val="28"/>
          <w:szCs w:val="28"/>
          <w:lang w:val="en-GB"/>
        </w:rPr>
      </w:pPr>
      <w:r>
        <w:rPr>
          <w:rFonts w:ascii="Calibri" w:hAnsi="Calibri"/>
          <w:b/>
          <w:color w:val="000000"/>
          <w:sz w:val="28"/>
          <w:szCs w:val="28"/>
          <w:lang w:val="en-GB"/>
        </w:rPr>
      </w:r>
      <w:r>
        <w:br w:type="page"/>
      </w:r>
    </w:p>
    <w:p>
      <w:pPr>
        <w:pStyle w:val="Normal"/>
        <w:jc w:val="center"/>
        <w:rPr>
          <w:rFonts w:ascii="Calibri" w:hAnsi="Calibri"/>
        </w:rPr>
      </w:pPr>
      <w:r>
        <w:rPr>
          <w:rFonts w:ascii="Calibri" w:hAnsi="Calibri"/>
          <w:b/>
          <w:color w:val="000000"/>
          <w:sz w:val="28"/>
          <w:szCs w:val="28"/>
          <w:lang w:val="en-GB"/>
        </w:rPr>
        <w:t>LIST OF SCIENTIFIC PAPERS PUBLISHED BY THE CANDIDATE IN THE AREA OF DOCTORAL THESIS</w:t>
      </w:r>
    </w:p>
    <w:p>
      <w:pPr>
        <w:pStyle w:val="Normal"/>
        <w:jc w:val="both"/>
        <w:rPr>
          <w:rFonts w:ascii="Calibri" w:hAnsi="Calibri"/>
          <w:b/>
          <w:color w:val="000000"/>
          <w:sz w:val="16"/>
          <w:szCs w:val="16"/>
        </w:rPr>
      </w:pPr>
      <w:r>
        <w:rPr>
          <w:rFonts w:ascii="Calibri" w:hAnsi="Calibri"/>
          <w:b/>
          <w:color w:val="000000"/>
          <w:sz w:val="16"/>
          <w:szCs w:val="16"/>
        </w:rPr>
      </w:r>
    </w:p>
    <w:tbl>
      <w:tblPr>
        <w:tblW w:w="9070" w:type="dxa"/>
        <w:jc w:val="left"/>
        <w:tblInd w:w="56" w:type="dxa"/>
        <w:tblLayout w:type="fixed"/>
        <w:tblCellMar>
          <w:top w:w="0" w:type="dxa"/>
          <w:left w:w="28" w:type="dxa"/>
          <w:bottom w:w="0" w:type="dxa"/>
          <w:right w:w="28" w:type="dxa"/>
        </w:tblCellMar>
        <w:tblLook w:val="04a0" w:noHBand="0" w:noVBand="1" w:firstColumn="1" w:lastRow="0" w:lastColumn="0" w:firstRow="1"/>
      </w:tblPr>
      <w:tblGrid>
        <w:gridCol w:w="9070"/>
      </w:tblGrid>
      <w:tr>
        <w:trPr>
          <w:trHeight w:val="419" w:hRule="atLeast"/>
        </w:trPr>
        <w:tc>
          <w:tcPr>
            <w:tcW w:w="9070" w:type="dxa"/>
            <w:tcBorders/>
            <w:shd w:color="auto" w:fill="auto" w:val="clear"/>
            <w:vAlign w:val="center"/>
          </w:tcPr>
          <w:p>
            <w:pPr>
              <w:pStyle w:val="Normal"/>
              <w:widowControl w:val="false"/>
              <w:rPr>
                <w:rFonts w:ascii="Calibri" w:hAnsi="Calibri"/>
              </w:rPr>
            </w:pPr>
            <w:r>
              <w:rPr>
                <w:rFonts w:ascii="Calibri" w:hAnsi="Calibri"/>
                <w:b/>
                <w:bCs/>
              </w:rPr>
              <w:t>Scientific papers, A category</w:t>
            </w:r>
          </w:p>
        </w:tc>
      </w:tr>
    </w:tbl>
    <w:p>
      <w:pPr>
        <w:pStyle w:val="Normal"/>
        <w:rPr>
          <w:rFonts w:ascii="Calibri" w:hAnsi="Calibri"/>
          <w:i/>
          <w:i/>
          <w:sz w:val="16"/>
          <w:szCs w:val="16"/>
        </w:rPr>
      </w:pPr>
      <w:r>
        <w:rPr>
          <w:rFonts w:ascii="Calibri" w:hAnsi="Calibri"/>
          <w:i/>
          <w:sz w:val="16"/>
          <w:szCs w:val="16"/>
        </w:rPr>
      </w:r>
    </w:p>
    <w:tbl>
      <w:tblPr>
        <w:tblW w:w="9072" w:type="dxa"/>
        <w:jc w:val="left"/>
        <w:tblInd w:w="0" w:type="dxa"/>
        <w:tblLayout w:type="fixed"/>
        <w:tblCellMar>
          <w:top w:w="40" w:type="dxa"/>
          <w:left w:w="0" w:type="dxa"/>
          <w:bottom w:w="40" w:type="dxa"/>
          <w:right w:w="2" w:type="dxa"/>
        </w:tblCellMar>
        <w:tblLook w:val="0000" w:noHBand="0" w:noVBand="0" w:firstColumn="0" w:lastRow="0" w:lastColumn="0" w:firstRow="0"/>
      </w:tblPr>
      <w:tblGrid>
        <w:gridCol w:w="2619"/>
        <w:gridCol w:w="6452"/>
      </w:tblGrid>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Authors</w:t>
            </w:r>
          </w:p>
        </w:tc>
        <w:tc>
          <w:tcPr>
            <w:tcW w:w="6452" w:type="dxa"/>
            <w:tcBorders/>
          </w:tcPr>
          <w:p>
            <w:pPr>
              <w:pStyle w:val="CVNormal"/>
              <w:widowControl w:val="false"/>
              <w:rPr>
                <w:rFonts w:ascii="Calibri" w:hAnsi="Calibri"/>
              </w:rPr>
            </w:pPr>
            <w:r>
              <w:rPr>
                <w:rFonts w:cs="Calibri" w:ascii="Calibri" w:hAnsi="Calibri"/>
                <w:b/>
                <w:bCs/>
                <w:lang w:val="hr-HR"/>
              </w:rPr>
              <w:t>Kapetanović, A.</w:t>
            </w:r>
            <w:r>
              <w:rPr>
                <w:rFonts w:cs="Calibri" w:ascii="Calibri" w:hAnsi="Calibri"/>
                <w:lang w:val="hr-HR"/>
              </w:rPr>
              <w:t>, Poljak, D.</w:t>
            </w:r>
          </w:p>
        </w:tc>
      </w:tr>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Title of the paper</w:t>
            </w:r>
          </w:p>
        </w:tc>
        <w:tc>
          <w:tcPr>
            <w:tcW w:w="6452" w:type="dxa"/>
            <w:tcBorders/>
          </w:tcPr>
          <w:p>
            <w:pPr>
              <w:pStyle w:val="CVNormal"/>
              <w:widowControl w:val="false"/>
              <w:rPr>
                <w:rFonts w:ascii="Calibri" w:hAnsi="Calibri"/>
              </w:rPr>
            </w:pPr>
            <w:r>
              <w:rPr>
                <w:rFonts w:cs="Calibri" w:ascii="Calibri" w:hAnsi="Calibri"/>
              </w:rPr>
              <w:t>Machine learning-assisted antenna modelling for realistic assessment of incident power density on non-planar surfaces above 6 GHz</w:t>
            </w:r>
          </w:p>
        </w:tc>
      </w:tr>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Journal</w:t>
            </w:r>
          </w:p>
        </w:tc>
        <w:tc>
          <w:tcPr>
            <w:tcW w:w="6452" w:type="dxa"/>
            <w:tcBorders/>
          </w:tcPr>
          <w:p>
            <w:pPr>
              <w:pStyle w:val="CVNormal"/>
              <w:widowControl w:val="false"/>
              <w:rPr>
                <w:rFonts w:ascii="Calibri" w:hAnsi="Calibri"/>
              </w:rPr>
            </w:pPr>
            <w:r>
              <w:rPr>
                <w:rFonts w:ascii="Calibri" w:hAnsi="Calibri"/>
              </w:rPr>
              <w:t>Radiation Protection Dosimetry</w:t>
            </w:r>
          </w:p>
        </w:tc>
      </w:tr>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Issue, pages, year of publication</w:t>
            </w:r>
          </w:p>
        </w:tc>
        <w:tc>
          <w:tcPr>
            <w:tcW w:w="6452" w:type="dxa"/>
            <w:tcBorders/>
            <w:vAlign w:val="center"/>
          </w:tcPr>
          <w:p>
            <w:pPr>
              <w:pStyle w:val="Normal"/>
              <w:widowControl w:val="false"/>
              <w:rPr>
                <w:rFonts w:ascii="Calibri" w:hAnsi="Calibri"/>
              </w:rPr>
            </w:pPr>
            <w:r>
              <w:rPr>
                <w:rFonts w:cs="Calibri" w:ascii="Calibri" w:hAnsi="Calibri"/>
                <w:sz w:val="20"/>
                <w:szCs w:val="20"/>
              </w:rPr>
              <w:t>199(8-9), 826-834, 2023</w:t>
            </w:r>
          </w:p>
        </w:tc>
      </w:tr>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Bibliographic databases</w:t>
            </w:r>
          </w:p>
        </w:tc>
        <w:tc>
          <w:tcPr>
            <w:tcW w:w="6452" w:type="dxa"/>
            <w:tcBorders/>
          </w:tcPr>
          <w:p>
            <w:pPr>
              <w:pStyle w:val="CVNormal"/>
              <w:widowControl w:val="false"/>
              <w:rPr>
                <w:rFonts w:ascii="Calibri" w:hAnsi="Calibri"/>
              </w:rPr>
            </w:pPr>
            <w:r>
              <w:rPr>
                <w:rFonts w:cs="Calibri" w:ascii="Calibri" w:hAnsi="Calibri"/>
              </w:rPr>
              <w:t>Current Contents/Engineering, Google Scholar, SCOPUS, Science Citation Index...</w:t>
            </w:r>
          </w:p>
        </w:tc>
      </w:tr>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Impact factor</w:t>
            </w:r>
          </w:p>
        </w:tc>
        <w:tc>
          <w:tcPr>
            <w:tcW w:w="6452" w:type="dxa"/>
            <w:tcBorders/>
          </w:tcPr>
          <w:p>
            <w:pPr>
              <w:pStyle w:val="CVNormal"/>
              <w:widowControl w:val="false"/>
              <w:rPr/>
            </w:pPr>
            <w:r>
              <w:rPr>
                <w:rFonts w:cs="Calibri" w:ascii="Calibri" w:hAnsi="Calibri"/>
              </w:rPr>
              <w:t>1.053</w:t>
            </w:r>
          </w:p>
        </w:tc>
      </w:tr>
    </w:tbl>
    <w:p>
      <w:pPr>
        <w:pStyle w:val="Normal"/>
        <w:rPr/>
      </w:pPr>
      <w:r>
        <w:rPr/>
      </w:r>
    </w:p>
    <w:tbl>
      <w:tblPr>
        <w:tblW w:w="9072" w:type="dxa"/>
        <w:jc w:val="left"/>
        <w:tblInd w:w="0" w:type="dxa"/>
        <w:tblLayout w:type="fixed"/>
        <w:tblCellMar>
          <w:top w:w="40" w:type="dxa"/>
          <w:left w:w="0" w:type="dxa"/>
          <w:bottom w:w="40" w:type="dxa"/>
          <w:right w:w="2" w:type="dxa"/>
        </w:tblCellMar>
        <w:tblLook w:val="0000" w:noHBand="0" w:noVBand="0" w:firstColumn="0" w:lastRow="0" w:lastColumn="0" w:firstRow="0"/>
      </w:tblPr>
      <w:tblGrid>
        <w:gridCol w:w="2619"/>
        <w:gridCol w:w="6452"/>
      </w:tblGrid>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Authors</w:t>
            </w:r>
          </w:p>
        </w:tc>
        <w:tc>
          <w:tcPr>
            <w:tcW w:w="6452" w:type="dxa"/>
            <w:tcBorders/>
          </w:tcPr>
          <w:p>
            <w:pPr>
              <w:pStyle w:val="CVNormal"/>
              <w:widowControl w:val="false"/>
              <w:rPr>
                <w:rFonts w:ascii="Calibri" w:hAnsi="Calibri"/>
              </w:rPr>
            </w:pPr>
            <w:r>
              <w:rPr>
                <w:rFonts w:cs="Calibri" w:ascii="Calibri" w:hAnsi="Calibri"/>
                <w:b/>
                <w:bCs/>
                <w:lang w:val="hr-HR"/>
              </w:rPr>
              <w:t>Kapetanović, A.</w:t>
            </w:r>
            <w:r>
              <w:rPr>
                <w:rFonts w:cs="Calibri" w:ascii="Calibri" w:hAnsi="Calibri"/>
                <w:lang w:val="hr-HR"/>
              </w:rPr>
              <w:t>, Sacco, G., Poljak, D., Zhadobov, M.</w:t>
            </w:r>
          </w:p>
        </w:tc>
      </w:tr>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Title of the paper</w:t>
            </w:r>
          </w:p>
        </w:tc>
        <w:tc>
          <w:tcPr>
            <w:tcW w:w="6452" w:type="dxa"/>
            <w:tcBorders/>
          </w:tcPr>
          <w:p>
            <w:pPr>
              <w:pStyle w:val="CVNormal"/>
              <w:widowControl w:val="false"/>
              <w:rPr>
                <w:rFonts w:ascii="Calibri" w:hAnsi="Calibri"/>
              </w:rPr>
            </w:pPr>
            <w:r>
              <w:rPr>
                <w:rFonts w:cs="Calibri" w:ascii="Calibri" w:hAnsi="Calibri"/>
              </w:rPr>
              <w:t>Area-Averaged Transmitted and Absorbed Power Density on Realistic Body Parts</w:t>
            </w:r>
          </w:p>
        </w:tc>
      </w:tr>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Journal</w:t>
            </w:r>
          </w:p>
        </w:tc>
        <w:tc>
          <w:tcPr>
            <w:tcW w:w="6452" w:type="dxa"/>
            <w:tcBorders/>
          </w:tcPr>
          <w:p>
            <w:pPr>
              <w:pStyle w:val="CVNormal"/>
              <w:widowControl w:val="false"/>
              <w:rPr>
                <w:rFonts w:ascii="Calibri" w:hAnsi="Calibri"/>
              </w:rPr>
            </w:pPr>
            <w:r>
              <w:rPr>
                <w:rFonts w:cs="Calibri" w:ascii="Calibri" w:hAnsi="Calibri"/>
              </w:rPr>
              <w:t>I</w:t>
            </w:r>
            <w:r>
              <w:rPr>
                <w:rFonts w:ascii="Calibri" w:hAnsi="Calibri"/>
              </w:rPr>
              <w:t>EEE Journal of Electromagnetics, RF and Microwaves in Medicine and Biology</w:t>
            </w:r>
          </w:p>
        </w:tc>
      </w:tr>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Issue, pages, year of publication</w:t>
            </w:r>
          </w:p>
        </w:tc>
        <w:tc>
          <w:tcPr>
            <w:tcW w:w="6452" w:type="dxa"/>
            <w:tcBorders/>
            <w:vAlign w:val="center"/>
          </w:tcPr>
          <w:p>
            <w:pPr>
              <w:pStyle w:val="Normal"/>
              <w:widowControl w:val="false"/>
              <w:rPr>
                <w:rFonts w:ascii="Calibri" w:hAnsi="Calibri"/>
              </w:rPr>
            </w:pPr>
            <w:r>
              <w:rPr>
                <w:rFonts w:cs="Calibri" w:ascii="Calibri" w:hAnsi="Calibri"/>
                <w:sz w:val="20"/>
                <w:szCs w:val="20"/>
              </w:rPr>
              <w:t xml:space="preserve">  </w:t>
            </w:r>
            <w:r>
              <w:rPr>
                <w:rFonts w:cs="Calibri" w:ascii="Calibri" w:hAnsi="Calibri"/>
                <w:sz w:val="20"/>
                <w:szCs w:val="20"/>
              </w:rPr>
              <w:t>7(1), 39-45, 2023</w:t>
            </w:r>
          </w:p>
        </w:tc>
      </w:tr>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Bibliographic databases</w:t>
            </w:r>
          </w:p>
        </w:tc>
        <w:tc>
          <w:tcPr>
            <w:tcW w:w="6452" w:type="dxa"/>
            <w:tcBorders/>
          </w:tcPr>
          <w:p>
            <w:pPr>
              <w:pStyle w:val="CVNormal"/>
              <w:widowControl w:val="false"/>
              <w:rPr>
                <w:rFonts w:ascii="Calibri" w:hAnsi="Calibri"/>
              </w:rPr>
            </w:pPr>
            <w:r>
              <w:rPr>
                <w:rFonts w:cs="Calibri" w:ascii="Calibri" w:hAnsi="Calibri"/>
              </w:rPr>
              <w:t>Current Contents/Engineering, Google Scholar, SCOPUS, Science Citation Index...</w:t>
            </w:r>
          </w:p>
        </w:tc>
      </w:tr>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Impact factor</w:t>
            </w:r>
          </w:p>
        </w:tc>
        <w:tc>
          <w:tcPr>
            <w:tcW w:w="6452" w:type="dxa"/>
            <w:tcBorders/>
          </w:tcPr>
          <w:p>
            <w:pPr>
              <w:pStyle w:val="CVNormal"/>
              <w:widowControl w:val="false"/>
              <w:rPr>
                <w:rFonts w:ascii="Calibri" w:hAnsi="Calibri"/>
              </w:rPr>
            </w:pPr>
            <w:r>
              <w:rPr>
                <w:rFonts w:cs="Calibri" w:ascii="Calibri" w:hAnsi="Calibri"/>
              </w:rPr>
              <w:t>3.00</w:t>
            </w:r>
          </w:p>
        </w:tc>
      </w:tr>
    </w:tbl>
    <w:p>
      <w:pPr>
        <w:pStyle w:val="Normal"/>
        <w:jc w:val="both"/>
        <w:rPr>
          <w:rFonts w:ascii="Calibri" w:hAnsi="Calibri"/>
          <w:b/>
          <w:color w:val="000000"/>
          <w:sz w:val="22"/>
          <w:szCs w:val="22"/>
        </w:rPr>
      </w:pPr>
      <w:r>
        <w:rPr>
          <w:rFonts w:ascii="Calibri" w:hAnsi="Calibri"/>
          <w:b/>
          <w:color w:val="000000"/>
          <w:sz w:val="22"/>
          <w:szCs w:val="22"/>
        </w:rPr>
      </w:r>
    </w:p>
    <w:tbl>
      <w:tblPr>
        <w:tblW w:w="9072" w:type="dxa"/>
        <w:jc w:val="left"/>
        <w:tblInd w:w="0" w:type="dxa"/>
        <w:tblLayout w:type="fixed"/>
        <w:tblCellMar>
          <w:top w:w="40" w:type="dxa"/>
          <w:left w:w="0" w:type="dxa"/>
          <w:bottom w:w="40" w:type="dxa"/>
          <w:right w:w="2" w:type="dxa"/>
        </w:tblCellMar>
        <w:tblLook w:val="0000" w:noHBand="0" w:noVBand="0" w:firstColumn="0" w:lastRow="0" w:lastColumn="0" w:firstRow="0"/>
      </w:tblPr>
      <w:tblGrid>
        <w:gridCol w:w="2619"/>
        <w:gridCol w:w="6452"/>
      </w:tblGrid>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Authors</w:t>
            </w:r>
          </w:p>
        </w:tc>
        <w:tc>
          <w:tcPr>
            <w:tcW w:w="6452" w:type="dxa"/>
            <w:tcBorders/>
          </w:tcPr>
          <w:p>
            <w:pPr>
              <w:pStyle w:val="CVNormal"/>
              <w:widowControl w:val="false"/>
              <w:rPr>
                <w:rFonts w:ascii="Calibri" w:hAnsi="Calibri"/>
              </w:rPr>
            </w:pPr>
            <w:r>
              <w:rPr>
                <w:rFonts w:cs="Calibri" w:ascii="Calibri" w:hAnsi="Calibri"/>
                <w:b/>
                <w:bCs/>
                <w:lang w:val="hr-HR"/>
              </w:rPr>
              <w:t>Kapetanović, A.</w:t>
            </w:r>
            <w:r>
              <w:rPr>
                <w:rFonts w:cs="Calibri" w:ascii="Calibri" w:hAnsi="Calibri"/>
                <w:lang w:val="hr-HR"/>
              </w:rPr>
              <w:t>, Poljak, D.</w:t>
            </w:r>
          </w:p>
        </w:tc>
      </w:tr>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Title of the paper</w:t>
            </w:r>
          </w:p>
        </w:tc>
        <w:tc>
          <w:tcPr>
            <w:tcW w:w="6452" w:type="dxa"/>
            <w:tcBorders/>
          </w:tcPr>
          <w:p>
            <w:pPr>
              <w:pStyle w:val="CVNormal"/>
              <w:widowControl w:val="false"/>
              <w:rPr>
                <w:rFonts w:ascii="Calibri" w:hAnsi="Calibri"/>
              </w:rPr>
            </w:pPr>
            <w:r>
              <w:rPr>
                <w:rFonts w:cs="Calibri" w:ascii="Calibri" w:hAnsi="Calibri"/>
              </w:rPr>
              <w:t>Assessment of Incident Power Density on Spherical Head Model up to 100 GHz</w:t>
            </w:r>
          </w:p>
        </w:tc>
      </w:tr>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Journal</w:t>
            </w:r>
          </w:p>
        </w:tc>
        <w:tc>
          <w:tcPr>
            <w:tcW w:w="6452" w:type="dxa"/>
            <w:tcBorders/>
          </w:tcPr>
          <w:p>
            <w:pPr>
              <w:pStyle w:val="CVNormal"/>
              <w:widowControl w:val="false"/>
              <w:rPr>
                <w:rFonts w:ascii="Calibri" w:hAnsi="Calibri"/>
              </w:rPr>
            </w:pPr>
            <w:r>
              <w:rPr>
                <w:rFonts w:cs="Calibri" w:ascii="Calibri" w:hAnsi="Calibri"/>
              </w:rPr>
              <w:t>IEEE Transactions on Electromagnetic Compatibility</w:t>
            </w:r>
          </w:p>
        </w:tc>
      </w:tr>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Issue, pages, year of publication</w:t>
            </w:r>
          </w:p>
        </w:tc>
        <w:tc>
          <w:tcPr>
            <w:tcW w:w="6452" w:type="dxa"/>
            <w:tcBorders/>
            <w:vAlign w:val="center"/>
          </w:tcPr>
          <w:p>
            <w:pPr>
              <w:pStyle w:val="Normal"/>
              <w:widowControl w:val="false"/>
              <w:rPr>
                <w:rFonts w:ascii="Calibri" w:hAnsi="Calibri"/>
              </w:rPr>
            </w:pPr>
            <w:r>
              <w:rPr>
                <w:rFonts w:cs="Calibri" w:ascii="Calibri" w:hAnsi="Calibri"/>
                <w:sz w:val="20"/>
                <w:szCs w:val="20"/>
              </w:rPr>
              <w:t xml:space="preserve">  </w:t>
            </w:r>
            <w:r>
              <w:rPr>
                <w:rFonts w:cs="Calibri" w:ascii="Calibri" w:hAnsi="Calibri"/>
                <w:sz w:val="20"/>
                <w:szCs w:val="20"/>
              </w:rPr>
              <w:t>64, 1296-1303, 2022</w:t>
            </w:r>
          </w:p>
        </w:tc>
      </w:tr>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Bibliographic databases</w:t>
            </w:r>
          </w:p>
        </w:tc>
        <w:tc>
          <w:tcPr>
            <w:tcW w:w="6452" w:type="dxa"/>
            <w:tcBorders/>
          </w:tcPr>
          <w:p>
            <w:pPr>
              <w:pStyle w:val="CVNormal"/>
              <w:widowControl w:val="false"/>
              <w:rPr>
                <w:rFonts w:ascii="Calibri" w:hAnsi="Calibri"/>
              </w:rPr>
            </w:pPr>
            <w:r>
              <w:rPr>
                <w:rFonts w:cs="Calibri" w:ascii="Calibri" w:hAnsi="Calibri"/>
              </w:rPr>
              <w:t>Current Contents/Engineering, Google Scholar, SCOPUS, Science Citation Index...</w:t>
            </w:r>
          </w:p>
        </w:tc>
      </w:tr>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Impact factor</w:t>
            </w:r>
          </w:p>
        </w:tc>
        <w:tc>
          <w:tcPr>
            <w:tcW w:w="6452" w:type="dxa"/>
            <w:tcBorders/>
          </w:tcPr>
          <w:p>
            <w:pPr>
              <w:pStyle w:val="CVNormal"/>
              <w:widowControl w:val="false"/>
              <w:rPr>
                <w:rFonts w:ascii="Calibri" w:hAnsi="Calibri"/>
              </w:rPr>
            </w:pPr>
            <w:r>
              <w:rPr>
                <w:rFonts w:cs="Calibri" w:ascii="Calibri" w:hAnsi="Calibri"/>
              </w:rPr>
              <w:t>2.036</w:t>
            </w:r>
          </w:p>
        </w:tc>
      </w:tr>
    </w:tbl>
    <w:p>
      <w:pPr>
        <w:pStyle w:val="Normal"/>
        <w:rPr>
          <w:rFonts w:ascii="Calibri" w:hAnsi="Calibri"/>
        </w:rPr>
      </w:pPr>
      <w:r>
        <w:rPr>
          <w:rFonts w:ascii="Calibri" w:hAnsi="Calibri"/>
        </w:rPr>
      </w:r>
    </w:p>
    <w:tbl>
      <w:tblPr>
        <w:tblW w:w="9072" w:type="dxa"/>
        <w:jc w:val="left"/>
        <w:tblInd w:w="0" w:type="dxa"/>
        <w:tblLayout w:type="fixed"/>
        <w:tblCellMar>
          <w:top w:w="40" w:type="dxa"/>
          <w:left w:w="0" w:type="dxa"/>
          <w:bottom w:w="40" w:type="dxa"/>
          <w:right w:w="2" w:type="dxa"/>
        </w:tblCellMar>
        <w:tblLook w:val="0000" w:noHBand="0" w:noVBand="0" w:firstColumn="0" w:lastRow="0" w:lastColumn="0" w:firstRow="0"/>
      </w:tblPr>
      <w:tblGrid>
        <w:gridCol w:w="2619"/>
        <w:gridCol w:w="6452"/>
      </w:tblGrid>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Authors</w:t>
            </w:r>
          </w:p>
        </w:tc>
        <w:tc>
          <w:tcPr>
            <w:tcW w:w="6452" w:type="dxa"/>
            <w:tcBorders/>
          </w:tcPr>
          <w:p>
            <w:pPr>
              <w:pStyle w:val="CVNormal"/>
              <w:widowControl w:val="false"/>
              <w:rPr>
                <w:rFonts w:ascii="Calibri" w:hAnsi="Calibri"/>
              </w:rPr>
            </w:pPr>
            <w:r>
              <w:rPr>
                <w:rFonts w:cs="Calibri" w:ascii="Calibri" w:hAnsi="Calibri"/>
                <w:b/>
                <w:bCs/>
                <w:lang w:val="hr-HR"/>
              </w:rPr>
              <w:t>Kapetanović, A.</w:t>
            </w:r>
            <w:r>
              <w:rPr>
                <w:rFonts w:cs="Calibri" w:ascii="Calibri" w:hAnsi="Calibri"/>
                <w:lang w:val="hr-HR"/>
              </w:rPr>
              <w:t>, Šušnjara, A., Poljak, D.</w:t>
            </w:r>
          </w:p>
        </w:tc>
      </w:tr>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Title of the paper</w:t>
            </w:r>
          </w:p>
        </w:tc>
        <w:tc>
          <w:tcPr>
            <w:tcW w:w="6452" w:type="dxa"/>
            <w:tcBorders/>
          </w:tcPr>
          <w:p>
            <w:pPr>
              <w:pStyle w:val="CVNormal"/>
              <w:widowControl w:val="false"/>
              <w:rPr>
                <w:rFonts w:ascii="Calibri" w:hAnsi="Calibri"/>
              </w:rPr>
            </w:pPr>
            <w:r>
              <w:rPr>
                <w:rFonts w:cs="Calibri" w:ascii="Calibri" w:hAnsi="Calibri"/>
              </w:rPr>
              <w:t>Stochastic analysis of the electromagnetic induction effect on a neuron’s action potential dynamics</w:t>
            </w:r>
          </w:p>
        </w:tc>
      </w:tr>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Journal</w:t>
            </w:r>
          </w:p>
        </w:tc>
        <w:tc>
          <w:tcPr>
            <w:tcW w:w="6452" w:type="dxa"/>
            <w:tcBorders/>
          </w:tcPr>
          <w:p>
            <w:pPr>
              <w:pStyle w:val="CVNormal"/>
              <w:widowControl w:val="false"/>
              <w:rPr>
                <w:rFonts w:ascii="Calibri" w:hAnsi="Calibri"/>
              </w:rPr>
            </w:pPr>
            <w:r>
              <w:rPr>
                <w:rFonts w:cs="Calibri" w:ascii="Calibri" w:hAnsi="Calibri"/>
              </w:rPr>
              <w:t>Nonlinear Dynamics</w:t>
            </w:r>
          </w:p>
        </w:tc>
      </w:tr>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Issue, pages, year of publication</w:t>
            </w:r>
          </w:p>
        </w:tc>
        <w:tc>
          <w:tcPr>
            <w:tcW w:w="6452" w:type="dxa"/>
            <w:tcBorders/>
            <w:vAlign w:val="center"/>
          </w:tcPr>
          <w:p>
            <w:pPr>
              <w:pStyle w:val="Normal"/>
              <w:widowControl w:val="false"/>
              <w:rPr>
                <w:rFonts w:ascii="Calibri" w:hAnsi="Calibri"/>
              </w:rPr>
            </w:pPr>
            <w:r>
              <w:rPr>
                <w:rFonts w:cs="Calibri" w:ascii="Calibri" w:hAnsi="Calibri"/>
                <w:sz w:val="20"/>
                <w:szCs w:val="20"/>
              </w:rPr>
              <w:t xml:space="preserve">  </w:t>
            </w:r>
            <w:r>
              <w:rPr>
                <w:rFonts w:cs="Calibri" w:ascii="Calibri" w:hAnsi="Calibri"/>
                <w:sz w:val="20"/>
                <w:szCs w:val="20"/>
              </w:rPr>
              <w:t>105, 3585-602, 2021</w:t>
            </w:r>
          </w:p>
        </w:tc>
      </w:tr>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Bibliographic databases</w:t>
            </w:r>
          </w:p>
        </w:tc>
        <w:tc>
          <w:tcPr>
            <w:tcW w:w="6452" w:type="dxa"/>
            <w:tcBorders/>
          </w:tcPr>
          <w:p>
            <w:pPr>
              <w:pStyle w:val="CVNormal"/>
              <w:widowControl w:val="false"/>
              <w:rPr>
                <w:rFonts w:ascii="Calibri" w:hAnsi="Calibri"/>
              </w:rPr>
            </w:pPr>
            <w:r>
              <w:rPr>
                <w:rFonts w:cs="Calibri" w:ascii="Calibri" w:hAnsi="Calibri"/>
              </w:rPr>
              <w:t>Current Contents/Engineering, Google Scholar, SCOPUS, Science Citation Index...</w:t>
            </w:r>
          </w:p>
        </w:tc>
      </w:tr>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Impact factor</w:t>
            </w:r>
          </w:p>
        </w:tc>
        <w:tc>
          <w:tcPr>
            <w:tcW w:w="6452" w:type="dxa"/>
            <w:tcBorders/>
          </w:tcPr>
          <w:p>
            <w:pPr>
              <w:pStyle w:val="CVNormal"/>
              <w:widowControl w:val="false"/>
              <w:rPr>
                <w:rFonts w:ascii="Calibri" w:hAnsi="Calibri"/>
              </w:rPr>
            </w:pPr>
            <w:r>
              <w:rPr>
                <w:rFonts w:cs="Calibri" w:ascii="Calibri" w:hAnsi="Calibri"/>
              </w:rPr>
              <w:t>5.022</w:t>
            </w:r>
          </w:p>
        </w:tc>
      </w:tr>
    </w:tbl>
    <w:p>
      <w:pPr>
        <w:pStyle w:val="Normal"/>
        <w:rPr>
          <w:rFonts w:ascii="Calibri" w:hAnsi="Calibri"/>
          <w:i/>
          <w:i/>
          <w:sz w:val="16"/>
          <w:szCs w:val="16"/>
        </w:rPr>
      </w:pPr>
      <w:r>
        <w:rPr>
          <w:rFonts w:ascii="Calibri" w:hAnsi="Calibri"/>
          <w:i/>
          <w:sz w:val="16"/>
          <w:szCs w:val="16"/>
        </w:rPr>
      </w:r>
    </w:p>
    <w:p>
      <w:pPr>
        <w:pStyle w:val="Normal"/>
        <w:rPr>
          <w:rFonts w:ascii="Calibri" w:hAnsi="Calibri"/>
          <w:i/>
          <w:i/>
          <w:sz w:val="16"/>
          <w:szCs w:val="16"/>
        </w:rPr>
      </w:pPr>
      <w:r>
        <w:rPr>
          <w:rFonts w:ascii="Calibri" w:hAnsi="Calibri"/>
          <w:i/>
          <w:sz w:val="16"/>
          <w:szCs w:val="16"/>
        </w:rPr>
      </w:r>
    </w:p>
    <w:p>
      <w:pPr>
        <w:pStyle w:val="Normal"/>
        <w:rPr>
          <w:rFonts w:ascii="Calibri" w:hAnsi="Calibri"/>
          <w:i/>
          <w:i/>
          <w:sz w:val="16"/>
          <w:szCs w:val="16"/>
        </w:rPr>
      </w:pPr>
      <w:r>
        <w:rPr>
          <w:rFonts w:ascii="Calibri" w:hAnsi="Calibri"/>
          <w:i/>
          <w:sz w:val="16"/>
          <w:szCs w:val="16"/>
        </w:rPr>
      </w:r>
    </w:p>
    <w:p>
      <w:pPr>
        <w:pStyle w:val="Normal"/>
        <w:rPr>
          <w:rFonts w:ascii="Calibri" w:hAnsi="Calibri"/>
          <w:i/>
          <w:i/>
          <w:sz w:val="16"/>
          <w:szCs w:val="16"/>
        </w:rPr>
      </w:pPr>
      <w:r>
        <w:rPr>
          <w:rFonts w:ascii="Calibri" w:hAnsi="Calibri"/>
          <w:i/>
          <w:sz w:val="16"/>
          <w:szCs w:val="16"/>
        </w:rPr>
      </w:r>
    </w:p>
    <w:p>
      <w:pPr>
        <w:pStyle w:val="Normal"/>
        <w:rPr>
          <w:rFonts w:ascii="Calibri" w:hAnsi="Calibri"/>
          <w:i/>
          <w:i/>
          <w:sz w:val="16"/>
          <w:szCs w:val="16"/>
        </w:rPr>
      </w:pPr>
      <w:r>
        <w:rPr>
          <w:rFonts w:ascii="Calibri" w:hAnsi="Calibri"/>
          <w:i/>
          <w:sz w:val="16"/>
          <w:szCs w:val="16"/>
        </w:rPr>
      </w:r>
    </w:p>
    <w:p>
      <w:pPr>
        <w:pStyle w:val="Normal"/>
        <w:rPr>
          <w:rFonts w:ascii="Calibri" w:hAnsi="Calibri"/>
          <w:i/>
          <w:i/>
          <w:sz w:val="16"/>
          <w:szCs w:val="16"/>
        </w:rPr>
      </w:pPr>
      <w:r>
        <w:rPr>
          <w:rFonts w:ascii="Calibri" w:hAnsi="Calibri"/>
          <w:i/>
          <w:sz w:val="16"/>
          <w:szCs w:val="16"/>
        </w:rPr>
      </w:r>
    </w:p>
    <w:tbl>
      <w:tblPr>
        <w:tblW w:w="9072" w:type="dxa"/>
        <w:jc w:val="left"/>
        <w:tblInd w:w="0" w:type="dxa"/>
        <w:tblLayout w:type="fixed"/>
        <w:tblCellMar>
          <w:top w:w="40" w:type="dxa"/>
          <w:left w:w="0" w:type="dxa"/>
          <w:bottom w:w="40" w:type="dxa"/>
          <w:right w:w="2" w:type="dxa"/>
        </w:tblCellMar>
        <w:tblLook w:val="0000" w:noHBand="0" w:noVBand="0" w:firstColumn="0" w:lastRow="0" w:lastColumn="0" w:firstRow="0"/>
      </w:tblPr>
      <w:tblGrid>
        <w:gridCol w:w="2619"/>
        <w:gridCol w:w="6452"/>
      </w:tblGrid>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Authors</w:t>
            </w:r>
          </w:p>
        </w:tc>
        <w:tc>
          <w:tcPr>
            <w:tcW w:w="6452" w:type="dxa"/>
            <w:tcBorders/>
          </w:tcPr>
          <w:p>
            <w:pPr>
              <w:pStyle w:val="CVNormal"/>
              <w:widowControl w:val="false"/>
              <w:rPr>
                <w:rFonts w:ascii="Calibri" w:hAnsi="Calibri"/>
              </w:rPr>
            </w:pPr>
            <w:r>
              <w:rPr>
                <w:rFonts w:cs="Calibri" w:ascii="Calibri" w:hAnsi="Calibri"/>
                <w:lang w:val="hr-HR"/>
              </w:rPr>
              <w:t xml:space="preserve">Cvetković, M., </w:t>
            </w:r>
            <w:r>
              <w:rPr>
                <w:rFonts w:cs="Calibri" w:ascii="Calibri" w:hAnsi="Calibri"/>
                <w:b/>
                <w:bCs/>
                <w:lang w:val="hr-HR"/>
              </w:rPr>
              <w:t>Kapetanović, A.</w:t>
            </w:r>
            <w:r>
              <w:rPr>
                <w:rFonts w:cs="Calibri" w:ascii="Calibri" w:hAnsi="Calibri"/>
                <w:lang w:val="hr-HR"/>
              </w:rPr>
              <w:t>, Poljak, D., Dodig, H.</w:t>
            </w:r>
          </w:p>
        </w:tc>
      </w:tr>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Title of the paper</w:t>
            </w:r>
          </w:p>
        </w:tc>
        <w:tc>
          <w:tcPr>
            <w:tcW w:w="6452" w:type="dxa"/>
            <w:tcBorders/>
          </w:tcPr>
          <w:p>
            <w:pPr>
              <w:pStyle w:val="CVNormal"/>
              <w:widowControl w:val="false"/>
              <w:rPr>
                <w:rFonts w:ascii="Calibri" w:hAnsi="Calibri"/>
              </w:rPr>
            </w:pPr>
            <w:r>
              <w:rPr>
                <w:rFonts w:cs="Calibri" w:ascii="Calibri" w:hAnsi="Calibri"/>
              </w:rPr>
              <w:t>On the Applicability of Numerical Quadrature for Double Surface Integrals at 5G Frequencies</w:t>
            </w:r>
          </w:p>
        </w:tc>
      </w:tr>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Journal</w:t>
            </w:r>
          </w:p>
        </w:tc>
        <w:tc>
          <w:tcPr>
            <w:tcW w:w="6452" w:type="dxa"/>
            <w:tcBorders/>
          </w:tcPr>
          <w:p>
            <w:pPr>
              <w:pStyle w:val="CVNormal"/>
              <w:widowControl w:val="false"/>
              <w:rPr>
                <w:rFonts w:ascii="Calibri" w:hAnsi="Calibri"/>
              </w:rPr>
            </w:pPr>
            <w:r>
              <w:rPr>
                <w:rFonts w:cs="Calibri" w:ascii="Calibri" w:hAnsi="Calibri"/>
              </w:rPr>
              <w:t>J</w:t>
            </w:r>
            <w:r>
              <w:rPr>
                <w:rFonts w:ascii="Calibri" w:hAnsi="Calibri"/>
              </w:rPr>
              <w:t>ournal of communications software and systems</w:t>
            </w:r>
          </w:p>
        </w:tc>
      </w:tr>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Issue, pages, year of publication</w:t>
            </w:r>
          </w:p>
        </w:tc>
        <w:tc>
          <w:tcPr>
            <w:tcW w:w="6452" w:type="dxa"/>
            <w:tcBorders/>
            <w:vAlign w:val="center"/>
          </w:tcPr>
          <w:p>
            <w:pPr>
              <w:pStyle w:val="Normal"/>
              <w:widowControl w:val="false"/>
              <w:rPr>
                <w:rFonts w:ascii="Calibri" w:hAnsi="Calibri"/>
              </w:rPr>
            </w:pPr>
            <w:r>
              <w:rPr>
                <w:rFonts w:cs="Calibri" w:ascii="Calibri" w:hAnsi="Calibri"/>
                <w:sz w:val="20"/>
                <w:szCs w:val="20"/>
              </w:rPr>
              <w:t xml:space="preserve">  </w:t>
            </w:r>
            <w:r>
              <w:rPr>
                <w:rFonts w:cs="Calibri" w:ascii="Calibri" w:hAnsi="Calibri"/>
                <w:sz w:val="20"/>
                <w:szCs w:val="20"/>
              </w:rPr>
              <w:t>18:42-53, 2022</w:t>
            </w:r>
          </w:p>
        </w:tc>
      </w:tr>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Bibliographic databases</w:t>
            </w:r>
          </w:p>
        </w:tc>
        <w:tc>
          <w:tcPr>
            <w:tcW w:w="6452" w:type="dxa"/>
            <w:tcBorders/>
          </w:tcPr>
          <w:p>
            <w:pPr>
              <w:pStyle w:val="CVNormal"/>
              <w:widowControl w:val="false"/>
              <w:rPr>
                <w:rFonts w:ascii="Calibri" w:hAnsi="Calibri"/>
              </w:rPr>
            </w:pPr>
            <w:r>
              <w:rPr>
                <w:rFonts w:cs="Calibri" w:ascii="Calibri" w:hAnsi="Calibri"/>
              </w:rPr>
              <w:t>Scopus, EBSCO, INSPEC, CrossRef, Google Scholar and DOAJ</w:t>
            </w:r>
          </w:p>
        </w:tc>
      </w:tr>
      <w:tr>
        <w:trPr>
          <w:cantSplit w:val="true"/>
        </w:trPr>
        <w:tc>
          <w:tcPr>
            <w:tcW w:w="2619" w:type="dxa"/>
            <w:tcBorders>
              <w:right w:val="single" w:sz="2" w:space="0" w:color="000000"/>
            </w:tcBorders>
          </w:tcPr>
          <w:p>
            <w:pPr>
              <w:pStyle w:val="Normal"/>
              <w:widowControl w:val="false"/>
              <w:suppressAutoHyphens w:val="true"/>
              <w:ind w:left="113" w:right="113" w:hanging="0"/>
              <w:jc w:val="right"/>
              <w:textAlignment w:val="center"/>
              <w:rPr>
                <w:rFonts w:ascii="Calibri" w:hAnsi="Calibri" w:cs="Calibri"/>
                <w:sz w:val="20"/>
                <w:szCs w:val="20"/>
                <w:lang w:val="en-GB" w:eastAsia="ar-SA"/>
              </w:rPr>
            </w:pPr>
            <w:r>
              <w:rPr>
                <w:rFonts w:cs="Calibri" w:ascii="Calibri" w:hAnsi="Calibri"/>
                <w:sz w:val="20"/>
                <w:szCs w:val="20"/>
                <w:lang w:val="en-GB" w:eastAsia="ar-SA"/>
              </w:rPr>
              <w:t>Impact factor</w:t>
            </w:r>
          </w:p>
        </w:tc>
        <w:tc>
          <w:tcPr>
            <w:tcW w:w="6452" w:type="dxa"/>
            <w:tcBorders/>
          </w:tcPr>
          <w:p>
            <w:pPr>
              <w:pStyle w:val="CVNormal"/>
              <w:widowControl w:val="false"/>
              <w:rPr>
                <w:rFonts w:ascii="Calibri" w:hAnsi="Calibri"/>
              </w:rPr>
            </w:pPr>
            <w:r>
              <w:rPr>
                <w:rFonts w:cs="Calibri" w:ascii="Calibri" w:hAnsi="Calibri"/>
              </w:rPr>
              <w:t>1.26</w:t>
            </w:r>
          </w:p>
        </w:tc>
      </w:tr>
    </w:tbl>
    <w:p>
      <w:pPr>
        <w:pStyle w:val="Normal"/>
        <w:jc w:val="both"/>
        <w:rPr>
          <w:rFonts w:ascii="Calibri" w:hAnsi="Calibri"/>
          <w:b/>
          <w:color w:val="000000"/>
          <w:sz w:val="22"/>
          <w:szCs w:val="22"/>
        </w:rPr>
      </w:pPr>
      <w:r>
        <w:rPr>
          <w:rFonts w:ascii="Calibri" w:hAnsi="Calibri"/>
          <w:b/>
          <w:color w:val="000000"/>
          <w:sz w:val="22"/>
          <w:szCs w:val="22"/>
        </w:rPr>
      </w:r>
    </w:p>
    <w:p>
      <w:pPr>
        <w:sectPr>
          <w:headerReference w:type="default" r:id="rId2"/>
          <w:headerReference w:type="first" r:id="rId3"/>
          <w:footerReference w:type="default" r:id="rId4"/>
          <w:footerReference w:type="first" r:id="rId5"/>
          <w:type w:val="nextPage"/>
          <w:pgSz w:w="11906" w:h="16838"/>
          <w:pgMar w:left="1418" w:right="1418" w:gutter="0" w:header="142" w:top="1418" w:footer="454" w:bottom="990"/>
          <w:pgNumType w:fmt="decimal"/>
          <w:formProt w:val="false"/>
          <w:titlePg/>
          <w:textDirection w:val="lrTb"/>
          <w:docGrid w:type="default" w:linePitch="360" w:charSpace="0"/>
        </w:sectPr>
      </w:pPr>
    </w:p>
    <w:tbl>
      <w:tblPr>
        <w:tblW w:w="90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9070"/>
      </w:tblGrid>
      <w:tr>
        <w:trPr/>
        <w:tc>
          <w:tcPr>
            <w:tcW w:w="9070" w:type="dxa"/>
            <w:tcBorders/>
            <w:vAlign w:val="center"/>
          </w:tcPr>
          <w:p>
            <w:pPr>
              <w:pStyle w:val="TableContents"/>
              <w:widowControl w:val="false"/>
              <w:spacing w:lineRule="auto" w:line="288"/>
              <w:rPr>
                <w:rFonts w:ascii="Calibri" w:hAnsi="Calibri"/>
              </w:rPr>
            </w:pPr>
            <w:r>
              <w:rPr>
                <w:rFonts w:ascii="Calibri" w:hAnsi="Calibri"/>
                <w:b/>
                <w:color w:val="000000"/>
              </w:rPr>
              <w:t>Scientific papers, D category</w:t>
            </w:r>
          </w:p>
        </w:tc>
      </w:tr>
    </w:tbl>
    <w:p>
      <w:pPr>
        <w:pStyle w:val="TextBody"/>
        <w:rPr>
          <w:rFonts w:ascii="Calibri" w:hAnsi="Calibri"/>
          <w:color w:val="000000"/>
          <w:sz w:val="22"/>
          <w:szCs w:val="22"/>
        </w:rPr>
      </w:pPr>
      <w:r>
        <w:rPr>
          <w:rFonts w:ascii="Calibri" w:hAnsi="Calibri"/>
          <w:color w:val="000000"/>
          <w:sz w:val="22"/>
          <w:szCs w:val="22"/>
        </w:rPr>
      </w:r>
    </w:p>
    <w:tbl>
      <w:tblPr>
        <w:tblW w:w="90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659"/>
        <w:gridCol w:w="6410"/>
      </w:tblGrid>
      <w:tr>
        <w:trPr/>
        <w:tc>
          <w:tcPr>
            <w:tcW w:w="2659"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Authors</w:t>
            </w:r>
          </w:p>
        </w:tc>
        <w:tc>
          <w:tcPr>
            <w:tcW w:w="6410" w:type="dxa"/>
            <w:tcBorders/>
            <w:vAlign w:val="center"/>
          </w:tcPr>
          <w:p>
            <w:pPr>
              <w:pStyle w:val="TableContents"/>
              <w:widowControl w:val="false"/>
              <w:tabs>
                <w:tab w:val="clear" w:pos="709"/>
                <w:tab w:val="left" w:pos="89" w:leader="none"/>
              </w:tabs>
              <w:spacing w:lineRule="auto" w:line="288"/>
              <w:ind w:left="89" w:right="89" w:hanging="0"/>
              <w:rPr>
                <w:rFonts w:ascii="Calibri" w:hAnsi="Calibri"/>
              </w:rPr>
            </w:pPr>
            <w:r>
              <w:rPr>
                <w:rFonts w:ascii="Calibri" w:hAnsi="Calibri"/>
                <w:b/>
                <w:bCs/>
                <w:color w:val="000000"/>
                <w:sz w:val="20"/>
              </w:rPr>
              <w:t>Kapetanović, A.</w:t>
            </w:r>
            <w:r>
              <w:rPr>
                <w:rFonts w:ascii="Calibri" w:hAnsi="Calibri"/>
                <w:color w:val="000000"/>
                <w:sz w:val="20"/>
              </w:rPr>
              <w:t>, Poljak, D., Li, K.</w:t>
            </w:r>
          </w:p>
        </w:tc>
      </w:tr>
      <w:tr>
        <w:trPr/>
        <w:tc>
          <w:tcPr>
            <w:tcW w:w="2659"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Title of the paper</w:t>
            </w:r>
          </w:p>
        </w:tc>
        <w:tc>
          <w:tcPr>
            <w:tcW w:w="6410"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Standardized Benchmark Dataset for Localized Exposure to a Realistic Source at 10-90 GHz</w:t>
            </w:r>
          </w:p>
        </w:tc>
      </w:tr>
      <w:tr>
        <w:trPr/>
        <w:tc>
          <w:tcPr>
            <w:tcW w:w="2659"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Title of conference proceedings</w:t>
            </w:r>
          </w:p>
        </w:tc>
        <w:tc>
          <w:tcPr>
            <w:tcW w:w="6410"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Proceedings of BioEM 2023, Numerical dosimetry</w:t>
            </w:r>
          </w:p>
        </w:tc>
      </w:tr>
      <w:tr>
        <w:trPr/>
        <w:tc>
          <w:tcPr>
            <w:tcW w:w="2659"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Pages (from-to)</w:t>
            </w:r>
          </w:p>
        </w:tc>
        <w:tc>
          <w:tcPr>
            <w:tcW w:w="6410"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1-6</w:t>
            </w:r>
          </w:p>
        </w:tc>
      </w:tr>
      <w:tr>
        <w:trPr/>
        <w:tc>
          <w:tcPr>
            <w:tcW w:w="2659"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Name of the conference</w:t>
            </w:r>
          </w:p>
        </w:tc>
        <w:tc>
          <w:tcPr>
            <w:tcW w:w="6410"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BioEM 2023</w:t>
            </w:r>
          </w:p>
        </w:tc>
      </w:tr>
      <w:tr>
        <w:trPr/>
        <w:tc>
          <w:tcPr>
            <w:tcW w:w="2659" w:type="dxa"/>
            <w:tcBorders/>
            <w:vAlign w:val="center"/>
          </w:tcPr>
          <w:p>
            <w:pPr>
              <w:pStyle w:val="Normal"/>
              <w:widowControl w:val="false"/>
              <w:suppressAutoHyphens w:val="true"/>
              <w:ind w:left="113" w:right="113" w:hanging="0"/>
              <w:jc w:val="right"/>
              <w:textAlignment w:val="center"/>
              <w:rPr>
                <w:rFonts w:ascii="Calibri" w:hAnsi="Calibri"/>
                <w:sz w:val="18"/>
                <w:szCs w:val="18"/>
                <w:lang w:val="en-GB" w:eastAsia="ar-SA"/>
              </w:rPr>
            </w:pPr>
            <w:r>
              <w:rPr>
                <w:rFonts w:ascii="Calibri" w:hAnsi="Calibri"/>
                <w:sz w:val="18"/>
                <w:szCs w:val="18"/>
                <w:lang w:val="en-GB" w:eastAsia="ar-SA"/>
              </w:rPr>
              <w:t>Date of conference</w:t>
            </w:r>
          </w:p>
        </w:tc>
        <w:tc>
          <w:tcPr>
            <w:tcW w:w="6410"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18-23.6.2023, Oxford, UK</w:t>
            </w:r>
          </w:p>
        </w:tc>
      </w:tr>
    </w:tbl>
    <w:p>
      <w:pPr>
        <w:pStyle w:val="Normal"/>
        <w:rPr/>
      </w:pPr>
      <w:r>
        <w:rPr/>
      </w:r>
    </w:p>
    <w:p>
      <w:pPr>
        <w:pStyle w:val="Normal"/>
        <w:rPr/>
      </w:pPr>
      <w:r>
        <w:rPr/>
      </w:r>
    </w:p>
    <w:p>
      <w:pPr>
        <w:sectPr>
          <w:type w:val="continuous"/>
          <w:pgSz w:w="11906" w:h="16838"/>
          <w:pgMar w:left="1418" w:right="1418" w:gutter="0" w:header="142" w:top="1418" w:footer="454" w:bottom="990"/>
          <w:formProt w:val="false"/>
          <w:textDirection w:val="lrTb"/>
          <w:docGrid w:type="default" w:linePitch="360" w:charSpace="0"/>
        </w:sectPr>
      </w:pPr>
    </w:p>
    <w:tbl>
      <w:tblPr>
        <w:tblW w:w="90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659"/>
        <w:gridCol w:w="6410"/>
      </w:tblGrid>
      <w:tr>
        <w:trPr/>
        <w:tc>
          <w:tcPr>
            <w:tcW w:w="2659"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Authors</w:t>
            </w:r>
          </w:p>
        </w:tc>
        <w:tc>
          <w:tcPr>
            <w:tcW w:w="6410" w:type="dxa"/>
            <w:tcBorders/>
            <w:vAlign w:val="center"/>
          </w:tcPr>
          <w:p>
            <w:pPr>
              <w:pStyle w:val="TableContents"/>
              <w:widowControl w:val="false"/>
              <w:tabs>
                <w:tab w:val="clear" w:pos="709"/>
                <w:tab w:val="left" w:pos="89" w:leader="none"/>
              </w:tabs>
              <w:spacing w:lineRule="auto" w:line="288"/>
              <w:ind w:left="89" w:right="89" w:hanging="0"/>
              <w:rPr>
                <w:rFonts w:ascii="Calibri" w:hAnsi="Calibri"/>
              </w:rPr>
            </w:pPr>
            <w:r>
              <w:rPr>
                <w:rFonts w:ascii="Calibri" w:hAnsi="Calibri"/>
                <w:b/>
                <w:bCs/>
                <w:color w:val="000000"/>
                <w:sz w:val="20"/>
              </w:rPr>
              <w:t>Kapetanović, A.</w:t>
            </w:r>
            <w:r>
              <w:rPr>
                <w:rFonts w:ascii="Calibri" w:hAnsi="Calibri"/>
                <w:color w:val="000000"/>
                <w:sz w:val="20"/>
              </w:rPr>
              <w:t>, Šušnjara, A., Poljak, D., Russo, M.</w:t>
            </w:r>
          </w:p>
        </w:tc>
      </w:tr>
      <w:tr>
        <w:trPr/>
        <w:tc>
          <w:tcPr>
            <w:tcW w:w="2659"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Title of the paper</w:t>
            </w:r>
          </w:p>
        </w:tc>
        <w:tc>
          <w:tcPr>
            <w:tcW w:w="6410"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Stochastic-Deterministic Electromagnetic Modeling of Human Head Exposure to Microsoft HoloLens</w:t>
            </w:r>
          </w:p>
        </w:tc>
      </w:tr>
      <w:tr>
        <w:trPr/>
        <w:tc>
          <w:tcPr>
            <w:tcW w:w="2659"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Title of conference proceedings</w:t>
            </w:r>
          </w:p>
        </w:tc>
        <w:tc>
          <w:tcPr>
            <w:tcW w:w="6410"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Special Session on Environmental Electromagnetic Compatibility (EEMC)</w:t>
            </w:r>
          </w:p>
        </w:tc>
      </w:tr>
      <w:tr>
        <w:trPr/>
        <w:tc>
          <w:tcPr>
            <w:tcW w:w="2659"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Pages (from-to)</w:t>
            </w:r>
          </w:p>
        </w:tc>
        <w:tc>
          <w:tcPr>
            <w:tcW w:w="6410"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1-6</w:t>
            </w:r>
          </w:p>
        </w:tc>
      </w:tr>
      <w:tr>
        <w:trPr/>
        <w:tc>
          <w:tcPr>
            <w:tcW w:w="2659"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Name of the conference</w:t>
            </w:r>
          </w:p>
        </w:tc>
        <w:tc>
          <w:tcPr>
            <w:tcW w:w="6410"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30th International Conference on Software, Telecommunications and Computer Networks, SoftCOM 2022</w:t>
            </w:r>
          </w:p>
        </w:tc>
      </w:tr>
      <w:tr>
        <w:trPr/>
        <w:tc>
          <w:tcPr>
            <w:tcW w:w="2659" w:type="dxa"/>
            <w:tcBorders/>
            <w:vAlign w:val="center"/>
          </w:tcPr>
          <w:p>
            <w:pPr>
              <w:pStyle w:val="Normal"/>
              <w:widowControl w:val="false"/>
              <w:suppressAutoHyphens w:val="true"/>
              <w:ind w:left="113" w:right="113" w:hanging="0"/>
              <w:jc w:val="right"/>
              <w:textAlignment w:val="center"/>
              <w:rPr>
                <w:rFonts w:ascii="Calibri" w:hAnsi="Calibri"/>
                <w:sz w:val="18"/>
                <w:szCs w:val="18"/>
                <w:lang w:val="en-GB" w:eastAsia="ar-SA"/>
              </w:rPr>
            </w:pPr>
            <w:r>
              <w:rPr>
                <w:rFonts w:ascii="Calibri" w:hAnsi="Calibri"/>
                <w:sz w:val="18"/>
                <w:szCs w:val="18"/>
                <w:lang w:val="en-GB" w:eastAsia="ar-SA"/>
              </w:rPr>
              <w:t>Date of conference</w:t>
            </w:r>
          </w:p>
        </w:tc>
        <w:tc>
          <w:tcPr>
            <w:tcW w:w="6410"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22-24.9.2022, Split, Croatia</w:t>
            </w:r>
          </w:p>
        </w:tc>
      </w:tr>
    </w:tbl>
    <w:p>
      <w:pPr>
        <w:pStyle w:val="TextBody"/>
        <w:rPr>
          <w:rFonts w:ascii="Calibri" w:hAnsi="Calibri"/>
          <w:color w:val="000000"/>
          <w:sz w:val="22"/>
          <w:szCs w:val="22"/>
        </w:rPr>
      </w:pPr>
      <w:r>
        <w:rPr>
          <w:rFonts w:ascii="Calibri" w:hAnsi="Calibri"/>
          <w:color w:val="000000"/>
          <w:sz w:val="22"/>
          <w:szCs w:val="22"/>
        </w:rPr>
      </w:r>
    </w:p>
    <w:tbl>
      <w:tblPr>
        <w:tblW w:w="90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671"/>
        <w:gridCol w:w="6398"/>
      </w:tblGrid>
      <w:tr>
        <w:trPr/>
        <w:tc>
          <w:tcPr>
            <w:tcW w:w="2671"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Authors</w:t>
            </w:r>
          </w:p>
        </w:tc>
        <w:tc>
          <w:tcPr>
            <w:tcW w:w="6398" w:type="dxa"/>
            <w:tcBorders/>
            <w:vAlign w:val="center"/>
          </w:tcPr>
          <w:p>
            <w:pPr>
              <w:pStyle w:val="TableContents"/>
              <w:widowControl w:val="false"/>
              <w:spacing w:lineRule="auto" w:line="288"/>
              <w:ind w:left="89" w:right="89" w:hanging="0"/>
              <w:rPr>
                <w:rFonts w:ascii="Calibri" w:hAnsi="Calibri"/>
              </w:rPr>
            </w:pPr>
            <w:r>
              <w:rPr>
                <w:rFonts w:ascii="Calibri" w:hAnsi="Calibri"/>
                <w:b/>
                <w:bCs/>
                <w:color w:val="000000"/>
                <w:sz w:val="20"/>
              </w:rPr>
              <w:t>Kapetanović, A.</w:t>
            </w:r>
            <w:r>
              <w:rPr>
                <w:rFonts w:ascii="Calibri" w:hAnsi="Calibri"/>
                <w:color w:val="000000"/>
                <w:sz w:val="20"/>
              </w:rPr>
              <w:t>, Sacco, G., Poljak, D., Zhadobov, M.</w:t>
            </w:r>
          </w:p>
        </w:tc>
      </w:tr>
      <w:tr>
        <w:trPr/>
        <w:tc>
          <w:tcPr>
            <w:tcW w:w="2671"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Title of the paper</w:t>
            </w:r>
          </w:p>
        </w:tc>
        <w:tc>
          <w:tcPr>
            <w:tcW w:w="6398"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Novel procedure for spatial averaging of absorbed power density on realistic body models at millimeter waves</w:t>
            </w:r>
          </w:p>
        </w:tc>
      </w:tr>
      <w:tr>
        <w:trPr/>
        <w:tc>
          <w:tcPr>
            <w:tcW w:w="2671"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Title of conference proceedings</w:t>
            </w:r>
          </w:p>
        </w:tc>
        <w:tc>
          <w:tcPr>
            <w:tcW w:w="6398"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BioEM proceedings</w:t>
            </w:r>
          </w:p>
        </w:tc>
      </w:tr>
      <w:tr>
        <w:trPr/>
        <w:tc>
          <w:tcPr>
            <w:tcW w:w="2671"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Pages (from-to)</w:t>
            </w:r>
          </w:p>
        </w:tc>
        <w:tc>
          <w:tcPr>
            <w:tcW w:w="6398"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242-8</w:t>
            </w:r>
          </w:p>
        </w:tc>
      </w:tr>
      <w:tr>
        <w:trPr/>
        <w:tc>
          <w:tcPr>
            <w:tcW w:w="2671"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Name of the conference</w:t>
            </w:r>
          </w:p>
        </w:tc>
        <w:tc>
          <w:tcPr>
            <w:tcW w:w="6398"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BioEM 2022</w:t>
            </w:r>
          </w:p>
        </w:tc>
      </w:tr>
      <w:tr>
        <w:trPr/>
        <w:tc>
          <w:tcPr>
            <w:tcW w:w="2671" w:type="dxa"/>
            <w:tcBorders/>
            <w:vAlign w:val="center"/>
          </w:tcPr>
          <w:p>
            <w:pPr>
              <w:pStyle w:val="Normal"/>
              <w:widowControl w:val="false"/>
              <w:suppressAutoHyphens w:val="true"/>
              <w:ind w:left="113" w:right="113" w:hanging="0"/>
              <w:jc w:val="right"/>
              <w:textAlignment w:val="center"/>
              <w:rPr>
                <w:rFonts w:ascii="Calibri" w:hAnsi="Calibri"/>
                <w:sz w:val="18"/>
                <w:szCs w:val="18"/>
                <w:lang w:val="en-GB" w:eastAsia="ar-SA"/>
              </w:rPr>
            </w:pPr>
            <w:r>
              <w:rPr>
                <w:rFonts w:ascii="Calibri" w:hAnsi="Calibri"/>
                <w:sz w:val="18"/>
                <w:szCs w:val="18"/>
                <w:lang w:val="en-GB" w:eastAsia="ar-SA"/>
              </w:rPr>
              <w:t>Date of conference</w:t>
            </w:r>
          </w:p>
        </w:tc>
        <w:tc>
          <w:tcPr>
            <w:tcW w:w="6398"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19-24.6.2022, Nagoya, Japan (virtual)</w:t>
            </w:r>
          </w:p>
        </w:tc>
      </w:tr>
    </w:tbl>
    <w:p>
      <w:pPr>
        <w:pStyle w:val="TextBody"/>
        <w:rPr>
          <w:rFonts w:ascii="Calibri" w:hAnsi="Calibri"/>
          <w:color w:val="000000"/>
          <w:sz w:val="22"/>
          <w:szCs w:val="22"/>
        </w:rPr>
      </w:pPr>
      <w:r>
        <w:rPr>
          <w:rFonts w:ascii="Calibri" w:hAnsi="Calibri"/>
          <w:color w:val="000000"/>
          <w:sz w:val="22"/>
          <w:szCs w:val="22"/>
        </w:rPr>
      </w:r>
    </w:p>
    <w:tbl>
      <w:tblPr>
        <w:tblW w:w="90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665"/>
        <w:gridCol w:w="6404"/>
      </w:tblGrid>
      <w:tr>
        <w:trPr/>
        <w:tc>
          <w:tcPr>
            <w:tcW w:w="2665"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Authors</w:t>
            </w:r>
          </w:p>
        </w:tc>
        <w:tc>
          <w:tcPr>
            <w:tcW w:w="6404" w:type="dxa"/>
            <w:tcBorders/>
            <w:vAlign w:val="center"/>
          </w:tcPr>
          <w:p>
            <w:pPr>
              <w:pStyle w:val="TableContents"/>
              <w:widowControl w:val="false"/>
              <w:spacing w:lineRule="auto" w:line="288"/>
              <w:ind w:left="89" w:right="89" w:hanging="0"/>
              <w:rPr>
                <w:rFonts w:ascii="Calibri" w:hAnsi="Calibri"/>
              </w:rPr>
            </w:pPr>
            <w:r>
              <w:rPr>
                <w:rFonts w:ascii="Calibri" w:hAnsi="Calibri"/>
                <w:b/>
                <w:bCs/>
                <w:color w:val="000000"/>
                <w:sz w:val="20"/>
              </w:rPr>
              <w:t>Kapetanović, A.</w:t>
            </w:r>
            <w:r>
              <w:rPr>
                <w:rFonts w:ascii="Calibri" w:hAnsi="Calibri"/>
                <w:color w:val="000000"/>
                <w:sz w:val="20"/>
              </w:rPr>
              <w:t>, Poljak, D.</w:t>
            </w:r>
          </w:p>
        </w:tc>
      </w:tr>
      <w:tr>
        <w:trPr/>
        <w:tc>
          <w:tcPr>
            <w:tcW w:w="2665"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Title of the paper</w:t>
            </w:r>
          </w:p>
        </w:tc>
        <w:tc>
          <w:tcPr>
            <w:tcW w:w="6404"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Machine learning-assisted antenna modeling for realistic assessment of human exposure reference levels above 6 GHz</w:t>
            </w:r>
          </w:p>
        </w:tc>
      </w:tr>
      <w:tr>
        <w:trPr/>
        <w:tc>
          <w:tcPr>
            <w:tcW w:w="2665"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Title of conference proceedings</w:t>
            </w:r>
          </w:p>
        </w:tc>
        <w:tc>
          <w:tcPr>
            <w:tcW w:w="6404"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IEEE and ICNIRP and Hot Topics EMF</w:t>
            </w:r>
          </w:p>
        </w:tc>
      </w:tr>
      <w:tr>
        <w:trPr/>
        <w:tc>
          <w:tcPr>
            <w:tcW w:w="2665"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Pages (from-to)</w:t>
            </w:r>
          </w:p>
        </w:tc>
        <w:tc>
          <w:tcPr>
            <w:tcW w:w="6404"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1 (abstract)</w:t>
            </w:r>
          </w:p>
        </w:tc>
      </w:tr>
      <w:tr>
        <w:trPr/>
        <w:tc>
          <w:tcPr>
            <w:tcW w:w="2665"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Name of the conference</w:t>
            </w:r>
          </w:p>
        </w:tc>
        <w:tc>
          <w:tcPr>
            <w:tcW w:w="6404"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6th European Congress on Radiation Protection</w:t>
            </w:r>
          </w:p>
        </w:tc>
      </w:tr>
      <w:tr>
        <w:trPr/>
        <w:tc>
          <w:tcPr>
            <w:tcW w:w="2665" w:type="dxa"/>
            <w:tcBorders/>
            <w:vAlign w:val="center"/>
          </w:tcPr>
          <w:p>
            <w:pPr>
              <w:pStyle w:val="Normal"/>
              <w:widowControl w:val="false"/>
              <w:suppressAutoHyphens w:val="true"/>
              <w:ind w:left="113" w:right="113" w:hanging="0"/>
              <w:jc w:val="right"/>
              <w:textAlignment w:val="center"/>
              <w:rPr>
                <w:rFonts w:ascii="Calibri" w:hAnsi="Calibri"/>
                <w:sz w:val="18"/>
                <w:szCs w:val="18"/>
                <w:lang w:val="en-GB" w:eastAsia="ar-SA"/>
              </w:rPr>
            </w:pPr>
            <w:r>
              <w:rPr>
                <w:rFonts w:ascii="Calibri" w:hAnsi="Calibri"/>
                <w:sz w:val="18"/>
                <w:szCs w:val="18"/>
                <w:lang w:val="en-GB" w:eastAsia="ar-SA"/>
              </w:rPr>
              <w:t>Date of conference</w:t>
            </w:r>
          </w:p>
        </w:tc>
        <w:tc>
          <w:tcPr>
            <w:tcW w:w="6404"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30.5-3.6.2022, Budapest, Hungary</w:t>
            </w:r>
          </w:p>
        </w:tc>
      </w:tr>
    </w:tbl>
    <w:p>
      <w:pPr>
        <w:pStyle w:val="TextBody"/>
        <w:rPr/>
      </w:pPr>
      <w:r>
        <w:rPr/>
      </w:r>
    </w:p>
    <w:p>
      <w:pPr>
        <w:pStyle w:val="TextBody"/>
        <w:rPr/>
      </w:pPr>
      <w:r>
        <w:rPr/>
      </w:r>
    </w:p>
    <w:p>
      <w:pPr>
        <w:pStyle w:val="TextBody"/>
        <w:rPr/>
      </w:pPr>
      <w:r>
        <w:rPr/>
      </w:r>
    </w:p>
    <w:p>
      <w:pPr>
        <w:pStyle w:val="TextBody"/>
        <w:rPr/>
      </w:pPr>
      <w:r>
        <w:rPr/>
      </w:r>
    </w:p>
    <w:tbl>
      <w:tblPr>
        <w:tblW w:w="90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668"/>
        <w:gridCol w:w="6401"/>
      </w:tblGrid>
      <w:tr>
        <w:trPr/>
        <w:tc>
          <w:tcPr>
            <w:tcW w:w="2668"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Authors</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b/>
                <w:bCs/>
                <w:color w:val="000000"/>
                <w:sz w:val="20"/>
              </w:rPr>
              <w:t>Kapetanović, A.</w:t>
            </w:r>
            <w:r>
              <w:rPr>
                <w:rFonts w:ascii="Calibri" w:hAnsi="Calibri"/>
                <w:color w:val="000000"/>
                <w:sz w:val="20"/>
              </w:rPr>
              <w:t>, Sacco, G., Poljak, D., Zhadobov, M.</w:t>
            </w:r>
          </w:p>
        </w:tc>
      </w:tr>
      <w:tr>
        <w:trPr/>
        <w:tc>
          <w:tcPr>
            <w:tcW w:w="2668"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Title of the paper</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Assessment of Area-Average Absorbed Power Density on Realistic Tissue Models at mmWaves</w:t>
            </w:r>
          </w:p>
        </w:tc>
      </w:tr>
      <w:tr>
        <w:trPr/>
        <w:tc>
          <w:tcPr>
            <w:tcW w:w="2668"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Title of conference proceedings</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Facing challenges in electromagnetic dosimetry at mm waves and THz</w:t>
            </w:r>
          </w:p>
        </w:tc>
      </w:tr>
      <w:tr>
        <w:trPr/>
        <w:tc>
          <w:tcPr>
            <w:tcW w:w="2668"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Pages (from-to)</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153-5</w:t>
            </w:r>
          </w:p>
        </w:tc>
      </w:tr>
      <w:tr>
        <w:trPr/>
        <w:tc>
          <w:tcPr>
            <w:tcW w:w="2668"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Name of the conference</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IEEE International Microwave Biomedical Conference (IMBioC 2022)</w:t>
            </w:r>
          </w:p>
        </w:tc>
      </w:tr>
      <w:tr>
        <w:trPr/>
        <w:tc>
          <w:tcPr>
            <w:tcW w:w="2668" w:type="dxa"/>
            <w:tcBorders/>
            <w:vAlign w:val="center"/>
          </w:tcPr>
          <w:p>
            <w:pPr>
              <w:pStyle w:val="Normal"/>
              <w:widowControl w:val="false"/>
              <w:suppressAutoHyphens w:val="true"/>
              <w:ind w:left="113" w:right="113" w:hanging="0"/>
              <w:jc w:val="right"/>
              <w:textAlignment w:val="center"/>
              <w:rPr>
                <w:rFonts w:ascii="Calibri" w:hAnsi="Calibri"/>
                <w:sz w:val="18"/>
                <w:szCs w:val="18"/>
                <w:lang w:val="en-GB" w:eastAsia="ar-SA"/>
              </w:rPr>
            </w:pPr>
            <w:r>
              <w:rPr>
                <w:rFonts w:ascii="Calibri" w:hAnsi="Calibri"/>
                <w:sz w:val="18"/>
                <w:szCs w:val="18"/>
                <w:lang w:val="en-GB" w:eastAsia="ar-SA"/>
              </w:rPr>
              <w:t>Date of conference</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16-18.5.2022, Suzhou, China in a hybrid mode</w:t>
            </w:r>
          </w:p>
        </w:tc>
      </w:tr>
    </w:tbl>
    <w:p>
      <w:pPr>
        <w:pStyle w:val="TextBody"/>
        <w:rPr>
          <w:rFonts w:ascii="Calibri" w:hAnsi="Calibri"/>
          <w:color w:val="000000"/>
          <w:sz w:val="22"/>
          <w:szCs w:val="22"/>
        </w:rPr>
      </w:pPr>
      <w:r>
        <w:rPr>
          <w:rFonts w:ascii="Calibri" w:hAnsi="Calibri"/>
          <w:color w:val="000000"/>
          <w:sz w:val="22"/>
          <w:szCs w:val="22"/>
        </w:rPr>
      </w:r>
    </w:p>
    <w:tbl>
      <w:tblPr>
        <w:tblW w:w="90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668"/>
        <w:gridCol w:w="6401"/>
      </w:tblGrid>
      <w:tr>
        <w:trPr/>
        <w:tc>
          <w:tcPr>
            <w:tcW w:w="2668"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Authors</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 xml:space="preserve">Cvetković, M.; Poljak, D.; </w:t>
            </w:r>
            <w:r>
              <w:rPr>
                <w:rFonts w:ascii="Calibri" w:hAnsi="Calibri"/>
                <w:b/>
                <w:bCs/>
                <w:color w:val="000000"/>
                <w:sz w:val="20"/>
              </w:rPr>
              <w:t>Kapetanović, A.</w:t>
            </w:r>
            <w:r>
              <w:rPr>
                <w:rFonts w:ascii="Calibri" w:hAnsi="Calibri"/>
                <w:color w:val="000000"/>
                <w:sz w:val="20"/>
              </w:rPr>
              <w:t>; Dodig, H.</w:t>
            </w:r>
          </w:p>
        </w:tc>
      </w:tr>
      <w:tr>
        <w:trPr/>
        <w:tc>
          <w:tcPr>
            <w:tcW w:w="2668"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Title of the paper</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Study on the Suitability of Numerical Integration at 5G Frequencies Using Unit Cube Test</w:t>
            </w:r>
          </w:p>
        </w:tc>
      </w:tr>
      <w:tr>
        <w:trPr/>
        <w:tc>
          <w:tcPr>
            <w:tcW w:w="2668"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Title of conference proceedings</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Special Session on Environmental Electromagnetic Compatibility (EEMC)</w:t>
            </w:r>
          </w:p>
        </w:tc>
      </w:tr>
      <w:tr>
        <w:trPr/>
        <w:tc>
          <w:tcPr>
            <w:tcW w:w="2668"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Pages (from-to)</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1-6</w:t>
            </w:r>
          </w:p>
        </w:tc>
      </w:tr>
      <w:tr>
        <w:trPr/>
        <w:tc>
          <w:tcPr>
            <w:tcW w:w="2668"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Name of the conference</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29th International Conference on Software, Telecommunications and Computer Networks, SoftCOM 2021</w:t>
            </w:r>
          </w:p>
        </w:tc>
      </w:tr>
      <w:tr>
        <w:trPr/>
        <w:tc>
          <w:tcPr>
            <w:tcW w:w="2668" w:type="dxa"/>
            <w:tcBorders/>
            <w:vAlign w:val="center"/>
          </w:tcPr>
          <w:p>
            <w:pPr>
              <w:pStyle w:val="Normal"/>
              <w:widowControl w:val="false"/>
              <w:suppressAutoHyphens w:val="true"/>
              <w:ind w:left="113" w:right="113" w:hanging="0"/>
              <w:jc w:val="right"/>
              <w:textAlignment w:val="center"/>
              <w:rPr>
                <w:rFonts w:ascii="Calibri" w:hAnsi="Calibri"/>
                <w:sz w:val="18"/>
                <w:szCs w:val="18"/>
                <w:lang w:val="en-GB" w:eastAsia="ar-SA"/>
              </w:rPr>
            </w:pPr>
            <w:r>
              <w:rPr>
                <w:rFonts w:ascii="Calibri" w:hAnsi="Calibri"/>
                <w:sz w:val="18"/>
                <w:szCs w:val="18"/>
                <w:lang w:val="en-GB" w:eastAsia="ar-SA"/>
              </w:rPr>
              <w:t>Date of conference</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23-25.9.2021</w:t>
            </w:r>
          </w:p>
        </w:tc>
      </w:tr>
    </w:tbl>
    <w:p>
      <w:pPr>
        <w:pStyle w:val="TextBody"/>
        <w:rPr>
          <w:rFonts w:ascii="Calibri" w:hAnsi="Calibri"/>
          <w:color w:val="000000"/>
          <w:sz w:val="22"/>
          <w:szCs w:val="22"/>
        </w:rPr>
      </w:pPr>
      <w:r>
        <w:rPr>
          <w:rFonts w:ascii="Calibri" w:hAnsi="Calibri"/>
          <w:color w:val="000000"/>
          <w:sz w:val="22"/>
          <w:szCs w:val="22"/>
        </w:rPr>
      </w:r>
    </w:p>
    <w:tbl>
      <w:tblPr>
        <w:tblW w:w="90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662"/>
        <w:gridCol w:w="6407"/>
      </w:tblGrid>
      <w:tr>
        <w:trPr/>
        <w:tc>
          <w:tcPr>
            <w:tcW w:w="2662"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Authors</w:t>
            </w:r>
          </w:p>
        </w:tc>
        <w:tc>
          <w:tcPr>
            <w:tcW w:w="6407" w:type="dxa"/>
            <w:tcBorders/>
            <w:vAlign w:val="center"/>
          </w:tcPr>
          <w:p>
            <w:pPr>
              <w:pStyle w:val="TableContents"/>
              <w:widowControl w:val="false"/>
              <w:spacing w:lineRule="auto" w:line="288"/>
              <w:ind w:left="180" w:right="89" w:hanging="0"/>
              <w:rPr>
                <w:rFonts w:ascii="Calibri" w:hAnsi="Calibri"/>
              </w:rPr>
            </w:pPr>
            <w:r>
              <w:rPr>
                <w:rFonts w:ascii="Calibri" w:hAnsi="Calibri"/>
                <w:color w:val="000000"/>
                <w:sz w:val="20"/>
              </w:rPr>
              <w:t xml:space="preserve">Cvetković, M.; Poljak, D.; </w:t>
            </w:r>
            <w:r>
              <w:rPr>
                <w:rFonts w:ascii="Calibri" w:hAnsi="Calibri"/>
                <w:b/>
                <w:bCs/>
                <w:color w:val="000000"/>
                <w:sz w:val="20"/>
              </w:rPr>
              <w:t>Kapetanović, A.</w:t>
            </w:r>
            <w:r>
              <w:rPr>
                <w:rFonts w:ascii="Calibri" w:hAnsi="Calibri"/>
                <w:color w:val="000000"/>
                <w:sz w:val="20"/>
              </w:rPr>
              <w:t>; Dodig, H.</w:t>
            </w:r>
          </w:p>
        </w:tc>
      </w:tr>
      <w:tr>
        <w:trPr/>
        <w:tc>
          <w:tcPr>
            <w:tcW w:w="2662"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Title of the paper</w:t>
            </w:r>
          </w:p>
        </w:tc>
        <w:tc>
          <w:tcPr>
            <w:tcW w:w="6407"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Selecting Optimal Numerical Integration Rules for Double Surface Integrals on Triangular Domains</w:t>
            </w:r>
          </w:p>
        </w:tc>
      </w:tr>
      <w:tr>
        <w:trPr/>
        <w:tc>
          <w:tcPr>
            <w:tcW w:w="2662"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Title of conference proceedings</w:t>
            </w:r>
          </w:p>
        </w:tc>
        <w:tc>
          <w:tcPr>
            <w:tcW w:w="6407"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Computation of Electromagnetic Fields</w:t>
            </w:r>
          </w:p>
        </w:tc>
      </w:tr>
      <w:tr>
        <w:trPr/>
        <w:tc>
          <w:tcPr>
            <w:tcW w:w="2662"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Pages (from-to)</w:t>
            </w:r>
          </w:p>
        </w:tc>
        <w:tc>
          <w:tcPr>
            <w:tcW w:w="6407"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38-41</w:t>
            </w:r>
          </w:p>
        </w:tc>
      </w:tr>
      <w:tr>
        <w:trPr/>
        <w:tc>
          <w:tcPr>
            <w:tcW w:w="2662"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Name of the conference</w:t>
            </w:r>
          </w:p>
        </w:tc>
        <w:tc>
          <w:tcPr>
            <w:tcW w:w="6407"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15th International Conference on Applied Electromagnetics, PEC 2021</w:t>
            </w:r>
          </w:p>
        </w:tc>
      </w:tr>
      <w:tr>
        <w:trPr/>
        <w:tc>
          <w:tcPr>
            <w:tcW w:w="2662" w:type="dxa"/>
            <w:tcBorders/>
            <w:vAlign w:val="center"/>
          </w:tcPr>
          <w:p>
            <w:pPr>
              <w:pStyle w:val="Normal"/>
              <w:widowControl w:val="false"/>
              <w:suppressAutoHyphens w:val="true"/>
              <w:ind w:left="113" w:right="113" w:hanging="0"/>
              <w:jc w:val="right"/>
              <w:textAlignment w:val="center"/>
              <w:rPr>
                <w:rFonts w:ascii="Calibri" w:hAnsi="Calibri"/>
                <w:sz w:val="18"/>
                <w:szCs w:val="18"/>
                <w:lang w:val="en-GB" w:eastAsia="ar-SA"/>
              </w:rPr>
            </w:pPr>
            <w:r>
              <w:rPr>
                <w:rFonts w:ascii="Calibri" w:hAnsi="Calibri"/>
                <w:sz w:val="18"/>
                <w:szCs w:val="18"/>
                <w:lang w:val="en-GB" w:eastAsia="ar-SA"/>
              </w:rPr>
              <w:t>Date of conference</w:t>
            </w:r>
          </w:p>
        </w:tc>
        <w:tc>
          <w:tcPr>
            <w:tcW w:w="6407"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30.8-1.9.2021</w:t>
            </w:r>
          </w:p>
        </w:tc>
      </w:tr>
    </w:tbl>
    <w:p>
      <w:pPr>
        <w:pStyle w:val="TextBody"/>
        <w:rPr/>
      </w:pPr>
      <w:r>
        <w:rPr/>
      </w:r>
    </w:p>
    <w:tbl>
      <w:tblPr>
        <w:tblW w:w="90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670"/>
        <w:gridCol w:w="6399"/>
      </w:tblGrid>
      <w:tr>
        <w:trPr/>
        <w:tc>
          <w:tcPr>
            <w:tcW w:w="2670"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Authors</w:t>
            </w:r>
          </w:p>
        </w:tc>
        <w:tc>
          <w:tcPr>
            <w:tcW w:w="6399"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 xml:space="preserve">Cvetković, M.; Poljak, D.; </w:t>
            </w:r>
            <w:r>
              <w:rPr>
                <w:rFonts w:ascii="Calibri" w:hAnsi="Calibri"/>
                <w:b/>
                <w:bCs/>
                <w:color w:val="000000"/>
                <w:sz w:val="20"/>
              </w:rPr>
              <w:t>Kapetanović, A.</w:t>
            </w:r>
            <w:r>
              <w:rPr>
                <w:rFonts w:ascii="Calibri" w:hAnsi="Calibri"/>
                <w:color w:val="000000"/>
                <w:sz w:val="20"/>
              </w:rPr>
              <w:t>; Dodig, H.</w:t>
            </w:r>
          </w:p>
        </w:tc>
      </w:tr>
      <w:tr>
        <w:trPr/>
        <w:tc>
          <w:tcPr>
            <w:tcW w:w="2670"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Title of the paper</w:t>
            </w:r>
          </w:p>
        </w:tc>
        <w:tc>
          <w:tcPr>
            <w:tcW w:w="6399"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Unit Cube Test for Double Surface Integrals in Frequency Domain Integral Equation Formulations</w:t>
            </w:r>
          </w:p>
        </w:tc>
      </w:tr>
      <w:tr>
        <w:trPr/>
        <w:tc>
          <w:tcPr>
            <w:tcW w:w="2670"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Title of conference proceedings</w:t>
            </w:r>
          </w:p>
        </w:tc>
        <w:tc>
          <w:tcPr>
            <w:tcW w:w="6399"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Engineering Modeling</w:t>
            </w:r>
          </w:p>
        </w:tc>
      </w:tr>
      <w:tr>
        <w:trPr/>
        <w:tc>
          <w:tcPr>
            <w:tcW w:w="2670"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Pages (from-to)</w:t>
            </w:r>
          </w:p>
        </w:tc>
        <w:tc>
          <w:tcPr>
            <w:tcW w:w="6399"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1-6</w:t>
            </w:r>
          </w:p>
        </w:tc>
      </w:tr>
      <w:tr>
        <w:trPr/>
        <w:tc>
          <w:tcPr>
            <w:tcW w:w="2670"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Name of the conference</w:t>
            </w:r>
          </w:p>
        </w:tc>
        <w:tc>
          <w:tcPr>
            <w:tcW w:w="6399"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6th International Conference on Smart and Sustainable Technologies, SpliTech 2021</w:t>
            </w:r>
          </w:p>
        </w:tc>
      </w:tr>
      <w:tr>
        <w:trPr/>
        <w:tc>
          <w:tcPr>
            <w:tcW w:w="2670" w:type="dxa"/>
            <w:tcBorders/>
            <w:vAlign w:val="center"/>
          </w:tcPr>
          <w:p>
            <w:pPr>
              <w:pStyle w:val="Normal"/>
              <w:widowControl w:val="false"/>
              <w:suppressAutoHyphens w:val="true"/>
              <w:ind w:left="113" w:right="113" w:hanging="0"/>
              <w:jc w:val="right"/>
              <w:textAlignment w:val="center"/>
              <w:rPr>
                <w:rFonts w:ascii="Calibri" w:hAnsi="Calibri"/>
                <w:sz w:val="18"/>
                <w:szCs w:val="18"/>
                <w:lang w:val="en-GB" w:eastAsia="ar-SA"/>
              </w:rPr>
            </w:pPr>
            <w:r>
              <w:rPr>
                <w:rFonts w:ascii="Calibri" w:hAnsi="Calibri"/>
                <w:sz w:val="18"/>
                <w:szCs w:val="18"/>
                <w:lang w:val="en-GB" w:eastAsia="ar-SA"/>
              </w:rPr>
              <w:t>Date of conference</w:t>
            </w:r>
          </w:p>
        </w:tc>
        <w:tc>
          <w:tcPr>
            <w:tcW w:w="6399"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8-11.9.2021</w:t>
            </w:r>
          </w:p>
        </w:tc>
      </w:tr>
    </w:tbl>
    <w:p>
      <w:pPr>
        <w:pStyle w:val="TextBody"/>
        <w:rPr/>
      </w:pPr>
      <w:r>
        <w:rPr/>
      </w:r>
    </w:p>
    <w:tbl>
      <w:tblPr>
        <w:tblW w:w="907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668"/>
        <w:gridCol w:w="6401"/>
      </w:tblGrid>
      <w:tr>
        <w:trPr/>
        <w:tc>
          <w:tcPr>
            <w:tcW w:w="2668"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Authors</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b/>
                <w:bCs/>
                <w:color w:val="000000"/>
                <w:sz w:val="20"/>
              </w:rPr>
              <w:t>Kapetanović, A.</w:t>
            </w:r>
            <w:r>
              <w:rPr>
                <w:rFonts w:ascii="Calibri" w:hAnsi="Calibri"/>
                <w:color w:val="000000"/>
                <w:sz w:val="20"/>
              </w:rPr>
              <w:t>; Poljak, D.</w:t>
            </w:r>
          </w:p>
        </w:tc>
      </w:tr>
      <w:tr>
        <w:trPr/>
        <w:tc>
          <w:tcPr>
            <w:tcW w:w="2668"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Title of the paper</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Application of Automatic Differentiation in Electromagnetic Dosimetry – Assessment of the Absorbed Power Density in the mmWave Frequency Spectrum</w:t>
            </w:r>
          </w:p>
        </w:tc>
      </w:tr>
      <w:tr>
        <w:trPr/>
        <w:tc>
          <w:tcPr>
            <w:tcW w:w="2668"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Title of conference proceedings</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Engineering Modeling</w:t>
            </w:r>
          </w:p>
        </w:tc>
      </w:tr>
      <w:tr>
        <w:trPr/>
        <w:tc>
          <w:tcPr>
            <w:tcW w:w="2668"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Pages (from-to)</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1-6</w:t>
            </w:r>
          </w:p>
        </w:tc>
      </w:tr>
      <w:tr>
        <w:trPr/>
        <w:tc>
          <w:tcPr>
            <w:tcW w:w="2668" w:type="dxa"/>
            <w:tcBorders/>
            <w:vAlign w:val="center"/>
          </w:tcPr>
          <w:p>
            <w:pPr>
              <w:pStyle w:val="Normal"/>
              <w:widowControl w:val="false"/>
              <w:suppressAutoHyphens w:val="true"/>
              <w:ind w:left="113" w:right="113" w:hanging="0"/>
              <w:jc w:val="right"/>
              <w:textAlignment w:val="center"/>
              <w:rPr>
                <w:rFonts w:ascii="Calibri" w:hAnsi="Calibri"/>
                <w:sz w:val="20"/>
                <w:szCs w:val="20"/>
                <w:lang w:val="en-GB" w:eastAsia="ar-SA"/>
              </w:rPr>
            </w:pPr>
            <w:r>
              <w:rPr>
                <w:rFonts w:ascii="Calibri" w:hAnsi="Calibri"/>
                <w:sz w:val="20"/>
                <w:szCs w:val="20"/>
                <w:lang w:val="en-GB" w:eastAsia="ar-SA"/>
              </w:rPr>
              <w:t>Name of the conference</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6th International Conference on Smart and Sustainable Technologies, SpliTech 2021</w:t>
            </w:r>
          </w:p>
        </w:tc>
      </w:tr>
      <w:tr>
        <w:trPr/>
        <w:tc>
          <w:tcPr>
            <w:tcW w:w="2668" w:type="dxa"/>
            <w:tcBorders/>
            <w:vAlign w:val="center"/>
          </w:tcPr>
          <w:p>
            <w:pPr>
              <w:pStyle w:val="Normal"/>
              <w:widowControl w:val="false"/>
              <w:suppressAutoHyphens w:val="true"/>
              <w:ind w:left="113" w:right="113" w:hanging="0"/>
              <w:jc w:val="right"/>
              <w:textAlignment w:val="center"/>
              <w:rPr>
                <w:rFonts w:ascii="Calibri" w:hAnsi="Calibri"/>
                <w:sz w:val="18"/>
                <w:szCs w:val="18"/>
                <w:lang w:val="en-GB" w:eastAsia="ar-SA"/>
              </w:rPr>
            </w:pPr>
            <w:r>
              <w:rPr>
                <w:rFonts w:ascii="Calibri" w:hAnsi="Calibri"/>
                <w:sz w:val="18"/>
                <w:szCs w:val="18"/>
                <w:lang w:val="en-GB" w:eastAsia="ar-SA"/>
              </w:rPr>
              <w:t>Date of conference</w:t>
            </w:r>
          </w:p>
        </w:tc>
        <w:tc>
          <w:tcPr>
            <w:tcW w:w="6401" w:type="dxa"/>
            <w:tcBorders/>
            <w:vAlign w:val="center"/>
          </w:tcPr>
          <w:p>
            <w:pPr>
              <w:pStyle w:val="TableContents"/>
              <w:widowControl w:val="false"/>
              <w:spacing w:lineRule="auto" w:line="288"/>
              <w:ind w:left="89" w:right="89" w:hanging="0"/>
              <w:rPr>
                <w:rFonts w:ascii="Calibri" w:hAnsi="Calibri"/>
              </w:rPr>
            </w:pPr>
            <w:r>
              <w:rPr>
                <w:rFonts w:ascii="Calibri" w:hAnsi="Calibri"/>
                <w:color w:val="000000"/>
                <w:sz w:val="20"/>
              </w:rPr>
              <w:t>8-11.9.2021</w:t>
            </w:r>
          </w:p>
        </w:tc>
      </w:tr>
    </w:tbl>
    <w:p>
      <w:pPr>
        <w:pStyle w:val="Normal"/>
        <w:jc w:val="center"/>
        <w:rPr>
          <w:rFonts w:ascii="Calibri" w:hAnsi="Calibri"/>
        </w:rPr>
      </w:pPr>
      <w:r>
        <w:rPr>
          <w:rFonts w:ascii="Calibri" w:hAnsi="Calibri"/>
        </w:rPr>
      </w:r>
      <w:r>
        <w:br w:type="page"/>
      </w:r>
    </w:p>
    <w:p>
      <w:pPr>
        <w:pStyle w:val="Normal"/>
        <w:jc w:val="center"/>
        <w:rPr>
          <w:rFonts w:ascii="Calibri" w:hAnsi="Calibri"/>
        </w:rPr>
      </w:pPr>
      <w:r>
        <w:rPr>
          <w:rFonts w:ascii="Calibri" w:hAnsi="Calibri"/>
          <w:b/>
          <w:color w:val="000000"/>
          <w:sz w:val="28"/>
          <w:szCs w:val="28"/>
          <w:lang w:val="en-US"/>
        </w:rPr>
        <w:t>LIST OF ALL PUBLISHED WORKS OF APPLICANTS IN THE FIELD OF THE PROPOSED TOPIC OF THE THESIS</w:t>
      </w:r>
    </w:p>
    <w:p>
      <w:pPr>
        <w:pStyle w:val="Normal"/>
        <w:jc w:val="center"/>
        <w:rPr>
          <w:rFonts w:ascii="Calibri" w:hAnsi="Calibri"/>
        </w:rPr>
      </w:pPr>
      <w:r>
        <w:rPr>
          <w:rFonts w:ascii="Calibri" w:hAnsi="Calibri"/>
        </w:rPr>
      </w:r>
    </w:p>
    <w:p>
      <w:pPr>
        <w:sectPr>
          <w:type w:val="continuous"/>
          <w:pgSz w:w="11906" w:h="16838"/>
          <w:pgMar w:left="1418" w:right="1418" w:gutter="0" w:header="142" w:top="1418" w:footer="454" w:bottom="990"/>
          <w:formProt w:val="false"/>
          <w:textDirection w:val="lrTb"/>
          <w:docGrid w:type="default" w:linePitch="360" w:charSpace="0"/>
        </w:sectPr>
      </w:pPr>
    </w:p>
    <w:p>
      <w:pPr>
        <w:pStyle w:val="Normal"/>
        <w:rPr>
          <w:rFonts w:ascii="Calibri" w:hAnsi="Calibri"/>
          <w:sz w:val="22"/>
          <w:szCs w:val="22"/>
        </w:rPr>
      </w:pPr>
      <w:r>
        <w:rPr>
          <w:rFonts w:ascii="Calibri" w:hAnsi="Calibri"/>
          <w:sz w:val="22"/>
          <w:szCs w:val="22"/>
        </w:rPr>
        <w:t>Scientific papers published in journals</w:t>
      </w:r>
    </w:p>
    <w:p>
      <w:pPr>
        <w:pStyle w:val="Normal"/>
        <w:numPr>
          <w:ilvl w:val="0"/>
          <w:numId w:val="2"/>
        </w:numPr>
        <w:rPr>
          <w:sz w:val="22"/>
          <w:szCs w:val="22"/>
        </w:rPr>
      </w:pPr>
      <w:r>
        <w:rPr>
          <w:rFonts w:ascii="Calibri" w:hAnsi="Calibri"/>
          <w:b/>
          <w:bCs/>
          <w:sz w:val="22"/>
          <w:szCs w:val="22"/>
        </w:rPr>
        <w:t>Kapetanović, A.</w:t>
      </w:r>
      <w:r>
        <w:rPr>
          <w:rFonts w:ascii="Calibri" w:hAnsi="Calibri"/>
          <w:sz w:val="22"/>
          <w:szCs w:val="22"/>
        </w:rPr>
        <w:t xml:space="preserve"> &amp; Poljak D. (2023) „Machine learning-assisted antenna modelling for realistic assessment of incident power density on non-planar surfaces above 6 GHz,” </w:t>
      </w:r>
      <w:r>
        <w:rPr>
          <w:rFonts w:ascii="Calibri" w:hAnsi="Calibri"/>
          <w:i/>
          <w:iCs/>
          <w:sz w:val="22"/>
          <w:szCs w:val="22"/>
        </w:rPr>
        <w:t>Radiation Protection Dosimetry</w:t>
      </w:r>
      <w:r>
        <w:rPr>
          <w:rFonts w:ascii="Calibri" w:hAnsi="Calibri"/>
          <w:sz w:val="22"/>
          <w:szCs w:val="22"/>
        </w:rPr>
        <w:t>, 199(8-9), 826-834, doi: 10.1093/rpd/ncad114</w:t>
      </w:r>
    </w:p>
    <w:p>
      <w:pPr>
        <w:pStyle w:val="Normal"/>
        <w:numPr>
          <w:ilvl w:val="0"/>
          <w:numId w:val="2"/>
        </w:numPr>
        <w:rPr>
          <w:sz w:val="22"/>
          <w:szCs w:val="22"/>
        </w:rPr>
      </w:pPr>
      <w:r>
        <w:rPr>
          <w:rFonts w:ascii="Calibri" w:hAnsi="Calibri"/>
          <w:b/>
          <w:bCs/>
          <w:sz w:val="22"/>
          <w:szCs w:val="22"/>
        </w:rPr>
        <w:t>Kapetanović, A.</w:t>
      </w:r>
      <w:r>
        <w:rPr>
          <w:rFonts w:ascii="Calibri" w:hAnsi="Calibri"/>
          <w:sz w:val="22"/>
          <w:szCs w:val="22"/>
        </w:rPr>
        <w:t xml:space="preserve">, Sacco, G., Poljak, D. &amp; Zhadobov, M. (2022) “Area-averaged transmitted and absorbed power density on a realistic ear model,” </w:t>
      </w:r>
      <w:r>
        <w:rPr>
          <w:rFonts w:ascii="Calibri" w:hAnsi="Calibri"/>
          <w:i/>
          <w:iCs/>
          <w:sz w:val="22"/>
          <w:szCs w:val="22"/>
        </w:rPr>
        <w:t>IEEE Journal of Electromagnetics, RF and Microwaves in Medicine and Biology</w:t>
      </w:r>
      <w:r>
        <w:rPr>
          <w:rFonts w:ascii="Calibri" w:hAnsi="Calibri"/>
          <w:sz w:val="22"/>
          <w:szCs w:val="22"/>
        </w:rPr>
        <w:t>, 7(1), 39-45, doi: 10.1109/jerm.2022.3225380</w:t>
      </w:r>
    </w:p>
    <w:p>
      <w:pPr>
        <w:pStyle w:val="Normal"/>
        <w:numPr>
          <w:ilvl w:val="0"/>
          <w:numId w:val="2"/>
        </w:numPr>
        <w:rPr>
          <w:sz w:val="22"/>
          <w:szCs w:val="22"/>
        </w:rPr>
      </w:pPr>
      <w:r>
        <w:rPr>
          <w:rFonts w:ascii="Calibri" w:hAnsi="Calibri"/>
          <w:b/>
          <w:bCs/>
          <w:sz w:val="22"/>
          <w:szCs w:val="22"/>
        </w:rPr>
        <w:t>Kapetanović, A.</w:t>
      </w:r>
      <w:r>
        <w:rPr>
          <w:rFonts w:ascii="Calibri" w:hAnsi="Calibri"/>
          <w:sz w:val="22"/>
          <w:szCs w:val="22"/>
        </w:rPr>
        <w:t xml:space="preserve"> &amp; Poljak, D. (2022) “Assessment of Incident Power Density on Spherical Head Model up to 100 GHz,” </w:t>
      </w:r>
      <w:r>
        <w:rPr>
          <w:rFonts w:ascii="Calibri" w:hAnsi="Calibri"/>
          <w:i/>
          <w:iCs/>
          <w:sz w:val="22"/>
          <w:szCs w:val="22"/>
        </w:rPr>
        <w:t>IEEE Transactions on Electromagnetic Compatibility,</w:t>
      </w:r>
      <w:r>
        <w:rPr>
          <w:rFonts w:ascii="Calibri" w:hAnsi="Calibri"/>
          <w:sz w:val="22"/>
          <w:szCs w:val="22"/>
        </w:rPr>
        <w:t xml:space="preserve"> 64(5), 1296-1303, doi: 10.1109/temc.2022.3183071</w:t>
      </w:r>
    </w:p>
    <w:p>
      <w:pPr>
        <w:pStyle w:val="Normal"/>
        <w:numPr>
          <w:ilvl w:val="0"/>
          <w:numId w:val="2"/>
        </w:numPr>
        <w:rPr>
          <w:sz w:val="22"/>
          <w:szCs w:val="22"/>
        </w:rPr>
      </w:pPr>
      <w:r>
        <w:rPr>
          <w:rFonts w:ascii="Calibri" w:hAnsi="Calibri"/>
          <w:sz w:val="22"/>
          <w:szCs w:val="22"/>
        </w:rPr>
        <w:t xml:space="preserve">Cvetković, M., Poljak, D., </w:t>
      </w:r>
      <w:r>
        <w:rPr>
          <w:rFonts w:ascii="Calibri" w:hAnsi="Calibri"/>
          <w:b/>
          <w:bCs/>
          <w:sz w:val="22"/>
          <w:szCs w:val="22"/>
        </w:rPr>
        <w:t>Kapetanović, A.</w:t>
      </w:r>
      <w:r>
        <w:rPr>
          <w:rFonts w:ascii="Calibri" w:hAnsi="Calibri"/>
          <w:sz w:val="22"/>
          <w:szCs w:val="22"/>
        </w:rPr>
        <w:t xml:space="preserve"> &amp; Dodig, H. (2022) “On the Applicability of Numerical Quadrature for Double Surface Integrals at 5G Frequencies,” </w:t>
      </w:r>
      <w:r>
        <w:rPr>
          <w:rFonts w:ascii="Calibri" w:hAnsi="Calibri"/>
          <w:i/>
          <w:iCs/>
          <w:sz w:val="22"/>
          <w:szCs w:val="22"/>
        </w:rPr>
        <w:t>Journal of communications software and systems</w:t>
      </w:r>
      <w:r>
        <w:rPr>
          <w:rFonts w:ascii="Calibri" w:hAnsi="Calibri"/>
          <w:sz w:val="22"/>
          <w:szCs w:val="22"/>
        </w:rPr>
        <w:t>, 18(14), 42-53, doi: 10.24138/jcomss-2021-0183</w:t>
      </w:r>
    </w:p>
    <w:p>
      <w:pPr>
        <w:pStyle w:val="Normal"/>
        <w:numPr>
          <w:ilvl w:val="0"/>
          <w:numId w:val="2"/>
        </w:numPr>
        <w:rPr>
          <w:sz w:val="22"/>
          <w:szCs w:val="22"/>
        </w:rPr>
      </w:pPr>
      <w:r>
        <w:rPr>
          <w:rFonts w:ascii="Calibri" w:hAnsi="Calibri"/>
          <w:b/>
          <w:bCs/>
          <w:sz w:val="22"/>
          <w:szCs w:val="22"/>
        </w:rPr>
        <w:t>Kapetanović, A.</w:t>
      </w:r>
      <w:r>
        <w:rPr>
          <w:rFonts w:ascii="Calibri" w:hAnsi="Calibri"/>
          <w:sz w:val="22"/>
          <w:szCs w:val="22"/>
        </w:rPr>
        <w:t xml:space="preserve">, Šušnjara, A. &amp; Poljak, D. (2021) “Stochastic analysis of the electromagnetic induction effect on a neuron’s action potential dynamics,” </w:t>
      </w:r>
      <w:r>
        <w:rPr>
          <w:rFonts w:ascii="Calibri" w:hAnsi="Calibri"/>
          <w:i/>
          <w:iCs/>
          <w:sz w:val="22"/>
          <w:szCs w:val="22"/>
        </w:rPr>
        <w:t>Nonlinear dynamics</w:t>
      </w:r>
      <w:r>
        <w:rPr>
          <w:rFonts w:ascii="Calibri" w:hAnsi="Calibri"/>
          <w:sz w:val="22"/>
          <w:szCs w:val="22"/>
        </w:rPr>
        <w:t>, 105, 3585-3602 doi: 10.1007/s11071-021-06762-z</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Scientific papers published in conference proceedings</w:t>
      </w:r>
    </w:p>
    <w:p>
      <w:pPr>
        <w:pStyle w:val="Normal"/>
        <w:numPr>
          <w:ilvl w:val="0"/>
          <w:numId w:val="3"/>
        </w:numPr>
        <w:rPr>
          <w:sz w:val="22"/>
          <w:szCs w:val="22"/>
        </w:rPr>
      </w:pPr>
      <w:r>
        <w:rPr>
          <w:rFonts w:ascii="Calibri" w:hAnsi="Calibri"/>
          <w:b/>
          <w:bCs/>
          <w:sz w:val="22"/>
          <w:szCs w:val="22"/>
        </w:rPr>
        <w:t>Kapetanović, A.</w:t>
      </w:r>
      <w:r>
        <w:rPr>
          <w:rFonts w:ascii="Calibri" w:hAnsi="Calibri"/>
          <w:sz w:val="22"/>
          <w:szCs w:val="22"/>
        </w:rPr>
        <w:t xml:space="preserve">, Poljak, D. &amp; Li, K. (2023) „Standardized benchmark dataset for localized exposure to a realisitic source at 10-90 GHz” In proceedings of BioEM2023, Oxford, UK, </w:t>
      </w:r>
    </w:p>
    <w:p>
      <w:pPr>
        <w:pStyle w:val="Normal"/>
        <w:numPr>
          <w:ilvl w:val="0"/>
          <w:numId w:val="3"/>
        </w:numPr>
        <w:rPr>
          <w:sz w:val="22"/>
          <w:szCs w:val="22"/>
        </w:rPr>
      </w:pPr>
      <w:r>
        <w:rPr>
          <w:rFonts w:ascii="Calibri" w:hAnsi="Calibri"/>
          <w:b/>
          <w:bCs/>
          <w:sz w:val="22"/>
          <w:szCs w:val="22"/>
        </w:rPr>
        <w:t>Kapetanović, A.</w:t>
      </w:r>
      <w:r>
        <w:rPr>
          <w:rFonts w:ascii="Calibri" w:hAnsi="Calibri"/>
          <w:sz w:val="22"/>
          <w:szCs w:val="22"/>
        </w:rPr>
        <w:t>, Šušnjara, A., Poljak, D. &amp; Russo, M. (2022) “Stochastic-deterministic electromagnetic modeling of human head exposure to Microsoft HoloLens,” In proceedings of 2022 International Conference on Software, Telecommunications and Computer Networks (SoftCOM), Split, Hrvatska, 1-5 doi: 10.23919/SoftCOM55329.2022.9911431.</w:t>
      </w:r>
    </w:p>
    <w:p>
      <w:pPr>
        <w:pStyle w:val="Normal"/>
        <w:numPr>
          <w:ilvl w:val="0"/>
          <w:numId w:val="3"/>
        </w:numPr>
        <w:rPr>
          <w:sz w:val="22"/>
          <w:szCs w:val="22"/>
        </w:rPr>
      </w:pPr>
      <w:r>
        <w:rPr>
          <w:rFonts w:ascii="Calibri" w:hAnsi="Calibri"/>
          <w:b/>
          <w:bCs/>
          <w:sz w:val="22"/>
          <w:szCs w:val="22"/>
        </w:rPr>
        <w:t>Kapetanović, A.</w:t>
      </w:r>
      <w:r>
        <w:rPr>
          <w:rFonts w:ascii="Calibri" w:hAnsi="Calibri"/>
          <w:sz w:val="22"/>
          <w:szCs w:val="22"/>
        </w:rPr>
        <w:t>, Sacco, G., Poljak, D. &amp; Zhadobov, M. (2022) “Assessment of area-average absorbed power density on realistic tissue models at mmWaves,” In proceedings of 2022 IEEE MTT-S International Microwave Biomedical Conference (IMBioC), Sozhou, Kina, 153-155, doi: 10.1109/imbioc52515.2022.9790150</w:t>
      </w:r>
    </w:p>
    <w:p>
      <w:pPr>
        <w:pStyle w:val="Normal"/>
        <w:numPr>
          <w:ilvl w:val="0"/>
          <w:numId w:val="3"/>
        </w:numPr>
        <w:rPr>
          <w:sz w:val="22"/>
          <w:szCs w:val="22"/>
        </w:rPr>
      </w:pPr>
      <w:r>
        <w:rPr>
          <w:rFonts w:ascii="Calibri" w:hAnsi="Calibri"/>
          <w:b/>
          <w:bCs/>
          <w:sz w:val="22"/>
          <w:szCs w:val="22"/>
        </w:rPr>
        <w:t>Kapetanović, A.</w:t>
      </w:r>
      <w:r>
        <w:rPr>
          <w:rFonts w:ascii="Calibri" w:hAnsi="Calibri"/>
          <w:sz w:val="22"/>
          <w:szCs w:val="22"/>
        </w:rPr>
        <w:t xml:space="preserve"> &amp; Poljak, D. (2021) “Application of automatic differentiation in electromagnetic dosimetry: Assessment of the absorbed power density in the mmWave frequency spectrum,” In proceedings of 2021 International Conference on Smart and Sustainable Technologies (SpliTech), Bol, Hrvatska, 1-6, doi: 10.23919/SpliTech52315.2021.9566429</w:t>
      </w:r>
    </w:p>
    <w:p>
      <w:pPr>
        <w:pStyle w:val="Normal"/>
        <w:numPr>
          <w:ilvl w:val="0"/>
          <w:numId w:val="3"/>
        </w:numPr>
        <w:rPr>
          <w:sz w:val="22"/>
          <w:szCs w:val="22"/>
        </w:rPr>
      </w:pPr>
      <w:r>
        <w:rPr>
          <w:rFonts w:ascii="Calibri" w:hAnsi="Calibri"/>
          <w:sz w:val="22"/>
          <w:szCs w:val="22"/>
        </w:rPr>
        <w:t xml:space="preserve">Cvetković, M., Poljak, D., </w:t>
      </w:r>
      <w:r>
        <w:rPr>
          <w:rFonts w:ascii="Calibri" w:hAnsi="Calibri"/>
          <w:b/>
          <w:bCs/>
          <w:sz w:val="22"/>
          <w:szCs w:val="22"/>
        </w:rPr>
        <w:t>Kapetanović, A.</w:t>
      </w:r>
      <w:r>
        <w:rPr>
          <w:rFonts w:ascii="Calibri" w:hAnsi="Calibri"/>
          <w:sz w:val="22"/>
          <w:szCs w:val="22"/>
        </w:rPr>
        <w:t xml:space="preserve"> &amp; Dodig, H. (2021) “Selecting optimal numerical integration rules for double surface integrals on triangular domains,” In proceedings of 2021 International Conference on Applied Electromagnetics (PEC), Niš, Srbija, 38-41</w:t>
      </w:r>
    </w:p>
    <w:p>
      <w:pPr>
        <w:pStyle w:val="Normal"/>
        <w:numPr>
          <w:ilvl w:val="0"/>
          <w:numId w:val="3"/>
        </w:numPr>
        <w:rPr>
          <w:rFonts w:ascii="Calibri" w:hAnsi="Calibri"/>
          <w:sz w:val="22"/>
          <w:szCs w:val="22"/>
        </w:rPr>
      </w:pPr>
      <w:r>
        <w:rPr>
          <w:rFonts w:ascii="Calibri" w:hAnsi="Calibri"/>
          <w:b/>
          <w:bCs/>
          <w:sz w:val="22"/>
          <w:szCs w:val="22"/>
        </w:rPr>
        <w:t>Kapetanović, A.</w:t>
      </w:r>
      <w:r>
        <w:rPr>
          <w:rFonts w:ascii="Calibri" w:hAnsi="Calibri"/>
          <w:sz w:val="22"/>
          <w:szCs w:val="22"/>
        </w:rPr>
        <w:t>; Poljak, D. (2021) „Efficient procedures in assessment of incident power density on non-planar tissue models under electromagnetic exposure in mmWave spectrum,” In proceedings of 2021 International Conference on Telecommunications (ConTEL), Zagreb, Croatia, 9-10</w:t>
      </w:r>
    </w:p>
    <w:p>
      <w:pPr>
        <w:pStyle w:val="Normal"/>
        <w:numPr>
          <w:ilvl w:val="0"/>
          <w:numId w:val="3"/>
        </w:numPr>
        <w:rPr>
          <w:sz w:val="22"/>
          <w:szCs w:val="22"/>
        </w:rPr>
      </w:pPr>
      <w:r>
        <w:rPr>
          <w:rFonts w:ascii="Calibri" w:hAnsi="Calibri"/>
          <w:sz w:val="22"/>
          <w:szCs w:val="22"/>
        </w:rPr>
        <w:t xml:space="preserve">Cvetković, M., Poljak, D., </w:t>
      </w:r>
      <w:r>
        <w:rPr>
          <w:rFonts w:ascii="Calibri" w:hAnsi="Calibri"/>
          <w:b/>
          <w:bCs/>
          <w:sz w:val="22"/>
          <w:szCs w:val="22"/>
        </w:rPr>
        <w:t>Kapetanović, A.</w:t>
      </w:r>
      <w:r>
        <w:rPr>
          <w:rFonts w:ascii="Calibri" w:hAnsi="Calibri"/>
          <w:sz w:val="22"/>
          <w:szCs w:val="22"/>
        </w:rPr>
        <w:t xml:space="preserve"> &amp; Dodig, H. (2021) “Unit cube test for double surface integrals in frequency domain integral equation formulations,” In proceedings of 2021 International Conference on Smart and Sustainable Technologies (SpliTech), Split, Croatia, 1-6, doi: 10.23919/SpliTech52315.2021.9566347</w:t>
      </w:r>
    </w:p>
    <w:p>
      <w:pPr>
        <w:pStyle w:val="Normal"/>
        <w:numPr>
          <w:ilvl w:val="0"/>
          <w:numId w:val="3"/>
        </w:numPr>
        <w:rPr>
          <w:sz w:val="22"/>
          <w:szCs w:val="22"/>
        </w:rPr>
      </w:pPr>
      <w:r>
        <w:rPr>
          <w:rFonts w:ascii="Calibri" w:hAnsi="Calibri"/>
          <w:sz w:val="22"/>
          <w:szCs w:val="22"/>
        </w:rPr>
        <w:t xml:space="preserve">Cvetković, M., Poljak, D., </w:t>
      </w:r>
      <w:r>
        <w:rPr>
          <w:rFonts w:ascii="Calibri" w:hAnsi="Calibri"/>
          <w:b/>
          <w:bCs/>
          <w:sz w:val="22"/>
          <w:szCs w:val="22"/>
        </w:rPr>
        <w:t>Kapetanović, A.</w:t>
      </w:r>
      <w:r>
        <w:rPr>
          <w:rFonts w:ascii="Calibri" w:hAnsi="Calibri"/>
          <w:sz w:val="22"/>
          <w:szCs w:val="22"/>
        </w:rPr>
        <w:t xml:space="preserve"> &amp; Dodig, H. (2021) “Study on the suitability of numerical integration at 5G frequencies using unit cube test,” In proceedings of 2021 International Conference on Software, Telecommunications and Computer Networks (SoftCOM), Split, Croatia, 1-6, doi: 10.23919/SoftCOM52868.2021.9559114</w:t>
      </w:r>
    </w:p>
    <w:p>
      <w:pPr>
        <w:pStyle w:val="Normal"/>
        <w:numPr>
          <w:ilvl w:val="0"/>
          <w:numId w:val="3"/>
        </w:numPr>
        <w:rPr>
          <w:sz w:val="22"/>
          <w:szCs w:val="22"/>
        </w:rPr>
      </w:pPr>
      <w:r>
        <w:rPr>
          <w:rFonts w:ascii="Calibri" w:hAnsi="Calibri"/>
          <w:b/>
          <w:bCs/>
          <w:sz w:val="22"/>
          <w:szCs w:val="22"/>
        </w:rPr>
        <w:t>Kapetanović, A.</w:t>
      </w:r>
      <w:r>
        <w:rPr>
          <w:rFonts w:ascii="Calibri" w:hAnsi="Calibri"/>
          <w:sz w:val="22"/>
          <w:szCs w:val="22"/>
        </w:rPr>
        <w:t>, Šušnjara, A. &amp; Poljak, D. (2020) “Numerical solution and uncertainty quantification of bioheat transfer equation using neural network approach,” In proceedings of 2020 International Conference on Smart and Sustainable Technologies (SpliTech), Bol, Croatia, 1-6, doi: 10.23919/SpliTech49282.2020.9243733</w:t>
      </w:r>
    </w:p>
    <w:p>
      <w:pPr>
        <w:pStyle w:val="Normal"/>
        <w:jc w:val="center"/>
        <w:rPr>
          <w:rFonts w:ascii="Calibri" w:hAnsi="Calibri"/>
        </w:rPr>
      </w:pPr>
      <w:r>
        <w:rPr>
          <w:rFonts w:ascii="Calibri" w:hAnsi="Calibri"/>
        </w:rPr>
      </w:r>
      <w:r>
        <w:br w:type="page"/>
      </w:r>
    </w:p>
    <w:p>
      <w:pPr>
        <w:pStyle w:val="Normal"/>
        <w:jc w:val="center"/>
        <w:rPr>
          <w:rFonts w:ascii="Calibri" w:hAnsi="Calibri"/>
        </w:rPr>
      </w:pPr>
      <w:r>
        <w:rPr>
          <w:rFonts w:ascii="Calibri" w:hAnsi="Calibri"/>
          <w:b/>
          <w:bCs/>
          <w:color w:val="000000"/>
          <w:sz w:val="28"/>
          <w:szCs w:val="28"/>
          <w:lang w:val="en-US"/>
        </w:rPr>
        <w:t>CONFIRMATION OF THE SUPERVISOR THAT THE APPLICANT'S PUBLISHED PAPERS ARE ALIGNED WITH THE FIELD OF DOCTORAL THESIS RESEARCH</w:t>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both"/>
        <w:rPr>
          <w:rFonts w:ascii="Calibri" w:hAnsi="Calibri"/>
        </w:rPr>
      </w:pPr>
      <w:r>
        <w:rPr>
          <w:rFonts w:ascii="Calibri" w:hAnsi="Calibri"/>
          <w:sz w:val="22"/>
          <w:szCs w:val="22"/>
          <w:lang w:val="en-US"/>
        </w:rPr>
        <w:t>I confirm that the papers that applicant Ante Kapetanović, a student of the postgraduate doctoral study in Electrical Engineering and Information Technology, listed in the attached list of scientific papers and the attached list of all published papers, belong to the field of doctoral thesis research.</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tabs>
          <w:tab w:val="clear" w:pos="709"/>
          <w:tab w:val="left" w:pos="4320" w:leader="none"/>
          <w:tab w:val="left" w:pos="4860" w:leader="none"/>
        </w:tabs>
        <w:spacing w:lineRule="auto" w:line="360"/>
        <w:jc w:val="center"/>
        <w:rPr>
          <w:rFonts w:ascii="Calibri" w:hAnsi="Calibri"/>
        </w:rPr>
      </w:pPr>
      <w:r>
        <w:rPr>
          <w:rFonts w:ascii="Calibri" w:hAnsi="Calibri"/>
          <w:b/>
          <w:sz w:val="22"/>
          <w:szCs w:val="22"/>
        </w:rPr>
        <w:tab/>
        <w:t xml:space="preserve">    Supervisor</w:t>
      </w:r>
    </w:p>
    <w:p>
      <w:pPr>
        <w:pStyle w:val="Normal"/>
        <w:rPr>
          <w:rFonts w:ascii="Calibri" w:hAnsi="Calibri"/>
        </w:rPr>
      </w:pPr>
      <w:r>
        <w:rPr>
          <w:rFonts w:ascii="Calibri" w:hAnsi="Calibri"/>
          <w:sz w:val="22"/>
          <w:szCs w:val="22"/>
        </w:rPr>
        <w:tab/>
        <w:tab/>
        <w:tab/>
        <w:tab/>
        <w:tab/>
        <w:tab/>
        <w:tab/>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ab/>
        <w:tab/>
        <w:tab/>
        <w:t xml:space="preserve">    </w:t>
        <w:tab/>
        <w:tab/>
        <w:tab/>
        <w:tab/>
        <w:t xml:space="preserve">          ________________________</w:t>
      </w:r>
    </w:p>
    <w:p>
      <w:pPr>
        <w:pStyle w:val="Normal"/>
        <w:tabs>
          <w:tab w:val="clear" w:pos="709"/>
          <w:tab w:val="left" w:pos="4320" w:leader="none"/>
          <w:tab w:val="left" w:pos="4860" w:leader="none"/>
        </w:tabs>
        <w:spacing w:lineRule="auto" w:line="360" w:before="120" w:after="0"/>
        <w:jc w:val="center"/>
        <w:rPr>
          <w:rFonts w:ascii="Calibri" w:hAnsi="Calibri"/>
        </w:rPr>
      </w:pPr>
      <w:r>
        <w:rPr>
          <w:rFonts w:ascii="Calibri" w:hAnsi="Calibri"/>
          <w:sz w:val="22"/>
          <w:szCs w:val="22"/>
        </w:rPr>
        <w:tab/>
        <w:tab/>
        <w:tab/>
        <w:t xml:space="preserve"> Prof Dragan Poljak, PhD</w:t>
      </w:r>
    </w:p>
    <w:p>
      <w:pPr>
        <w:pStyle w:val="Normal"/>
        <w:jc w:val="both"/>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Fonts w:ascii="Calibri" w:hAnsi="Calibri"/>
          <w:b/>
          <w:color w:val="000000"/>
          <w:sz w:val="28"/>
          <w:szCs w:val="28"/>
        </w:rPr>
      </w:r>
    </w:p>
    <w:p>
      <w:pPr>
        <w:pStyle w:val="Normal"/>
        <w:jc w:val="center"/>
        <w:rPr>
          <w:rFonts w:ascii="Calibri" w:hAnsi="Calibri"/>
          <w:b/>
          <w:color w:val="000000"/>
          <w:sz w:val="28"/>
          <w:szCs w:val="28"/>
        </w:rPr>
      </w:pPr>
      <w:r>
        <w:rPr/>
      </w:r>
    </w:p>
    <w:sectPr>
      <w:type w:val="continuous"/>
      <w:pgSz w:w="11906" w:h="16838"/>
      <w:pgMar w:left="1418" w:right="1418" w:gutter="0" w:header="142" w:top="1418" w:footer="454" w:bottom="99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Times New Roman (WE)">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MyriadPro-Regular">
    <w:charset w:val="01"/>
    <w:family w:val="roman"/>
    <w:pitch w:val="variable"/>
  </w:font>
  <w:font w:name="Arial Narrow">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hanging="1418"/>
      <w:rPr>
        <w:szCs w:val="18"/>
      </w:rPr>
    </w:pPr>
    <w:r>
      <w:rPr>
        <w:szCs w:val="1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hanging="1418"/>
      <w:rPr>
        <w:sz w:val="18"/>
        <w:szCs w:val="18"/>
      </w:rPr>
    </w:pPr>
    <w:r>
      <w:rPr>
        <w:sz w:val="18"/>
        <w:szCs w:val="18"/>
      </w:rPr>
      <w:drawing>
        <wp:anchor behindDoc="1" distT="0" distB="0" distL="0" distR="0" simplePos="0" locked="0" layoutInCell="1" allowOverlap="1" relativeHeight="2">
          <wp:simplePos x="0" y="0"/>
          <wp:positionH relativeFrom="column">
            <wp:align>center</wp:align>
          </wp:positionH>
          <wp:positionV relativeFrom="paragraph">
            <wp:posOffset>10221595</wp:posOffset>
          </wp:positionV>
          <wp:extent cx="7559040" cy="477520"/>
          <wp:effectExtent l="0" t="0" r="0" b="0"/>
          <wp:wrapNone/>
          <wp:docPr id="1" name="Picture 2" descr="Description: tmp_light_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Description: tmp_light_bottom"/>
                  <pic:cNvPicPr>
                    <a:picLocks noChangeAspect="1" noChangeArrowheads="1"/>
                  </pic:cNvPicPr>
                </pic:nvPicPr>
                <pic:blipFill>
                  <a:blip r:embed="rId1"/>
                  <a:stretch>
                    <a:fillRect/>
                  </a:stretch>
                </pic:blipFill>
                <pic:spPr bwMode="auto">
                  <a:xfrm>
                    <a:off x="0" y="0"/>
                    <a:ext cx="7559040" cy="477520"/>
                  </a:xfrm>
                  <a:prstGeom prst="rect">
                    <a:avLst/>
                  </a:prstGeom>
                </pic:spPr>
              </pic:pic>
            </a:graphicData>
          </a:graphic>
        </wp:anchor>
      </w:drawing>
    </w:r>
  </w:p>
  <w:p>
    <w:pPr>
      <w:pStyle w:val="Footer"/>
      <w:ind w:hanging="1418"/>
      <w:rPr>
        <w:sz w:val="18"/>
        <w:szCs w:val="18"/>
      </w:rPr>
    </w:pPr>
    <w:r>
      <w:rPr>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hanging="1418"/>
      <w:rPr>
        <w:szCs w:val="20"/>
      </w:rPr>
    </w:pPr>
    <w:r>
      <w:rPr>
        <w:szCs w:val="20"/>
      </w:rPr>
    </w:r>
  </w:p>
  <w:p>
    <w:pPr>
      <w:pStyle w:val="Header"/>
      <w:ind w:hanging="1418"/>
      <w:rPr>
        <w:szCs w:val="20"/>
      </w:rPr>
    </w:pPr>
    <w:r>
      <w:rPr>
        <w:szCs w:val="20"/>
      </w:rPr>
    </w:r>
  </w:p>
  <w:p>
    <w:pPr>
      <w:pStyle w:val="Header"/>
      <w:ind w:hanging="1418"/>
      <w:rPr>
        <w:szCs w:val="20"/>
      </w:rPr>
    </w:pPr>
    <w:r>
      <w:rPr>
        <w:szCs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rPr>
        <w:rFonts w:ascii="Calibri" w:hAnsi="Calibri" w:asciiTheme="minorHAnsi" w:hAnsiTheme="minorHAnsi"/>
        <w:sz w:val="22"/>
        <w:szCs w:val="22"/>
        <w:lang w:val="en-GB"/>
      </w:rPr>
    </w:pPr>
    <w:r>
      <w:rPr>
        <w:rFonts w:ascii="Calibri" w:hAnsi="Calibri" w:asciiTheme="minorHAnsi" w:hAnsiTheme="minorHAnsi"/>
        <w:sz w:val="22"/>
        <w:szCs w:val="22"/>
        <w:lang w:val="en-GB"/>
      </w:rPr>
      <w:t>UNIVERSITY OF SPLIT</w:t>
    </w:r>
  </w:p>
  <w:p>
    <w:pPr>
      <w:pStyle w:val="Header"/>
      <w:rPr>
        <w:rFonts w:ascii="Calibri" w:hAnsi="Calibri" w:asciiTheme="minorHAnsi" w:hAnsiTheme="minorHAnsi"/>
        <w:sz w:val="22"/>
        <w:szCs w:val="22"/>
        <w:lang w:val="en-GB"/>
      </w:rPr>
    </w:pPr>
    <w:r>
      <w:rPr>
        <w:rFonts w:ascii="Calibri" w:hAnsi="Calibri" w:asciiTheme="minorHAnsi" w:hAnsiTheme="minorHAnsi"/>
        <w:sz w:val="22"/>
        <w:szCs w:val="22"/>
        <w:lang w:val="en-GB"/>
      </w:rPr>
      <w:t>FACULTY OF ELECTRICAL ENGINEERING, MECHANICAL ENGINEERING</w:t>
    </w:r>
  </w:p>
  <w:p>
    <w:pPr>
      <w:pStyle w:val="Header"/>
      <w:rPr>
        <w:rFonts w:ascii="Calibri" w:hAnsi="Calibri" w:asciiTheme="minorHAnsi" w:hAnsiTheme="minorHAnsi"/>
        <w:sz w:val="22"/>
        <w:szCs w:val="22"/>
      </w:rPr>
    </w:pPr>
    <w:r>
      <w:rPr>
        <w:rFonts w:ascii="Calibri" w:hAnsi="Calibri" w:asciiTheme="minorHAnsi" w:hAnsiTheme="minorHAnsi"/>
        <w:sz w:val="22"/>
        <w:szCs w:val="22"/>
        <w:lang w:val="en-GB"/>
      </w:rPr>
      <w:t>AND NAVAL ARCHITECTURE</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3">
    <w:lvl w:ilvl="0">
      <w:start w:val="1"/>
      <w:numFmt w:val="decimal"/>
      <w:lvlText w:val="%1."/>
      <w:lvlJc w:val="left"/>
      <w:pPr>
        <w:tabs>
          <w:tab w:val="num" w:pos="1080"/>
        </w:tabs>
        <w:ind w:left="1080" w:hanging="360"/>
      </w:pPr>
      <w:rPr/>
    </w:lvl>
    <w:lvl w:ilvl="1">
      <w:start w:val="1"/>
      <w:numFmt w:val="lowerLetter"/>
      <w:lvlText w:val="%2."/>
      <w:lvlJc w:val="left"/>
      <w:pPr>
        <w:tabs>
          <w:tab w:val="num" w:pos="1800"/>
        </w:tabs>
        <w:ind w:left="1800" w:hanging="360"/>
      </w:pPr>
      <w:rPr/>
    </w:lvl>
    <w:lvl w:ilvl="2">
      <w:start w:val="1"/>
      <w:numFmt w:val="lowerRoman"/>
      <w:lvlText w:val="%3."/>
      <w:lvlJc w:val="right"/>
      <w:pPr>
        <w:tabs>
          <w:tab w:val="num" w:pos="2520"/>
        </w:tabs>
        <w:ind w:left="2520" w:hanging="180"/>
      </w:pPr>
      <w:rPr/>
    </w:lvl>
    <w:lvl w:ilvl="3">
      <w:start w:val="1"/>
      <w:numFmt w:val="decimal"/>
      <w:lvlText w:val="%4."/>
      <w:lvlJc w:val="left"/>
      <w:pPr>
        <w:tabs>
          <w:tab w:val="num" w:pos="3240"/>
        </w:tabs>
        <w:ind w:left="3240" w:hanging="360"/>
      </w:pPr>
      <w:rPr/>
    </w:lvl>
    <w:lvl w:ilvl="4">
      <w:start w:val="1"/>
      <w:numFmt w:val="lowerLetter"/>
      <w:lvlText w:val="%5."/>
      <w:lvlJc w:val="left"/>
      <w:pPr>
        <w:tabs>
          <w:tab w:val="num" w:pos="3960"/>
        </w:tabs>
        <w:ind w:left="3960" w:hanging="360"/>
      </w:pPr>
      <w:rPr/>
    </w:lvl>
    <w:lvl w:ilvl="5">
      <w:start w:val="1"/>
      <w:numFmt w:val="lowerRoman"/>
      <w:lvlText w:val="%6."/>
      <w:lvlJc w:val="right"/>
      <w:pPr>
        <w:tabs>
          <w:tab w:val="num" w:pos="4680"/>
        </w:tabs>
        <w:ind w:left="4680" w:hanging="180"/>
      </w:pPr>
      <w:rPr/>
    </w:lvl>
    <w:lvl w:ilvl="6">
      <w:start w:val="1"/>
      <w:numFmt w:val="decimal"/>
      <w:lvlText w:val="%7."/>
      <w:lvlJc w:val="left"/>
      <w:pPr>
        <w:tabs>
          <w:tab w:val="num" w:pos="5400"/>
        </w:tabs>
        <w:ind w:left="5400" w:hanging="360"/>
      </w:pPr>
      <w:rPr/>
    </w:lvl>
    <w:lvl w:ilvl="7">
      <w:start w:val="1"/>
      <w:numFmt w:val="lowerLetter"/>
      <w:lvlText w:val="%8."/>
      <w:lvlJc w:val="left"/>
      <w:pPr>
        <w:tabs>
          <w:tab w:val="num" w:pos="6120"/>
        </w:tabs>
        <w:ind w:left="6120" w:hanging="360"/>
      </w:pPr>
      <w:rPr/>
    </w:lvl>
    <w:lvl w:ilvl="8">
      <w:start w:val="1"/>
      <w:numFmt w:val="lowerRoman"/>
      <w:lvlText w:val="%9."/>
      <w:lvlJc w:val="right"/>
      <w:pPr>
        <w:tabs>
          <w:tab w:val="num" w:pos="6840"/>
        </w:tabs>
        <w:ind w:left="6840" w:hanging="180"/>
      </w:pPr>
      <w:rPr/>
    </w:lvl>
  </w:abstractNum>
  <w:abstractNum w:abstractNumId="4">
    <w:lvl w:ilvl="0">
      <w:start w:val="1"/>
      <w:numFmt w:val="decimal"/>
      <w:lvlText w:val="%1."/>
      <w:lvlJc w:val="left"/>
      <w:pPr>
        <w:tabs>
          <w:tab w:val="num" w:pos="567"/>
        </w:tabs>
        <w:ind w:left="567" w:hanging="567"/>
      </w:pPr>
      <w:rPr/>
    </w:lvl>
    <w:lvl w:ilvl="1">
      <w:start w:val="1"/>
      <w:numFmt w:val="decimal"/>
      <w:lvlText w:val="%1.%2"/>
      <w:lvlJc w:val="left"/>
      <w:pPr>
        <w:tabs>
          <w:tab w:val="num" w:pos="567"/>
        </w:tabs>
        <w:ind w:left="567" w:hanging="567"/>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94" w:hanging="94"/>
      </w:pPr>
      <w:rPr>
        <w:rFonts w:ascii="Calibri" w:hAnsi="Calibri" w:eastAsia="Times New Roman" w:cs="Times New Roman"/>
        <w:color w:val="000000"/>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embedSystemFonts/>
  <w:defaultTabStop w:val="709"/>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hr-H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hr-HR" w:eastAsia="hr-HR" w:bidi="ar-SA"/>
      </w:rPr>
    </w:rPrDefault>
    <w:pPrDefault>
      <w:pPr>
        <w:suppressAutoHyphens w:val="true"/>
      </w:pPr>
    </w:pPrDefault>
  </w:docDefaults>
  <w:latentStyles w:defLockedState="0" w:defUIPriority="0" w:defSemiHidden="1" w:defUnhideWhenUsed="1" w:defQFormat="0" w:count="267">
    <w:lsdException w:name="Normal" w:semiHidden="0" w:unhideWhenUsed="0" w:qFormat="1"/>
    <w:lsdException w:name="heading 1" w:uiPriority="9" w:semiHidden="0" w:unhideWhenUsed="0" w:qFormat="1"/>
    <w:lsdException w:name="heading 2" w:uiPriority="9"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qFormat="1"/>
    <w:lsdException w:name="List Number" w:semiHidden="0" w:unhideWhenUsed="0"/>
    <w:lsdException w:name="List 4" w:semiHidden="0" w:unhideWhenUsed="0"/>
    <w:lsdException w:name="List 5" w:semiHidden="0" w:unhideWhenUsed="0"/>
    <w:lsdException w:name="Title" w:uiPriority="10" w:semiHidden="0" w:unhideWhenUsed="0" w:qFormat="1"/>
    <w:lsdException w:name="Subtitle" w:uiPriority="11"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qFormat="1"/>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qFormat="1"/>
    <w:lsdException w:name="Colorful Grid Accent 1" w:semiHidden="0" w:unhideWhenUsed="0" w:qFormat="1"/>
    <w:lsdException w:name="Light Shading Accent 2" w:semiHidden="0" w:unhideWhenUsed="0" w:qFormat="1"/>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styleId="Normal" w:default="1">
    <w:name w:val="Normal"/>
    <w:qFormat/>
    <w:rsid w:val="00e55710"/>
    <w:pPr>
      <w:widowControl/>
      <w:suppressAutoHyphens w:val="true"/>
      <w:bidi w:val="0"/>
      <w:spacing w:before="0" w:after="0"/>
      <w:jc w:val="left"/>
    </w:pPr>
    <w:rPr>
      <w:rFonts w:ascii="Times New Roman" w:hAnsi="Times New Roman" w:eastAsia="Times New Roman" w:cs="Times New Roman"/>
      <w:color w:val="auto"/>
      <w:kern w:val="0"/>
      <w:sz w:val="24"/>
      <w:szCs w:val="24"/>
      <w:lang w:val="hr-HR" w:eastAsia="sl-SI" w:bidi="ar-SA"/>
    </w:rPr>
  </w:style>
  <w:style w:type="paragraph" w:styleId="Heading1">
    <w:name w:val="Heading 1"/>
    <w:basedOn w:val="Normal"/>
    <w:next w:val="Normal"/>
    <w:uiPriority w:val="9"/>
    <w:qFormat/>
    <w:rsid w:val="007f76ec"/>
    <w:pPr>
      <w:keepNext w:val="true"/>
      <w:spacing w:before="120" w:after="40"/>
      <w:jc w:val="center"/>
      <w:outlineLvl w:val="0"/>
    </w:pPr>
    <w:rPr>
      <w:b/>
      <w:sz w:val="26"/>
      <w:szCs w:val="20"/>
      <w:u w:val="single"/>
      <w:lang w:eastAsia="hr-HR"/>
    </w:rPr>
  </w:style>
  <w:style w:type="paragraph" w:styleId="Heading2">
    <w:name w:val="Heading 2"/>
    <w:basedOn w:val="Normal"/>
    <w:next w:val="Normal"/>
    <w:uiPriority w:val="9"/>
    <w:qFormat/>
    <w:rsid w:val="007f76ec"/>
    <w:pPr>
      <w:keepNext w:val="true"/>
      <w:jc w:val="center"/>
      <w:outlineLvl w:val="1"/>
    </w:pPr>
    <w:rPr>
      <w:b/>
      <w:sz w:val="28"/>
      <w:szCs w:val="20"/>
      <w:lang w:eastAsia="hr-HR"/>
    </w:rPr>
  </w:style>
  <w:style w:type="paragraph" w:styleId="Heading3">
    <w:name w:val="Heading 3"/>
    <w:basedOn w:val="Normal"/>
    <w:next w:val="Normal"/>
    <w:link w:val="Heading3Char"/>
    <w:uiPriority w:val="9"/>
    <w:unhideWhenUsed/>
    <w:qFormat/>
    <w:rsid w:val="00f91657"/>
    <w:pPr>
      <w:keepNext w:val="true"/>
      <w:spacing w:before="60" w:after="60"/>
      <w:ind w:left="-141" w:firstLine="567"/>
      <w:jc w:val="both"/>
      <w:outlineLvl w:val="2"/>
    </w:pPr>
    <w:rPr>
      <w:rFonts w:ascii="Calibri" w:hAnsi="Calibri"/>
      <w:b/>
      <w:bCs/>
      <w:sz w:val="22"/>
      <w:szCs w:val="26"/>
      <w:lang w:eastAsia="hr-HR"/>
    </w:rPr>
  </w:style>
  <w:style w:type="paragraph" w:styleId="Heading4">
    <w:name w:val="Heading 4"/>
    <w:basedOn w:val="Normal"/>
    <w:next w:val="Normal"/>
    <w:link w:val="Heading4Char"/>
    <w:uiPriority w:val="9"/>
    <w:unhideWhenUsed/>
    <w:qFormat/>
    <w:rsid w:val="00f91657"/>
    <w:pPr>
      <w:keepNext w:val="true"/>
      <w:spacing w:before="240" w:after="60"/>
      <w:ind w:left="2160" w:hanging="0"/>
      <w:jc w:val="both"/>
      <w:outlineLvl w:val="3"/>
    </w:pPr>
    <w:rPr>
      <w:rFonts w:ascii="Calibri" w:hAnsi="Calibri"/>
      <w:b/>
      <w:bCs/>
      <w:sz w:val="28"/>
      <w:szCs w:val="28"/>
      <w:lang w:eastAsia="hr-HR"/>
    </w:rPr>
  </w:style>
  <w:style w:type="paragraph" w:styleId="Heading5">
    <w:name w:val="Heading 5"/>
    <w:basedOn w:val="Normal"/>
    <w:next w:val="Normal"/>
    <w:link w:val="Heading5Char"/>
    <w:uiPriority w:val="9"/>
    <w:unhideWhenUsed/>
    <w:qFormat/>
    <w:rsid w:val="00f91657"/>
    <w:pPr>
      <w:spacing w:before="240" w:after="60"/>
      <w:ind w:left="2880" w:hanging="0"/>
      <w:jc w:val="both"/>
      <w:outlineLvl w:val="4"/>
    </w:pPr>
    <w:rPr>
      <w:rFonts w:ascii="Calibri" w:hAnsi="Calibri"/>
      <w:b/>
      <w:bCs/>
      <w:i/>
      <w:iCs/>
      <w:sz w:val="26"/>
      <w:szCs w:val="26"/>
      <w:lang w:eastAsia="hr-HR"/>
    </w:rPr>
  </w:style>
  <w:style w:type="paragraph" w:styleId="Heading6">
    <w:name w:val="Heading 6"/>
    <w:basedOn w:val="Normal"/>
    <w:next w:val="Normal"/>
    <w:link w:val="Heading6Char"/>
    <w:uiPriority w:val="9"/>
    <w:unhideWhenUsed/>
    <w:qFormat/>
    <w:rsid w:val="00f91657"/>
    <w:pPr>
      <w:spacing w:before="240" w:after="60"/>
      <w:ind w:left="3600" w:hanging="0"/>
      <w:jc w:val="both"/>
      <w:outlineLvl w:val="5"/>
    </w:pPr>
    <w:rPr>
      <w:rFonts w:ascii="Calibri" w:hAnsi="Calibri"/>
      <w:b/>
      <w:bCs/>
      <w:sz w:val="22"/>
      <w:szCs w:val="22"/>
      <w:lang w:eastAsia="hr-HR"/>
    </w:rPr>
  </w:style>
  <w:style w:type="paragraph" w:styleId="Heading7">
    <w:name w:val="Heading 7"/>
    <w:basedOn w:val="Normal"/>
    <w:next w:val="Normal"/>
    <w:link w:val="Heading7Char"/>
    <w:uiPriority w:val="9"/>
    <w:unhideWhenUsed/>
    <w:qFormat/>
    <w:rsid w:val="00f91657"/>
    <w:pPr>
      <w:spacing w:before="240" w:after="60"/>
      <w:ind w:left="4320" w:hanging="0"/>
      <w:jc w:val="both"/>
      <w:outlineLvl w:val="6"/>
    </w:pPr>
    <w:rPr>
      <w:rFonts w:ascii="Calibri" w:hAnsi="Calibri"/>
      <w:lang w:eastAsia="hr-HR"/>
    </w:rPr>
  </w:style>
  <w:style w:type="paragraph" w:styleId="Heading8">
    <w:name w:val="Heading 8"/>
    <w:basedOn w:val="Normal"/>
    <w:next w:val="Normal"/>
    <w:link w:val="Heading8Char"/>
    <w:uiPriority w:val="9"/>
    <w:unhideWhenUsed/>
    <w:qFormat/>
    <w:rsid w:val="00f91657"/>
    <w:pPr>
      <w:spacing w:before="240" w:after="60"/>
      <w:ind w:left="5040" w:hanging="0"/>
      <w:jc w:val="both"/>
      <w:outlineLvl w:val="7"/>
    </w:pPr>
    <w:rPr>
      <w:rFonts w:ascii="Calibri" w:hAnsi="Calibri"/>
      <w:i/>
      <w:iCs/>
      <w:lang w:eastAsia="hr-HR"/>
    </w:rPr>
  </w:style>
  <w:style w:type="paragraph" w:styleId="Heading9">
    <w:name w:val="Heading 9"/>
    <w:basedOn w:val="Normal"/>
    <w:next w:val="Normal"/>
    <w:link w:val="Heading9Char"/>
    <w:uiPriority w:val="9"/>
    <w:unhideWhenUsed/>
    <w:qFormat/>
    <w:rsid w:val="00f91657"/>
    <w:pPr>
      <w:spacing w:before="240" w:after="60"/>
      <w:ind w:left="5760" w:hanging="0"/>
      <w:jc w:val="both"/>
      <w:outlineLvl w:val="8"/>
    </w:pPr>
    <w:rPr>
      <w:rFonts w:ascii="Cambria" w:hAnsi="Cambria"/>
      <w:sz w:val="22"/>
      <w:szCs w:val="22"/>
      <w:lang w:eastAsia="hr-HR"/>
    </w:rPr>
  </w:style>
  <w:style w:type="character" w:styleId="DefaultParagraphFont" w:default="1">
    <w:name w:val="Default Paragraph Font"/>
    <w:uiPriority w:val="1"/>
    <w:semiHidden/>
    <w:unhideWhenUsed/>
    <w:qFormat/>
    <w:rPr/>
  </w:style>
  <w:style w:type="character" w:styleId="BodyTextIndent3Char" w:customStyle="1">
    <w:name w:val="Body Text Indent 3 Char"/>
    <w:link w:val="BodyTextIndent3"/>
    <w:qFormat/>
    <w:rsid w:val="00ce4c44"/>
    <w:rPr>
      <w:sz w:val="16"/>
      <w:szCs w:val="16"/>
      <w:lang w:val="hr-HR" w:eastAsia="sl-SI"/>
    </w:rPr>
  </w:style>
  <w:style w:type="character" w:styleId="FootnoteTextChar" w:customStyle="1">
    <w:name w:val="Footnote Text Char"/>
    <w:link w:val="Footnote"/>
    <w:qFormat/>
    <w:rsid w:val="00ce4c44"/>
    <w:rPr>
      <w:rFonts w:ascii="Times New Roman (WE)" w:hAnsi="Times New Roman (WE)"/>
    </w:rPr>
  </w:style>
  <w:style w:type="character" w:styleId="TitleChar" w:customStyle="1">
    <w:name w:val="Title Char"/>
    <w:link w:val="Title"/>
    <w:uiPriority w:val="10"/>
    <w:qFormat/>
    <w:rsid w:val="00e55710"/>
    <w:rPr>
      <w:rFonts w:ascii="Cambria" w:hAnsi="Cambria"/>
      <w:bCs/>
      <w:color w:val="1F497D"/>
      <w:kern w:val="2"/>
      <w:sz w:val="28"/>
      <w:szCs w:val="32"/>
    </w:rPr>
  </w:style>
  <w:style w:type="character" w:styleId="SubtitleChar" w:customStyle="1">
    <w:name w:val="Subtitle Char"/>
    <w:link w:val="Subtitle"/>
    <w:uiPriority w:val="11"/>
    <w:qFormat/>
    <w:rsid w:val="00e55710"/>
    <w:rPr>
      <w:rFonts w:ascii="Cambria" w:hAnsi="Cambria"/>
      <w:color w:val="1F497D"/>
      <w:sz w:val="24"/>
      <w:szCs w:val="24"/>
    </w:rPr>
  </w:style>
  <w:style w:type="character" w:styleId="Pagenumber">
    <w:name w:val="page number"/>
    <w:qFormat/>
    <w:rsid w:val="00597e5a"/>
    <w:rPr/>
  </w:style>
  <w:style w:type="character" w:styleId="Heading3Char" w:customStyle="1">
    <w:name w:val="Heading 3 Char"/>
    <w:basedOn w:val="DefaultParagraphFont"/>
    <w:link w:val="Heading3"/>
    <w:uiPriority w:val="9"/>
    <w:qFormat/>
    <w:rsid w:val="00f91657"/>
    <w:rPr>
      <w:rFonts w:ascii="Calibri" w:hAnsi="Calibri"/>
      <w:b/>
      <w:bCs/>
      <w:sz w:val="22"/>
      <w:szCs w:val="26"/>
    </w:rPr>
  </w:style>
  <w:style w:type="character" w:styleId="Heading4Char" w:customStyle="1">
    <w:name w:val="Heading 4 Char"/>
    <w:basedOn w:val="DefaultParagraphFont"/>
    <w:link w:val="Heading4"/>
    <w:uiPriority w:val="9"/>
    <w:qFormat/>
    <w:rsid w:val="00f91657"/>
    <w:rPr>
      <w:rFonts w:ascii="Calibri" w:hAnsi="Calibri"/>
      <w:b/>
      <w:bCs/>
      <w:sz w:val="28"/>
      <w:szCs w:val="28"/>
    </w:rPr>
  </w:style>
  <w:style w:type="character" w:styleId="Heading5Char" w:customStyle="1">
    <w:name w:val="Heading 5 Char"/>
    <w:basedOn w:val="DefaultParagraphFont"/>
    <w:link w:val="Heading5"/>
    <w:uiPriority w:val="9"/>
    <w:qFormat/>
    <w:rsid w:val="00f91657"/>
    <w:rPr>
      <w:rFonts w:ascii="Calibri" w:hAnsi="Calibri"/>
      <w:b/>
      <w:bCs/>
      <w:i/>
      <w:iCs/>
      <w:sz w:val="26"/>
      <w:szCs w:val="26"/>
    </w:rPr>
  </w:style>
  <w:style w:type="character" w:styleId="Heading6Char" w:customStyle="1">
    <w:name w:val="Heading 6 Char"/>
    <w:basedOn w:val="DefaultParagraphFont"/>
    <w:link w:val="Heading6"/>
    <w:uiPriority w:val="9"/>
    <w:qFormat/>
    <w:rsid w:val="00f91657"/>
    <w:rPr>
      <w:rFonts w:ascii="Calibri" w:hAnsi="Calibri"/>
      <w:b/>
      <w:bCs/>
      <w:sz w:val="22"/>
      <w:szCs w:val="22"/>
    </w:rPr>
  </w:style>
  <w:style w:type="character" w:styleId="Heading7Char" w:customStyle="1">
    <w:name w:val="Heading 7 Char"/>
    <w:basedOn w:val="DefaultParagraphFont"/>
    <w:link w:val="Heading7"/>
    <w:uiPriority w:val="9"/>
    <w:qFormat/>
    <w:rsid w:val="00f91657"/>
    <w:rPr>
      <w:rFonts w:ascii="Calibri" w:hAnsi="Calibri"/>
      <w:sz w:val="24"/>
      <w:szCs w:val="24"/>
    </w:rPr>
  </w:style>
  <w:style w:type="character" w:styleId="Heading8Char" w:customStyle="1">
    <w:name w:val="Heading 8 Char"/>
    <w:basedOn w:val="DefaultParagraphFont"/>
    <w:link w:val="Heading8"/>
    <w:uiPriority w:val="9"/>
    <w:qFormat/>
    <w:rsid w:val="00f91657"/>
    <w:rPr>
      <w:rFonts w:ascii="Calibri" w:hAnsi="Calibri"/>
      <w:i/>
      <w:iCs/>
      <w:sz w:val="24"/>
      <w:szCs w:val="24"/>
    </w:rPr>
  </w:style>
  <w:style w:type="character" w:styleId="Heading9Char" w:customStyle="1">
    <w:name w:val="Heading 9 Char"/>
    <w:basedOn w:val="DefaultParagraphFont"/>
    <w:link w:val="Heading9"/>
    <w:uiPriority w:val="9"/>
    <w:qFormat/>
    <w:rsid w:val="00f91657"/>
    <w:rPr>
      <w:rFonts w:ascii="Cambria" w:hAnsi="Cambria"/>
      <w:sz w:val="22"/>
      <w:szCs w:val="22"/>
    </w:rPr>
  </w:style>
  <w:style w:type="character" w:styleId="InternetLink">
    <w:name w:val="Hyperlink"/>
    <w:basedOn w:val="DefaultParagraphFont"/>
    <w:unhideWhenUsed/>
    <w:rsid w:val="00f91657"/>
    <w:rPr>
      <w:color w:val="0000FF"/>
      <w:u w:val="single"/>
    </w:rPr>
  </w:style>
  <w:style w:type="character" w:styleId="HeaderChar" w:customStyle="1">
    <w:name w:val="Header Char"/>
    <w:basedOn w:val="DefaultParagraphFont"/>
    <w:link w:val="Header"/>
    <w:qFormat/>
    <w:rsid w:val="00613a97"/>
    <w:rPr>
      <w:sz w:val="24"/>
      <w:szCs w:val="24"/>
      <w:lang w:eastAsia="sl-SI"/>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rsid w:val="007f76ec"/>
    <w:pPr>
      <w:jc w:val="both"/>
    </w:pPr>
    <w:rPr>
      <w:b/>
      <w:bCs/>
      <w:iC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rsid w:val="007f76ec"/>
    <w:pPr>
      <w:tabs>
        <w:tab w:val="clear" w:pos="709"/>
        <w:tab w:val="center" w:pos="4536" w:leader="none"/>
        <w:tab w:val="right" w:pos="9072" w:leader="none"/>
      </w:tabs>
    </w:pPr>
    <w:rPr/>
  </w:style>
  <w:style w:type="paragraph" w:styleId="Footer">
    <w:name w:val="Footer"/>
    <w:basedOn w:val="Normal"/>
    <w:rsid w:val="007f76ec"/>
    <w:pPr>
      <w:tabs>
        <w:tab w:val="clear" w:pos="709"/>
        <w:tab w:val="center" w:pos="4536" w:leader="none"/>
        <w:tab w:val="right" w:pos="9072" w:leader="none"/>
      </w:tabs>
    </w:pPr>
    <w:rPr/>
  </w:style>
  <w:style w:type="paragraph" w:styleId="Tekstbalonia1" w:customStyle="1">
    <w:name w:val="Tekst balončića1"/>
    <w:basedOn w:val="Normal"/>
    <w:semiHidden/>
    <w:qFormat/>
    <w:rsid w:val="007f76ec"/>
    <w:pPr/>
    <w:rPr>
      <w:rFonts w:ascii="Tahoma" w:hAnsi="Tahoma" w:cs="Tahoma"/>
      <w:sz w:val="16"/>
      <w:szCs w:val="16"/>
    </w:rPr>
  </w:style>
  <w:style w:type="paragraph" w:styleId="BodyText2">
    <w:name w:val="Body Text 2"/>
    <w:basedOn w:val="Normal"/>
    <w:qFormat/>
    <w:rsid w:val="007f76ec"/>
    <w:pPr>
      <w:spacing w:before="120" w:after="0"/>
      <w:jc w:val="both"/>
    </w:pPr>
    <w:rPr>
      <w:iCs/>
    </w:rPr>
  </w:style>
  <w:style w:type="paragraph" w:styleId="BodyText3">
    <w:name w:val="Body Text 3"/>
    <w:basedOn w:val="Normal"/>
    <w:qFormat/>
    <w:rsid w:val="007f76ec"/>
    <w:pPr>
      <w:spacing w:before="120" w:after="0"/>
      <w:jc w:val="both"/>
    </w:pPr>
    <w:rPr>
      <w:iCs/>
      <w:sz w:val="22"/>
    </w:rPr>
  </w:style>
  <w:style w:type="paragraph" w:styleId="BalloonText">
    <w:name w:val="Balloon Text"/>
    <w:basedOn w:val="Normal"/>
    <w:semiHidden/>
    <w:qFormat/>
    <w:rsid w:val="00603261"/>
    <w:pPr/>
    <w:rPr>
      <w:rFonts w:ascii="Tahoma" w:hAnsi="Tahoma" w:cs="Tahoma"/>
      <w:sz w:val="16"/>
      <w:szCs w:val="16"/>
    </w:rPr>
  </w:style>
  <w:style w:type="paragraph" w:styleId="BodyTextIndent3">
    <w:name w:val="Body Text Indent 3"/>
    <w:basedOn w:val="Normal"/>
    <w:link w:val="BodyTextIndent3Char"/>
    <w:qFormat/>
    <w:rsid w:val="00ce4c44"/>
    <w:pPr>
      <w:spacing w:before="0" w:after="120"/>
      <w:ind w:left="360" w:hanging="0"/>
    </w:pPr>
    <w:rPr>
      <w:sz w:val="16"/>
      <w:szCs w:val="16"/>
    </w:rPr>
  </w:style>
  <w:style w:type="paragraph" w:styleId="Footnote">
    <w:name w:val="Footnote Text"/>
    <w:basedOn w:val="Normal"/>
    <w:link w:val="FootnoteTextChar"/>
    <w:rsid w:val="00ce4c44"/>
    <w:pPr>
      <w:widowControl w:val="false"/>
    </w:pPr>
    <w:rPr>
      <w:rFonts w:ascii="Times New Roman (WE)" w:hAnsi="Times New Roman (WE)"/>
      <w:sz w:val="20"/>
      <w:szCs w:val="20"/>
    </w:rPr>
  </w:style>
  <w:style w:type="paragraph" w:styleId="Bodysansserif2" w:customStyle="1">
    <w:name w:val="Body sans serif 2"/>
    <w:basedOn w:val="Normal"/>
    <w:uiPriority w:val="99"/>
    <w:qFormat/>
    <w:rsid w:val="009f233b"/>
    <w:pPr>
      <w:widowControl w:val="false"/>
      <w:spacing w:lineRule="auto" w:line="288"/>
      <w:textAlignment w:val="center"/>
    </w:pPr>
    <w:rPr>
      <w:rFonts w:ascii="MyriadPro-Regular" w:hAnsi="MyriadPro-Regular" w:eastAsia="Cambria" w:cs="MyriadPro-Regular"/>
      <w:color w:val="000000"/>
      <w:sz w:val="20"/>
      <w:szCs w:val="20"/>
      <w:lang w:val="en-US" w:eastAsia="en-US"/>
    </w:rPr>
  </w:style>
  <w:style w:type="paragraph" w:styleId="Title">
    <w:name w:val="Title"/>
    <w:basedOn w:val="Normal"/>
    <w:next w:val="Normal"/>
    <w:link w:val="TitleChar"/>
    <w:uiPriority w:val="10"/>
    <w:qFormat/>
    <w:rsid w:val="00e55710"/>
    <w:pPr>
      <w:numPr>
        <w:ilvl w:val="0"/>
        <w:numId w:val="4"/>
      </w:numPr>
      <w:pBdr>
        <w:bottom w:val="single" w:sz="4" w:space="1" w:color="1F497D"/>
      </w:pBdr>
      <w:spacing w:before="240" w:after="240"/>
      <w:outlineLvl w:val="0"/>
    </w:pPr>
    <w:rPr>
      <w:rFonts w:ascii="Cambria" w:hAnsi="Cambria"/>
      <w:bCs/>
      <w:color w:val="1F497D"/>
      <w:kern w:val="2"/>
      <w:sz w:val="28"/>
      <w:szCs w:val="32"/>
    </w:rPr>
  </w:style>
  <w:style w:type="paragraph" w:styleId="Subtitle">
    <w:name w:val="Subtitle"/>
    <w:basedOn w:val="Normal"/>
    <w:next w:val="Normal"/>
    <w:link w:val="SubtitleChar"/>
    <w:uiPriority w:val="11"/>
    <w:qFormat/>
    <w:rsid w:val="00e55710"/>
    <w:pPr>
      <w:numPr>
        <w:ilvl w:val="1"/>
        <w:numId w:val="4"/>
      </w:numPr>
      <w:pBdr>
        <w:bottom w:val="single" w:sz="4" w:space="1" w:color="1F497D"/>
      </w:pBdr>
      <w:spacing w:before="120" w:after="120"/>
      <w:outlineLvl w:val="1"/>
    </w:pPr>
    <w:rPr>
      <w:rFonts w:ascii="Cambria" w:hAnsi="Cambria"/>
      <w:color w:val="1F497D"/>
    </w:rPr>
  </w:style>
  <w:style w:type="paragraph" w:styleId="CVHeading3" w:customStyle="1">
    <w:name w:val="CV Heading 3"/>
    <w:basedOn w:val="Normal"/>
    <w:next w:val="Normal"/>
    <w:qFormat/>
    <w:rsid w:val="00ee21eb"/>
    <w:pPr>
      <w:suppressAutoHyphens w:val="true"/>
      <w:ind w:left="113" w:right="113" w:hanging="0"/>
      <w:jc w:val="right"/>
      <w:textAlignment w:val="center"/>
    </w:pPr>
    <w:rPr>
      <w:rFonts w:ascii="Arial Narrow" w:hAnsi="Arial Narrow"/>
      <w:sz w:val="20"/>
      <w:szCs w:val="20"/>
      <w:lang w:val="pt-PT" w:eastAsia="ar-SA"/>
    </w:rPr>
  </w:style>
  <w:style w:type="paragraph" w:styleId="CVNormal" w:customStyle="1">
    <w:name w:val="CV Normal"/>
    <w:basedOn w:val="Normal"/>
    <w:qFormat/>
    <w:rsid w:val="00b767b4"/>
    <w:pPr>
      <w:suppressAutoHyphens w:val="true"/>
      <w:ind w:left="113" w:right="113" w:hanging="0"/>
    </w:pPr>
    <w:rPr>
      <w:rFonts w:ascii="Arial Narrow" w:hAnsi="Arial Narrow"/>
      <w:sz w:val="20"/>
      <w:szCs w:val="20"/>
      <w:lang w:val="pt-PT" w:eastAsia="ar-SA"/>
    </w:rPr>
  </w:style>
  <w:style w:type="paragraph" w:styleId="CVSpacer" w:customStyle="1">
    <w:name w:val="CV Spacer"/>
    <w:basedOn w:val="CVNormal"/>
    <w:qFormat/>
    <w:rsid w:val="00b767b4"/>
    <w:pPr/>
    <w:rPr>
      <w:sz w:val="4"/>
    </w:rPr>
  </w:style>
  <w:style w:type="paragraph" w:styleId="CVTitle" w:customStyle="1">
    <w:name w:val="CV Title"/>
    <w:basedOn w:val="Normal"/>
    <w:qFormat/>
    <w:rsid w:val="00f91657"/>
    <w:pPr>
      <w:suppressAutoHyphens w:val="true"/>
      <w:ind w:left="113" w:right="113" w:hanging="0"/>
      <w:jc w:val="right"/>
    </w:pPr>
    <w:rPr>
      <w:rFonts w:ascii="Arial Narrow" w:hAnsi="Arial Narrow"/>
      <w:b/>
      <w:bCs/>
      <w:spacing w:val="10"/>
      <w:sz w:val="28"/>
      <w:szCs w:val="20"/>
      <w:lang w:val="fr-FR" w:eastAsia="ar-SA"/>
    </w:rPr>
  </w:style>
  <w:style w:type="paragraph" w:styleId="CVHeading1" w:customStyle="1">
    <w:name w:val="CV Heading 1"/>
    <w:basedOn w:val="Normal"/>
    <w:next w:val="Normal"/>
    <w:qFormat/>
    <w:rsid w:val="00f91657"/>
    <w:pPr>
      <w:suppressAutoHyphens w:val="true"/>
      <w:spacing w:before="74" w:after="0"/>
      <w:ind w:left="113" w:right="113" w:hanging="0"/>
      <w:jc w:val="right"/>
    </w:pPr>
    <w:rPr>
      <w:rFonts w:ascii="Arial Narrow" w:hAnsi="Arial Narrow"/>
      <w:b/>
      <w:szCs w:val="20"/>
      <w:lang w:val="pt-PT" w:eastAsia="ar-SA"/>
    </w:rPr>
  </w:style>
  <w:style w:type="paragraph" w:styleId="CVHeading2-FirstLine" w:customStyle="1">
    <w:name w:val="CV Heading 2 - First Line"/>
    <w:basedOn w:val="Normal"/>
    <w:next w:val="Normal"/>
    <w:qFormat/>
    <w:rsid w:val="00f91657"/>
    <w:pPr>
      <w:suppressAutoHyphens w:val="true"/>
      <w:spacing w:before="74" w:after="0"/>
      <w:ind w:left="113" w:right="113" w:hanging="0"/>
      <w:jc w:val="right"/>
    </w:pPr>
    <w:rPr>
      <w:rFonts w:ascii="Arial Narrow" w:hAnsi="Arial Narrow"/>
      <w:sz w:val="22"/>
      <w:szCs w:val="20"/>
      <w:lang w:val="pt-PT" w:eastAsia="ar-SA"/>
    </w:rPr>
  </w:style>
  <w:style w:type="paragraph" w:styleId="CVHeadingLanguage" w:customStyle="1">
    <w:name w:val="CV Heading Language"/>
    <w:basedOn w:val="Normal"/>
    <w:next w:val="LevelAssessment-Code"/>
    <w:qFormat/>
    <w:rsid w:val="00f91657"/>
    <w:pPr>
      <w:suppressAutoHyphens w:val="true"/>
      <w:ind w:left="113" w:right="113" w:hanging="0"/>
      <w:jc w:val="right"/>
    </w:pPr>
    <w:rPr>
      <w:rFonts w:ascii="Arial Narrow" w:hAnsi="Arial Narrow"/>
      <w:b/>
      <w:sz w:val="22"/>
      <w:szCs w:val="20"/>
      <w:lang w:val="pt-PT" w:eastAsia="ar-SA"/>
    </w:rPr>
  </w:style>
  <w:style w:type="paragraph" w:styleId="LevelAssessment-Code" w:customStyle="1">
    <w:name w:val="Level Assessment - Code"/>
    <w:basedOn w:val="Normal"/>
    <w:next w:val="LevelAssessment-Description"/>
    <w:qFormat/>
    <w:rsid w:val="00f91657"/>
    <w:pPr>
      <w:suppressAutoHyphens w:val="true"/>
      <w:ind w:left="28" w:hanging="0"/>
      <w:jc w:val="center"/>
    </w:pPr>
    <w:rPr>
      <w:rFonts w:ascii="Arial Narrow" w:hAnsi="Arial Narrow"/>
      <w:sz w:val="18"/>
      <w:szCs w:val="20"/>
      <w:lang w:val="pt-PT" w:eastAsia="ar-SA"/>
    </w:rPr>
  </w:style>
  <w:style w:type="paragraph" w:styleId="LevelAssessment-Description" w:customStyle="1">
    <w:name w:val="Level Assessment - Description"/>
    <w:basedOn w:val="LevelAssessment-Code"/>
    <w:next w:val="LevelAssessment-Code"/>
    <w:qFormat/>
    <w:rsid w:val="00f91657"/>
    <w:pPr>
      <w:textAlignment w:val="bottom"/>
    </w:pPr>
    <w:rPr/>
  </w:style>
  <w:style w:type="paragraph" w:styleId="LevelAssessment-Heading1" w:customStyle="1">
    <w:name w:val="Level Assessment - Heading 1"/>
    <w:basedOn w:val="LevelAssessment-Code"/>
    <w:qFormat/>
    <w:rsid w:val="00f91657"/>
    <w:pPr>
      <w:ind w:left="57" w:right="57" w:hanging="0"/>
    </w:pPr>
    <w:rPr>
      <w:b/>
      <w:sz w:val="22"/>
    </w:rPr>
  </w:style>
  <w:style w:type="paragraph" w:styleId="LevelAssessment-Heading2" w:customStyle="1">
    <w:name w:val="Level Assessment - Heading 2"/>
    <w:basedOn w:val="Normal"/>
    <w:qFormat/>
    <w:rsid w:val="00f91657"/>
    <w:pPr>
      <w:suppressAutoHyphens w:val="true"/>
      <w:ind w:left="57" w:right="57" w:hanging="0"/>
      <w:jc w:val="center"/>
    </w:pPr>
    <w:rPr>
      <w:rFonts w:ascii="Arial Narrow" w:hAnsi="Arial Narrow"/>
      <w:sz w:val="18"/>
      <w:szCs w:val="20"/>
      <w:lang w:val="en-US" w:eastAsia="ar-SA"/>
    </w:rPr>
  </w:style>
  <w:style w:type="paragraph" w:styleId="LevelAssessment-Note" w:customStyle="1">
    <w:name w:val="Level Assessment - Note"/>
    <w:basedOn w:val="LevelAssessment-Code"/>
    <w:qFormat/>
    <w:rsid w:val="00f91657"/>
    <w:pPr>
      <w:ind w:left="113" w:hanging="0"/>
      <w:jc w:val="left"/>
    </w:pPr>
    <w:rPr>
      <w:i/>
    </w:rPr>
  </w:style>
  <w:style w:type="paragraph" w:styleId="CVMajor-FirstLine" w:customStyle="1">
    <w:name w:val="CV Major - First Line"/>
    <w:basedOn w:val="Normal"/>
    <w:next w:val="Normal"/>
    <w:qFormat/>
    <w:rsid w:val="00f91657"/>
    <w:pPr>
      <w:suppressAutoHyphens w:val="true"/>
      <w:spacing w:before="74" w:after="0"/>
      <w:ind w:left="113" w:right="113" w:hanging="0"/>
    </w:pPr>
    <w:rPr>
      <w:rFonts w:ascii="Arial Narrow" w:hAnsi="Arial Narrow"/>
      <w:b/>
      <w:szCs w:val="20"/>
      <w:lang w:val="pt-PT" w:eastAsia="ar-SA"/>
    </w:rPr>
  </w:style>
  <w:style w:type="paragraph" w:styleId="CVMedium" w:customStyle="1">
    <w:name w:val="CV Medium"/>
    <w:basedOn w:val="Normal"/>
    <w:qFormat/>
    <w:rsid w:val="00f91657"/>
    <w:pPr>
      <w:suppressAutoHyphens w:val="true"/>
      <w:ind w:left="113" w:right="113" w:hanging="0"/>
    </w:pPr>
    <w:rPr>
      <w:rFonts w:ascii="Arial Narrow" w:hAnsi="Arial Narrow"/>
      <w:b/>
      <w:sz w:val="22"/>
      <w:szCs w:val="20"/>
      <w:lang w:val="pt-PT" w:eastAsia="ar-SA"/>
    </w:rPr>
  </w:style>
  <w:style w:type="paragraph" w:styleId="CVMedium-FirstLine" w:customStyle="1">
    <w:name w:val="CV Medium - First Line"/>
    <w:basedOn w:val="CVMedium"/>
    <w:next w:val="CVMedium"/>
    <w:qFormat/>
    <w:rsid w:val="00f91657"/>
    <w:pPr>
      <w:spacing w:before="74" w:after="0"/>
    </w:pPr>
    <w:rPr/>
  </w:style>
  <w:style w:type="paragraph" w:styleId="CVNormal-FirstLine" w:customStyle="1">
    <w:name w:val="CV Normal - First Line"/>
    <w:basedOn w:val="CVNormal"/>
    <w:next w:val="CVNormal"/>
    <w:qFormat/>
    <w:rsid w:val="00f91657"/>
    <w:pPr>
      <w:spacing w:before="74" w:after="0"/>
    </w:pPr>
    <w:rPr/>
  </w:style>
  <w:style w:type="paragraph" w:styleId="ListParagraph">
    <w:name w:val="List Paragraph"/>
    <w:basedOn w:val="Normal"/>
    <w:qFormat/>
    <w:rsid w:val="00f30807"/>
    <w:pPr>
      <w:spacing w:before="0" w:after="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IntenseQuote1">
    <w:name w:val="Intense Quote1"/>
    <w:basedOn w:val="TableNormal"/>
    <w:uiPriority w:val="60"/>
    <w:qFormat/>
    <w:rsid w:val="000e2142"/>
    <w:rPr>
      <w:lang w:eastAsia="zh-TW"/>
      <w:color w:val="365F91"/>
      <w:sz w:val="22"/>
      <w:szCs w:val="22"/>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eGrid">
    <w:name w:val="Table Grid"/>
    <w:basedOn w:val="TableNormal"/>
    <w:rsid w:val="00c5294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8FAF0-99F6-4F37-B485-B7F994B76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Predlozak_hrvatski_prazni_2011</Template>
  <TotalTime>84</TotalTime>
  <Application>LibreOffice/7.5.4.2$Linux_X86_64 LibreOffice_project/f5df176c80caea84288e6d2ddbbc413e4968a422</Application>
  <AppVersion>15.0000</AppVersion>
  <Pages>14</Pages>
  <Words>4048</Words>
  <Characters>24340</Characters>
  <CharactersWithSpaces>28096</CharactersWithSpaces>
  <Paragraphs>311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2016-08-18T17:03:00Z</dcterms:created>
  <dc:creator/>
  <dc:description/>
  <dc:language>en-US</dc:language>
  <cp:lastModifiedBy/>
  <cp:lastPrinted>2011-11-08T20:59:00Z</cp:lastPrinted>
  <dcterms:modified xsi:type="dcterms:W3CDTF">2023-06-22T14:15:38Z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806927143</vt:i4>
  </property>
  <property fmtid="{D5CDD505-2E9C-101B-9397-08002B2CF9AE}" pid="3" name="_ReviewingToolsShownOnce">
    <vt:lpwstr/>
  </property>
</Properties>
</file>