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footer2.xml" ContentType="application/vnd.openxmlformats-officedocument.wordprocessingml.footer+xml"/>
  <Override PartName="/word/_rels/footer2.xml.rels" ContentType="application/vnd.openxmlformats-package.relationships+xml"/>
  <Override PartName="/word/_rels/document.xml.rels" ContentType="application/vnd.openxmlformats-package.relationships+xml"/>
  <Override PartName="/word/header2.xml" ContentType="application/vnd.openxmlformats-officedocument.wordprocessingml.header+xml"/>
  <Override PartName="/word/media/image1.wmf" ContentType="image/x-wmf"/>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er"/>
        <w:tabs>
          <w:tab w:val="clear" w:pos="9072"/>
          <w:tab w:val="center" w:pos="4536" w:leader="none"/>
          <w:tab w:val="right" w:pos="9070" w:leader="none"/>
        </w:tabs>
        <w:ind w:hanging="1418"/>
        <w:jc w:val="both"/>
        <w:rPr>
          <w:rFonts w:ascii="Calibri" w:hAnsi="Calibri"/>
          <w:sz w:val="22"/>
          <w:szCs w:val="22"/>
        </w:rPr>
      </w:pPr>
      <w:r>
        <w:rPr>
          <w:sz w:val="22"/>
          <w:szCs w:val="22"/>
        </w:rPr>
        <w:tab/>
      </w:r>
      <w:r>
        <w:rPr>
          <w:rFonts w:ascii="Calibri" w:hAnsi="Calibri"/>
          <w:sz w:val="22"/>
          <w:szCs w:val="22"/>
        </w:rPr>
        <w:t>POSLIJEDIPLOMSKI DOKTORSKI STUDIJ</w:t>
        <w:tab/>
        <w:tab/>
      </w:r>
    </w:p>
    <w:p>
      <w:pPr>
        <w:pStyle w:val="Header"/>
        <w:tabs>
          <w:tab w:val="clear" w:pos="9072"/>
          <w:tab w:val="center" w:pos="4536" w:leader="none"/>
          <w:tab w:val="right" w:pos="9070" w:leader="none"/>
        </w:tabs>
        <w:ind w:hanging="1418"/>
        <w:jc w:val="both"/>
        <w:rPr>
          <w:rFonts w:ascii="Calibri" w:hAnsi="Calibri"/>
          <w:sz w:val="22"/>
          <w:szCs w:val="22"/>
        </w:rPr>
      </w:pPr>
      <w:r>
        <w:rPr>
          <w:rFonts w:ascii="Calibri" w:hAnsi="Calibri"/>
          <w:sz w:val="22"/>
          <w:szCs w:val="22"/>
        </w:rPr>
        <w:t xml:space="preserve">      </w:t>
      </w:r>
      <w:r>
        <w:rPr>
          <w:rFonts w:ascii="Calibri" w:hAnsi="Calibri"/>
          <w:sz w:val="22"/>
          <w:szCs w:val="22"/>
        </w:rPr>
        <w:tab/>
        <w:t>OBRAZAC D5A-OCJ</w:t>
      </w:r>
    </w:p>
    <w:p>
      <w:pPr>
        <w:pStyle w:val="Normal"/>
        <w:rPr>
          <w:rFonts w:ascii="Calibri" w:hAnsi="Calibri"/>
          <w:b/>
          <w:color w:val="000000"/>
          <w:sz w:val="22"/>
          <w:szCs w:val="22"/>
        </w:rPr>
      </w:pPr>
      <w:r>
        <w:rPr>
          <w:rFonts w:ascii="Calibri" w:hAnsi="Calibri"/>
          <w:b/>
          <w:color w:val="000000"/>
          <w:sz w:val="22"/>
          <w:szCs w:val="22"/>
        </w:rPr>
      </w:r>
    </w:p>
    <w:p>
      <w:pPr>
        <w:pStyle w:val="Normal"/>
        <w:jc w:val="center"/>
        <w:rPr>
          <w:rFonts w:ascii="Calibri" w:hAnsi="Calibri"/>
          <w:b/>
          <w:color w:val="000000"/>
          <w:sz w:val="22"/>
          <w:szCs w:val="22"/>
        </w:rPr>
      </w:pPr>
      <w:r>
        <w:rPr>
          <w:rFonts w:ascii="Calibri" w:hAnsi="Calibri"/>
          <w:b/>
          <w:color w:val="000000"/>
          <w:sz w:val="22"/>
          <w:szCs w:val="22"/>
        </w:rPr>
      </w:r>
    </w:p>
    <w:p>
      <w:pPr>
        <w:pStyle w:val="Normal"/>
        <w:jc w:val="center"/>
        <w:rPr>
          <w:rFonts w:ascii="Calibri" w:hAnsi="Calibri"/>
          <w:b/>
          <w:color w:val="000000"/>
          <w:sz w:val="28"/>
          <w:szCs w:val="28"/>
        </w:rPr>
      </w:pPr>
      <w:r>
        <w:rPr>
          <w:rFonts w:ascii="Calibri" w:hAnsi="Calibri"/>
          <w:b/>
          <w:color w:val="000000"/>
          <w:sz w:val="28"/>
          <w:szCs w:val="28"/>
        </w:rPr>
        <w:t>PRIJAVA ZA POKRETANJE POSTUPKA OCJENE I OBRANE DOKTORSKOG RADA</w:t>
      </w:r>
    </w:p>
    <w:p>
      <w:pPr>
        <w:pStyle w:val="Normal"/>
        <w:jc w:val="center"/>
        <w:rPr>
          <w:rFonts w:ascii="Calibri" w:hAnsi="Calibri"/>
          <w:b/>
          <w:color w:val="000000"/>
          <w:sz w:val="28"/>
          <w:szCs w:val="28"/>
        </w:rPr>
      </w:pPr>
      <w:r>
        <w:rPr>
          <w:rFonts w:ascii="Calibri" w:hAnsi="Calibri"/>
          <w:b/>
          <w:color w:val="000000"/>
          <w:sz w:val="28"/>
          <w:szCs w:val="28"/>
        </w:rPr>
      </w:r>
    </w:p>
    <w:p>
      <w:pPr>
        <w:pStyle w:val="Normal"/>
        <w:jc w:val="center"/>
        <w:rPr>
          <w:rFonts w:ascii="Calibri" w:hAnsi="Calibri"/>
          <w:b/>
          <w:color w:val="000000"/>
          <w:sz w:val="28"/>
          <w:szCs w:val="28"/>
        </w:rPr>
      </w:pPr>
      <w:r>
        <w:rPr>
          <w:rFonts w:ascii="Calibri" w:hAnsi="Calibri"/>
          <w:b/>
          <w:color w:val="000000"/>
          <w:sz w:val="28"/>
          <w:szCs w:val="28"/>
        </w:rPr>
      </w:r>
    </w:p>
    <w:tbl>
      <w:tblPr>
        <w:tblW w:w="9126" w:type="dxa"/>
        <w:jc w:val="left"/>
        <w:tblInd w:w="0" w:type="dxa"/>
        <w:tblLayout w:type="fixed"/>
        <w:tblCellMar>
          <w:top w:w="0" w:type="dxa"/>
          <w:left w:w="28" w:type="dxa"/>
          <w:bottom w:w="0" w:type="dxa"/>
          <w:right w:w="28" w:type="dxa"/>
        </w:tblCellMar>
        <w:tblLook w:val="04a0" w:noHBand="0" w:noVBand="1" w:firstColumn="1" w:lastRow="0" w:lastColumn="0" w:firstRow="1"/>
      </w:tblPr>
      <w:tblGrid>
        <w:gridCol w:w="2861"/>
        <w:gridCol w:w="6264"/>
      </w:tblGrid>
      <w:tr>
        <w:trPr>
          <w:trHeight w:val="419" w:hRule="atLeast"/>
        </w:trPr>
        <w:tc>
          <w:tcPr>
            <w:tcW w:w="2861" w:type="dxa"/>
            <w:tcBorders>
              <w:top w:val="single" w:sz="4" w:space="0" w:color="000000"/>
              <w:left w:val="single" w:sz="4" w:space="0" w:color="000000"/>
              <w:bottom w:val="single" w:sz="4" w:space="0" w:color="000000"/>
              <w:right w:val="single" w:sz="4" w:space="0" w:color="000000"/>
            </w:tcBorders>
            <w:shd w:color="auto" w:fill="E6E6E6" w:val="clear"/>
            <w:vAlign w:val="center"/>
          </w:tcPr>
          <w:p>
            <w:pPr>
              <w:pStyle w:val="Normal"/>
              <w:widowControl w:val="false"/>
              <w:ind w:left="113" w:right="113" w:hanging="0"/>
              <w:jc w:val="right"/>
              <w:rPr>
                <w:rFonts w:ascii="Calibri" w:hAnsi="Calibri"/>
                <w:b/>
                <w:bCs/>
                <w:color w:val="000000" w:themeColor="text1"/>
                <w:sz w:val="22"/>
                <w:szCs w:val="22"/>
              </w:rPr>
            </w:pPr>
            <w:r>
              <w:rPr>
                <w:rFonts w:ascii="Calibri" w:hAnsi="Calibri"/>
                <w:b/>
                <w:bCs/>
                <w:color w:val="000000" w:themeColor="text1"/>
                <w:sz w:val="22"/>
                <w:szCs w:val="22"/>
              </w:rPr>
              <w:t>Ime i prezime studenta:</w:t>
            </w:r>
          </w:p>
        </w:tc>
        <w:tc>
          <w:tcPr>
            <w:tcW w:w="626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ind w:left="113" w:hanging="0"/>
              <w:rPr>
                <w:rFonts w:ascii="Calibri" w:hAnsi="Calibri"/>
                <w:bCs/>
                <w:color w:val="000000" w:themeColor="text1"/>
                <w:sz w:val="22"/>
                <w:szCs w:val="22"/>
              </w:rPr>
            </w:pPr>
            <w:r>
              <w:rPr>
                <w:rFonts w:ascii="Calibri" w:hAnsi="Calibri"/>
                <w:bCs/>
                <w:color w:val="000000" w:themeColor="text1"/>
                <w:sz w:val="22"/>
                <w:szCs w:val="22"/>
              </w:rPr>
              <w:t>Ante Kapetanović, mag. ing. el.</w:t>
            </w:r>
          </w:p>
        </w:tc>
      </w:tr>
      <w:tr>
        <w:trPr>
          <w:trHeight w:val="419" w:hRule="atLeast"/>
        </w:trPr>
        <w:tc>
          <w:tcPr>
            <w:tcW w:w="2861" w:type="dxa"/>
            <w:tcBorders>
              <w:top w:val="single" w:sz="4" w:space="0" w:color="000000"/>
              <w:left w:val="single" w:sz="4" w:space="0" w:color="000000"/>
              <w:bottom w:val="single" w:sz="4" w:space="0" w:color="000000"/>
              <w:right w:val="single" w:sz="4" w:space="0" w:color="000000"/>
            </w:tcBorders>
            <w:shd w:color="auto" w:fill="E6E6E6" w:val="clear"/>
            <w:vAlign w:val="center"/>
          </w:tcPr>
          <w:p>
            <w:pPr>
              <w:pStyle w:val="Normal"/>
              <w:widowControl w:val="false"/>
              <w:ind w:left="113" w:right="113" w:hanging="0"/>
              <w:jc w:val="right"/>
              <w:rPr>
                <w:rFonts w:ascii="Calibri" w:hAnsi="Calibri"/>
                <w:b/>
                <w:bCs/>
                <w:sz w:val="22"/>
                <w:szCs w:val="22"/>
              </w:rPr>
            </w:pPr>
            <w:r>
              <w:rPr>
                <w:rFonts w:ascii="Calibri" w:hAnsi="Calibri"/>
                <w:b/>
                <w:bCs/>
                <w:sz w:val="22"/>
                <w:szCs w:val="22"/>
              </w:rPr>
              <w:t>Ime i prezime mentora:</w:t>
            </w:r>
          </w:p>
        </w:tc>
        <w:tc>
          <w:tcPr>
            <w:tcW w:w="626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ind w:left="113" w:hanging="0"/>
              <w:rPr>
                <w:rFonts w:ascii="Calibri" w:hAnsi="Calibri"/>
                <w:bCs/>
                <w:sz w:val="22"/>
                <w:szCs w:val="22"/>
              </w:rPr>
            </w:pPr>
            <w:r>
              <w:rPr>
                <w:rFonts w:ascii="Calibri" w:hAnsi="Calibri"/>
                <w:bCs/>
                <w:sz w:val="22"/>
                <w:szCs w:val="22"/>
              </w:rPr>
              <w:t>prof. dr. sc. Dragan Poljak</w:t>
            </w:r>
          </w:p>
        </w:tc>
      </w:tr>
      <w:tr>
        <w:trPr>
          <w:trHeight w:val="421" w:hRule="atLeast"/>
        </w:trPr>
        <w:tc>
          <w:tcPr>
            <w:tcW w:w="2861" w:type="dxa"/>
            <w:tcBorders>
              <w:top w:val="single" w:sz="4" w:space="0" w:color="000000"/>
              <w:left w:val="single" w:sz="4" w:space="0" w:color="000000"/>
              <w:bottom w:val="single" w:sz="4" w:space="0" w:color="000000"/>
              <w:right w:val="single" w:sz="4" w:space="0" w:color="000000"/>
            </w:tcBorders>
            <w:shd w:color="auto" w:fill="E6E6E6" w:val="clear"/>
            <w:vAlign w:val="center"/>
          </w:tcPr>
          <w:p>
            <w:pPr>
              <w:pStyle w:val="Normal"/>
              <w:widowControl w:val="false"/>
              <w:ind w:left="113" w:right="113" w:hanging="0"/>
              <w:jc w:val="right"/>
              <w:rPr>
                <w:rFonts w:ascii="Calibri" w:hAnsi="Calibri"/>
                <w:b/>
                <w:bCs/>
                <w:color w:val="000000"/>
                <w:sz w:val="22"/>
                <w:szCs w:val="22"/>
              </w:rPr>
            </w:pPr>
            <w:r>
              <w:rPr>
                <w:rFonts w:ascii="Calibri" w:hAnsi="Calibri"/>
                <w:b/>
                <w:bCs/>
                <w:color w:val="000000"/>
                <w:sz w:val="22"/>
                <w:szCs w:val="22"/>
              </w:rPr>
              <w:t>Poslijediplomski</w:t>
            </w:r>
          </w:p>
          <w:p>
            <w:pPr>
              <w:pStyle w:val="Normal"/>
              <w:widowControl w:val="false"/>
              <w:ind w:left="113" w:right="113" w:hanging="0"/>
              <w:jc w:val="right"/>
              <w:rPr>
                <w:rFonts w:ascii="Calibri" w:hAnsi="Calibri"/>
                <w:b/>
                <w:bCs/>
                <w:color w:val="000000"/>
                <w:sz w:val="22"/>
                <w:szCs w:val="22"/>
              </w:rPr>
            </w:pPr>
            <w:r>
              <w:rPr>
                <w:rFonts w:ascii="Calibri" w:hAnsi="Calibri"/>
                <w:b/>
                <w:bCs/>
                <w:color w:val="000000"/>
                <w:sz w:val="22"/>
                <w:szCs w:val="22"/>
              </w:rPr>
              <w:t>doktorski  studij:</w:t>
            </w:r>
          </w:p>
        </w:tc>
        <w:tc>
          <w:tcPr>
            <w:tcW w:w="626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ind w:left="113" w:hanging="0"/>
              <w:rPr>
                <w:rFonts w:ascii="Calibri" w:hAnsi="Calibri"/>
                <w:sz w:val="22"/>
                <w:szCs w:val="22"/>
              </w:rPr>
            </w:pPr>
            <w:r>
              <w:rPr>
                <w:rFonts w:ascii="Calibri" w:hAnsi="Calibri"/>
                <w:sz w:val="22"/>
                <w:szCs w:val="22"/>
              </w:rPr>
              <w:t>Elektrotehnika i informacijska tehnologija</w:t>
            </w:r>
          </w:p>
        </w:tc>
      </w:tr>
      <w:tr>
        <w:trPr>
          <w:trHeight w:val="421" w:hRule="atLeast"/>
        </w:trPr>
        <w:tc>
          <w:tcPr>
            <w:tcW w:w="2861" w:type="dxa"/>
            <w:tcBorders>
              <w:top w:val="single" w:sz="4" w:space="0" w:color="000000"/>
              <w:left w:val="single" w:sz="4" w:space="0" w:color="000000"/>
              <w:bottom w:val="single" w:sz="4" w:space="0" w:color="000000"/>
              <w:right w:val="single" w:sz="4" w:space="0" w:color="000000"/>
            </w:tcBorders>
            <w:shd w:color="auto" w:fill="E6E6E6" w:val="clear"/>
            <w:vAlign w:val="center"/>
          </w:tcPr>
          <w:p>
            <w:pPr>
              <w:pStyle w:val="Normal"/>
              <w:widowControl w:val="false"/>
              <w:ind w:left="113" w:right="113" w:hanging="0"/>
              <w:jc w:val="right"/>
              <w:rPr>
                <w:rFonts w:ascii="Calibri" w:hAnsi="Calibri"/>
                <w:b/>
                <w:bCs/>
                <w:color w:val="000000"/>
                <w:sz w:val="22"/>
                <w:szCs w:val="22"/>
              </w:rPr>
            </w:pPr>
            <w:r>
              <w:rPr>
                <w:rFonts w:ascii="Calibri" w:hAnsi="Calibri"/>
                <w:b/>
                <w:bCs/>
                <w:color w:val="000000"/>
                <w:sz w:val="22"/>
                <w:szCs w:val="22"/>
              </w:rPr>
              <w:t>Znanstveno polje/grana:*</w:t>
            </w:r>
          </w:p>
        </w:tc>
        <w:tc>
          <w:tcPr>
            <w:tcW w:w="626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ind w:left="113" w:hanging="0"/>
              <w:rPr>
                <w:rFonts w:ascii="Calibri" w:hAnsi="Calibri"/>
                <w:sz w:val="22"/>
                <w:szCs w:val="22"/>
              </w:rPr>
            </w:pPr>
            <w:r>
              <w:rPr>
                <w:rFonts w:ascii="Calibri" w:hAnsi="Calibri"/>
                <w:sz w:val="22"/>
                <w:szCs w:val="22"/>
              </w:rPr>
              <w:t>Elektrotehnika/elektronika</w:t>
            </w:r>
          </w:p>
        </w:tc>
      </w:tr>
      <w:tr>
        <w:trPr>
          <w:trHeight w:val="421" w:hRule="atLeast"/>
        </w:trPr>
        <w:tc>
          <w:tcPr>
            <w:tcW w:w="2861" w:type="dxa"/>
            <w:tcBorders>
              <w:top w:val="single" w:sz="4" w:space="0" w:color="000000"/>
              <w:left w:val="single" w:sz="4" w:space="0" w:color="000000"/>
              <w:bottom w:val="single" w:sz="4" w:space="0" w:color="000000"/>
              <w:right w:val="single" w:sz="4" w:space="0" w:color="000000"/>
            </w:tcBorders>
            <w:shd w:color="auto" w:fill="E6E6E6" w:val="clear"/>
            <w:vAlign w:val="center"/>
          </w:tcPr>
          <w:p>
            <w:pPr>
              <w:pStyle w:val="Normal"/>
              <w:widowControl w:val="false"/>
              <w:ind w:left="113" w:right="113" w:hanging="0"/>
              <w:jc w:val="right"/>
              <w:rPr>
                <w:rFonts w:ascii="Calibri" w:hAnsi="Calibri"/>
                <w:b/>
                <w:bCs/>
                <w:color w:val="000000"/>
                <w:sz w:val="22"/>
                <w:szCs w:val="22"/>
              </w:rPr>
            </w:pPr>
            <w:r>
              <w:rPr>
                <w:rFonts w:ascii="Calibri" w:hAnsi="Calibri"/>
                <w:b/>
                <w:bCs/>
                <w:color w:val="000000"/>
                <w:sz w:val="22"/>
                <w:szCs w:val="22"/>
              </w:rPr>
              <w:t>Naslov doktorskog rada (hrvatski):</w:t>
            </w:r>
          </w:p>
        </w:tc>
        <w:tc>
          <w:tcPr>
            <w:tcW w:w="626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ind w:left="113" w:hanging="0"/>
              <w:rPr>
                <w:rFonts w:ascii="Calibri" w:hAnsi="Calibri"/>
                <w:sz w:val="22"/>
                <w:szCs w:val="22"/>
              </w:rPr>
            </w:pPr>
            <w:r>
              <w:rPr>
                <w:rFonts w:ascii="Calibri" w:hAnsi="Calibri"/>
                <w:sz w:val="22"/>
                <w:szCs w:val="22"/>
              </w:rPr>
              <w:t>Napredna tehnika određivanja prostorno usrednjenih dozimetrijskih veličina na zakrivljenim površinama</w:t>
            </w:r>
          </w:p>
        </w:tc>
      </w:tr>
      <w:tr>
        <w:trPr>
          <w:trHeight w:val="421" w:hRule="atLeast"/>
        </w:trPr>
        <w:tc>
          <w:tcPr>
            <w:tcW w:w="2861" w:type="dxa"/>
            <w:tcBorders>
              <w:top w:val="single" w:sz="4" w:space="0" w:color="000000"/>
              <w:left w:val="single" w:sz="4" w:space="0" w:color="000000"/>
              <w:bottom w:val="single" w:sz="4" w:space="0" w:color="000000"/>
              <w:right w:val="single" w:sz="4" w:space="0" w:color="000000"/>
            </w:tcBorders>
            <w:shd w:color="auto" w:fill="E6E6E6" w:val="clear"/>
            <w:vAlign w:val="center"/>
          </w:tcPr>
          <w:p>
            <w:pPr>
              <w:pStyle w:val="Normal"/>
              <w:widowControl w:val="false"/>
              <w:ind w:left="113" w:right="113" w:hanging="0"/>
              <w:jc w:val="right"/>
              <w:rPr>
                <w:rFonts w:ascii="Calibri" w:hAnsi="Calibri"/>
                <w:b/>
                <w:bCs/>
                <w:color w:val="000000"/>
                <w:sz w:val="22"/>
                <w:szCs w:val="22"/>
              </w:rPr>
            </w:pPr>
            <w:r>
              <w:rPr>
                <w:rFonts w:ascii="Calibri" w:hAnsi="Calibri"/>
                <w:b/>
                <w:bCs/>
                <w:color w:val="000000"/>
                <w:sz w:val="22"/>
                <w:szCs w:val="22"/>
              </w:rPr>
              <w:t>Naslov doktorskog rada (engleski):</w:t>
            </w:r>
          </w:p>
        </w:tc>
        <w:tc>
          <w:tcPr>
            <w:tcW w:w="626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ind w:left="113" w:hanging="0"/>
              <w:jc w:val="both"/>
              <w:rPr>
                <w:rFonts w:ascii="Calibri" w:hAnsi="Calibri"/>
                <w:sz w:val="22"/>
                <w:szCs w:val="22"/>
              </w:rPr>
            </w:pPr>
            <w:r>
              <w:rPr>
                <w:rFonts w:ascii="Calibri" w:hAnsi="Calibri"/>
                <w:sz w:val="22"/>
                <w:szCs w:val="22"/>
              </w:rPr>
              <w:t>Advanced Technique for Assessment of Spatially Averaged Dosimetric Quantities on Nonplanar Surfaces</w:t>
            </w:r>
          </w:p>
        </w:tc>
      </w:tr>
      <w:tr>
        <w:trPr>
          <w:trHeight w:val="421" w:hRule="atLeast"/>
        </w:trPr>
        <w:tc>
          <w:tcPr>
            <w:tcW w:w="2861" w:type="dxa"/>
            <w:tcBorders>
              <w:top w:val="single" w:sz="4" w:space="0" w:color="000000"/>
              <w:left w:val="single" w:sz="4" w:space="0" w:color="000000"/>
              <w:bottom w:val="single" w:sz="4" w:space="0" w:color="000000"/>
              <w:right w:val="single" w:sz="4" w:space="0" w:color="000000"/>
            </w:tcBorders>
            <w:shd w:color="auto" w:fill="E6E6E6" w:val="clear"/>
            <w:vAlign w:val="center"/>
          </w:tcPr>
          <w:p>
            <w:pPr>
              <w:pStyle w:val="Normal"/>
              <w:widowControl w:val="false"/>
              <w:ind w:left="113" w:right="113" w:hanging="0"/>
              <w:jc w:val="right"/>
              <w:rPr>
                <w:rFonts w:ascii="Calibri" w:hAnsi="Calibri"/>
                <w:b/>
                <w:bCs/>
                <w:color w:val="000000"/>
                <w:sz w:val="22"/>
                <w:szCs w:val="22"/>
              </w:rPr>
            </w:pPr>
            <w:r>
              <w:rPr>
                <w:rFonts w:ascii="Calibri" w:hAnsi="Calibri"/>
                <w:b/>
                <w:bCs/>
                <w:color w:val="000000"/>
                <w:sz w:val="22"/>
                <w:szCs w:val="22"/>
              </w:rPr>
              <w:t>Jezik pisanja:</w:t>
            </w:r>
          </w:p>
        </w:tc>
        <w:tc>
          <w:tcPr>
            <w:tcW w:w="626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ind w:left="113" w:hanging="0"/>
              <w:rPr>
                <w:rFonts w:ascii="Calibri" w:hAnsi="Calibri"/>
                <w:sz w:val="22"/>
                <w:szCs w:val="22"/>
              </w:rPr>
            </w:pPr>
            <w:r>
              <w:rPr>
                <w:rFonts w:ascii="Calibri" w:hAnsi="Calibri"/>
                <w:sz w:val="22"/>
                <w:szCs w:val="22"/>
              </w:rPr>
              <w:t>engleski</w:t>
            </w:r>
          </w:p>
        </w:tc>
      </w:tr>
      <w:tr>
        <w:trPr>
          <w:trHeight w:val="421" w:hRule="atLeast"/>
        </w:trPr>
        <w:tc>
          <w:tcPr>
            <w:tcW w:w="2861" w:type="dxa"/>
            <w:tcBorders>
              <w:top w:val="single" w:sz="4" w:space="0" w:color="000000"/>
              <w:left w:val="single" w:sz="4" w:space="0" w:color="000000"/>
              <w:bottom w:val="single" w:sz="4" w:space="0" w:color="000000"/>
              <w:right w:val="single" w:sz="4" w:space="0" w:color="000000"/>
            </w:tcBorders>
            <w:shd w:color="auto" w:fill="E6E6E6" w:val="clear"/>
            <w:vAlign w:val="center"/>
          </w:tcPr>
          <w:p>
            <w:pPr>
              <w:pStyle w:val="Normal"/>
              <w:widowControl w:val="false"/>
              <w:ind w:left="113" w:right="113" w:hanging="0"/>
              <w:jc w:val="right"/>
              <w:rPr>
                <w:rFonts w:ascii="Calibri" w:hAnsi="Calibri"/>
                <w:b/>
                <w:bCs/>
                <w:color w:val="000000"/>
                <w:sz w:val="22"/>
                <w:szCs w:val="22"/>
              </w:rPr>
            </w:pPr>
            <w:r>
              <w:rPr>
                <w:rFonts w:ascii="Calibri" w:hAnsi="Calibri"/>
                <w:b/>
                <w:bCs/>
                <w:color w:val="000000"/>
                <w:sz w:val="22"/>
                <w:szCs w:val="22"/>
              </w:rPr>
              <w:t>Datum prihvaćanja teme:</w:t>
            </w:r>
          </w:p>
        </w:tc>
        <w:tc>
          <w:tcPr>
            <w:tcW w:w="626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ind w:left="113" w:hanging="0"/>
              <w:rPr>
                <w:rFonts w:ascii="Calibri" w:hAnsi="Calibri"/>
                <w:sz w:val="22"/>
                <w:szCs w:val="22"/>
              </w:rPr>
            </w:pPr>
            <w:r>
              <w:rPr>
                <w:rFonts w:ascii="Calibri" w:hAnsi="Calibri"/>
                <w:sz w:val="22"/>
                <w:szCs w:val="22"/>
              </w:rPr>
              <w:t>24.4.2023</w:t>
            </w:r>
          </w:p>
        </w:tc>
      </w:tr>
    </w:tbl>
    <w:p>
      <w:pPr>
        <w:pStyle w:val="Normal"/>
        <w:rPr>
          <w:rFonts w:ascii="Calibri" w:hAnsi="Calibri"/>
          <w:sz w:val="22"/>
          <w:szCs w:val="22"/>
        </w:rPr>
      </w:pPr>
      <w:r>
        <w:rPr>
          <w:rFonts w:ascii="Calibri" w:hAnsi="Calibri"/>
          <w:sz w:val="22"/>
          <w:szCs w:val="22"/>
        </w:rPr>
      </w:r>
    </w:p>
    <w:p>
      <w:pPr>
        <w:pStyle w:val="Normal"/>
        <w:tabs>
          <w:tab w:val="clear" w:pos="709"/>
          <w:tab w:val="left" w:pos="4320" w:leader="none"/>
          <w:tab w:val="left" w:pos="4860" w:leader="none"/>
        </w:tabs>
        <w:spacing w:before="0" w:after="120"/>
        <w:jc w:val="both"/>
        <w:rPr>
          <w:rFonts w:ascii="Calibri" w:hAnsi="Calibri"/>
          <w:sz w:val="22"/>
          <w:szCs w:val="22"/>
        </w:rPr>
      </w:pPr>
      <w:r>
        <w:rPr>
          <w:rFonts w:ascii="Calibri" w:hAnsi="Calibri"/>
          <w:sz w:val="22"/>
          <w:szCs w:val="22"/>
        </w:rPr>
        <w:t>Izjavljujem da sam ispuni-o/la sve uvjete za pokretanje postupka ocjene i obrane doktorskog rada, a što uključuje: položene sve propisane ispite, položen kvalifikacijski doktorski ispit, položeni svi propisani seminari, objavljen najmanje jedan međunarodno recenzirani znanstveni rad u časopisu indeksiranom u CC, SCI ili SCI expanded tematski vezan za doktorsko istraživanje u kojem sam prvi/a autor/ica (znanstveni rad je objavljen u časopisu referiranom za znanstveno polje doktorskog istraživanja), prezentiran i objavljen najmanje jedan znanstveni rad u zborniku radova međunarodnog znanstvenog skupa (tematski vezan uz doktorsko istraživanje). Izjavljujem da sam samostalno izradio/la predloženi doktorski rad.</w:t>
      </w:r>
    </w:p>
    <w:p>
      <w:pPr>
        <w:pStyle w:val="Normal"/>
        <w:tabs>
          <w:tab w:val="clear" w:pos="709"/>
          <w:tab w:val="left" w:pos="4320" w:leader="none"/>
          <w:tab w:val="left" w:pos="4860" w:leader="none"/>
        </w:tabs>
        <w:spacing w:before="0" w:after="120"/>
        <w:jc w:val="both"/>
        <w:rPr>
          <w:rFonts w:ascii="Calibri" w:hAnsi="Calibri"/>
          <w:sz w:val="22"/>
          <w:szCs w:val="22"/>
        </w:rPr>
      </w:pPr>
      <w:r>
        <w:rPr>
          <w:rFonts w:ascii="Calibri" w:hAnsi="Calibri"/>
          <w:sz w:val="22"/>
          <w:szCs w:val="22"/>
        </w:rPr>
        <w:t xml:space="preserve">Predloženi doktorski rad pripremio/la sam u skladu s Naputkom za oblikovanje teksta doktorskog rada. </w:t>
      </w:r>
    </w:p>
    <w:tbl>
      <w:tblPr>
        <w:tblW w:w="928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501"/>
        <w:gridCol w:w="4786"/>
      </w:tblGrid>
      <w:tr>
        <w:trPr>
          <w:trHeight w:val="80" w:hRule="atLeast"/>
        </w:trPr>
        <w:tc>
          <w:tcPr>
            <w:tcW w:w="4501" w:type="dxa"/>
            <w:tcBorders/>
          </w:tcPr>
          <w:p>
            <w:pPr>
              <w:pStyle w:val="Normal"/>
              <w:widowControl w:val="false"/>
              <w:tabs>
                <w:tab w:val="clear" w:pos="709"/>
                <w:tab w:val="left" w:pos="4320" w:leader="none"/>
                <w:tab w:val="left" w:pos="4860" w:leader="none"/>
              </w:tabs>
              <w:spacing w:lineRule="auto" w:line="360"/>
              <w:jc w:val="both"/>
              <w:rPr>
                <w:rFonts w:ascii="Calibri" w:hAnsi="Calibri"/>
                <w:sz w:val="22"/>
                <w:szCs w:val="22"/>
              </w:rPr>
            </w:pPr>
            <w:r>
              <w:rPr>
                <w:rFonts w:ascii="Calibri" w:hAnsi="Calibri"/>
                <w:sz w:val="22"/>
                <w:szCs w:val="22"/>
              </w:rPr>
            </w:r>
          </w:p>
        </w:tc>
        <w:tc>
          <w:tcPr>
            <w:tcW w:w="4786" w:type="dxa"/>
            <w:tcBorders/>
          </w:tcPr>
          <w:p>
            <w:pPr>
              <w:pStyle w:val="Normal"/>
              <w:widowControl w:val="false"/>
              <w:tabs>
                <w:tab w:val="clear" w:pos="709"/>
                <w:tab w:val="left" w:pos="4320" w:leader="none"/>
                <w:tab w:val="left" w:pos="4860" w:leader="none"/>
              </w:tabs>
              <w:spacing w:lineRule="auto" w:line="360"/>
              <w:jc w:val="right"/>
              <w:rPr>
                <w:rFonts w:ascii="Calibri" w:hAnsi="Calibri"/>
                <w:sz w:val="22"/>
                <w:szCs w:val="22"/>
              </w:rPr>
            </w:pPr>
            <w:r>
              <w:rPr>
                <w:rFonts w:ascii="Calibri" w:hAnsi="Calibri"/>
                <w:sz w:val="22"/>
                <w:szCs w:val="22"/>
              </w:rPr>
              <w:t>_________________________________</w:t>
            </w:r>
          </w:p>
          <w:p>
            <w:pPr>
              <w:pStyle w:val="Normal"/>
              <w:widowControl w:val="false"/>
              <w:tabs>
                <w:tab w:val="clear" w:pos="709"/>
                <w:tab w:val="left" w:pos="1276" w:leader="none"/>
              </w:tabs>
              <w:jc w:val="right"/>
              <w:rPr>
                <w:rFonts w:ascii="Calibri" w:hAnsi="Calibri"/>
                <w:i/>
                <w:i/>
                <w:sz w:val="22"/>
                <w:szCs w:val="22"/>
              </w:rPr>
            </w:pPr>
            <w:r>
              <w:rPr>
                <w:rFonts w:ascii="Calibri" w:hAnsi="Calibri"/>
                <w:sz w:val="22"/>
                <w:szCs w:val="22"/>
              </w:rPr>
              <w:t xml:space="preserve">               </w:t>
            </w:r>
            <w:r>
              <w:rPr>
                <w:rFonts w:ascii="Calibri" w:hAnsi="Calibri"/>
                <w:i/>
                <w:sz w:val="22"/>
                <w:szCs w:val="22"/>
              </w:rPr>
              <w:t>vlastoručni potpis doktoranda</w:t>
            </w:r>
          </w:p>
        </w:tc>
      </w:tr>
      <w:tr>
        <w:trPr>
          <w:trHeight w:val="80" w:hRule="atLeast"/>
        </w:trPr>
        <w:tc>
          <w:tcPr>
            <w:tcW w:w="4501" w:type="dxa"/>
            <w:tcBorders/>
          </w:tcPr>
          <w:p>
            <w:pPr>
              <w:pStyle w:val="Normal"/>
              <w:widowControl w:val="false"/>
              <w:tabs>
                <w:tab w:val="clear" w:pos="709"/>
                <w:tab w:val="left" w:pos="4320" w:leader="none"/>
                <w:tab w:val="left" w:pos="4860" w:leader="none"/>
              </w:tabs>
              <w:spacing w:lineRule="auto" w:line="360"/>
              <w:jc w:val="both"/>
              <w:rPr>
                <w:rFonts w:ascii="Calibri" w:hAnsi="Calibri"/>
                <w:sz w:val="22"/>
                <w:szCs w:val="22"/>
              </w:rPr>
            </w:pPr>
            <w:r>
              <w:rPr>
                <w:rFonts w:ascii="Calibri" w:hAnsi="Calibri"/>
                <w:sz w:val="22"/>
                <w:szCs w:val="22"/>
              </w:rPr>
            </w:r>
          </w:p>
        </w:tc>
        <w:tc>
          <w:tcPr>
            <w:tcW w:w="4786" w:type="dxa"/>
            <w:tcBorders/>
          </w:tcPr>
          <w:p>
            <w:pPr>
              <w:pStyle w:val="Normal"/>
              <w:widowControl w:val="false"/>
              <w:tabs>
                <w:tab w:val="clear" w:pos="709"/>
                <w:tab w:val="left" w:pos="4320" w:leader="none"/>
                <w:tab w:val="left" w:pos="4860" w:leader="none"/>
              </w:tabs>
              <w:spacing w:lineRule="auto" w:line="360"/>
              <w:jc w:val="both"/>
              <w:rPr>
                <w:rFonts w:ascii="Calibri" w:hAnsi="Calibri"/>
                <w:sz w:val="22"/>
                <w:szCs w:val="22"/>
              </w:rPr>
            </w:pPr>
            <w:r>
              <w:rPr>
                <w:rFonts w:ascii="Calibri" w:hAnsi="Calibri"/>
                <w:sz w:val="22"/>
                <w:szCs w:val="22"/>
              </w:rPr>
            </w:r>
          </w:p>
          <w:p>
            <w:pPr>
              <w:pStyle w:val="Normal"/>
              <w:widowControl w:val="false"/>
              <w:tabs>
                <w:tab w:val="clear" w:pos="709"/>
                <w:tab w:val="left" w:pos="4320" w:leader="none"/>
                <w:tab w:val="left" w:pos="4860" w:leader="none"/>
              </w:tabs>
              <w:spacing w:lineRule="auto" w:line="360"/>
              <w:jc w:val="both"/>
              <w:rPr>
                <w:rFonts w:ascii="Calibri" w:hAnsi="Calibri"/>
                <w:sz w:val="22"/>
                <w:szCs w:val="22"/>
              </w:rPr>
            </w:pPr>
            <w:r>
              <w:rPr>
                <w:rFonts w:ascii="Calibri" w:hAnsi="Calibri"/>
                <w:sz w:val="22"/>
                <w:szCs w:val="22"/>
              </w:rPr>
            </w:r>
          </w:p>
          <w:p>
            <w:pPr>
              <w:pStyle w:val="Normal"/>
              <w:widowControl w:val="false"/>
              <w:tabs>
                <w:tab w:val="clear" w:pos="709"/>
                <w:tab w:val="left" w:pos="4320" w:leader="none"/>
                <w:tab w:val="left" w:pos="4860" w:leader="none"/>
              </w:tabs>
              <w:spacing w:lineRule="auto" w:line="360"/>
              <w:jc w:val="both"/>
              <w:rPr>
                <w:rFonts w:ascii="Calibri" w:hAnsi="Calibri"/>
                <w:sz w:val="22"/>
                <w:szCs w:val="22"/>
              </w:rPr>
            </w:pPr>
            <w:r>
              <w:rPr>
                <w:rFonts w:ascii="Calibri" w:hAnsi="Calibri"/>
                <w:sz w:val="22"/>
                <w:szCs w:val="22"/>
              </w:rPr>
            </w:r>
          </w:p>
        </w:tc>
      </w:tr>
    </w:tbl>
    <w:tbl>
      <w:tblPr>
        <w:tblStyle w:val="TableGrid"/>
        <w:tblW w:w="906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060"/>
      </w:tblGrid>
      <w:tr>
        <w:trPr/>
        <w:tc>
          <w:tcPr>
            <w:tcW w:w="9060" w:type="dxa"/>
            <w:tcBorders/>
            <w:shd w:color="auto" w:fill="D9D9D9" w:themeFill="background1" w:themeFillShade="d9" w:val="clear"/>
          </w:tcPr>
          <w:p>
            <w:pPr>
              <w:pStyle w:val="Normal"/>
              <w:widowControl w:val="false"/>
              <w:suppressAutoHyphens w:val="true"/>
              <w:spacing w:before="0" w:after="0"/>
              <w:jc w:val="left"/>
              <w:rPr>
                <w:rFonts w:ascii="Calibri" w:hAnsi="Calibri"/>
                <w:b/>
                <w:bCs/>
                <w:color w:val="000000" w:themeColor="text1"/>
                <w:sz w:val="22"/>
                <w:szCs w:val="22"/>
              </w:rPr>
            </w:pPr>
            <w:r>
              <w:rPr>
                <w:rFonts w:eastAsia="Times New Roman" w:cs="Times New Roman" w:ascii="Calibri" w:hAnsi="Calibri"/>
                <w:b/>
                <w:bCs/>
                <w:color w:val="000000" w:themeColor="text1"/>
                <w:kern w:val="0"/>
                <w:sz w:val="22"/>
                <w:szCs w:val="22"/>
                <w:lang w:val="hr-HR" w:bidi="ar-SA"/>
              </w:rPr>
              <w:t>Suglasnost mentora:</w:t>
            </w:r>
          </w:p>
          <w:p>
            <w:pPr>
              <w:pStyle w:val="Normal"/>
              <w:widowControl w:val="false"/>
              <w:suppressAutoHyphens w:val="true"/>
              <w:spacing w:before="0" w:after="0"/>
              <w:jc w:val="left"/>
              <w:rPr>
                <w:rFonts w:ascii="Calibri" w:hAnsi="Calibri"/>
                <w:sz w:val="22"/>
                <w:szCs w:val="22"/>
              </w:rPr>
            </w:pPr>
            <w:r>
              <w:rPr>
                <w:rFonts w:eastAsia="Times New Roman" w:cs="Times New Roman" w:ascii="Calibri" w:hAnsi="Calibri"/>
                <w:bCs/>
                <w:color w:val="000000" w:themeColor="text1"/>
                <w:kern w:val="0"/>
                <w:sz w:val="22"/>
                <w:szCs w:val="22"/>
                <w:lang w:val="hr-HR" w:bidi="ar-SA"/>
              </w:rPr>
              <w:t>(mentor daje suglasnost za pokretanje postupka ocjene i obrane doktorskog rada)</w:t>
            </w:r>
          </w:p>
        </w:tc>
      </w:tr>
      <w:tr>
        <w:trPr/>
        <w:tc>
          <w:tcPr>
            <w:tcW w:w="9060" w:type="dxa"/>
            <w:tcBorders/>
          </w:tcPr>
          <w:p>
            <w:pPr>
              <w:pStyle w:val="Normal"/>
              <w:widowControl w:val="false"/>
              <w:suppressAutoHyphens w:val="true"/>
              <w:spacing w:before="0" w:after="0"/>
              <w:jc w:val="left"/>
              <w:rPr>
                <w:rFonts w:ascii="Calibri" w:hAnsi="Calibri"/>
                <w:sz w:val="22"/>
                <w:szCs w:val="22"/>
              </w:rPr>
            </w:pPr>
            <w:r>
              <w:rPr>
                <w:rFonts w:eastAsia="Times New Roman" w:cs="Times New Roman" w:ascii="Calibri" w:hAnsi="Calibri"/>
                <w:kern w:val="0"/>
                <w:sz w:val="22"/>
                <w:szCs w:val="22"/>
                <w:lang w:val="hr-HR" w:bidi="ar-SA"/>
              </w:rPr>
            </w:r>
          </w:p>
          <w:p>
            <w:pPr>
              <w:pStyle w:val="Normal"/>
              <w:widowControl w:val="false"/>
              <w:suppressAutoHyphens w:val="true"/>
              <w:spacing w:before="0" w:after="0"/>
              <w:jc w:val="left"/>
              <w:rPr>
                <w:rFonts w:ascii="Calibri" w:hAnsi="Calibri"/>
                <w:sz w:val="22"/>
                <w:szCs w:val="22"/>
              </w:rPr>
            </w:pPr>
            <w:r>
              <w:rPr>
                <w:rFonts w:eastAsia="Times New Roman" w:cs="Times New Roman" w:ascii="Calibri" w:hAnsi="Calibri"/>
                <w:kern w:val="0"/>
                <w:sz w:val="22"/>
                <w:szCs w:val="22"/>
                <w:lang w:val="hr-HR" w:bidi="ar-SA"/>
              </w:rPr>
              <w:t>Suglasan sam s pokretanjem postupka za ocjenu i obranu doktorskog rada kandidata Ante Kapetanovića, mag.ing.</w:t>
            </w:r>
          </w:p>
          <w:p>
            <w:pPr>
              <w:pStyle w:val="Normal"/>
              <w:widowControl w:val="false"/>
              <w:suppressAutoHyphens w:val="true"/>
              <w:spacing w:before="0" w:after="0"/>
              <w:jc w:val="left"/>
              <w:rPr>
                <w:rFonts w:ascii="Calibri" w:hAnsi="Calibri"/>
                <w:b/>
                <w:sz w:val="22"/>
                <w:szCs w:val="22"/>
              </w:rPr>
            </w:pPr>
            <w:r>
              <w:rPr>
                <w:rFonts w:eastAsia="Times New Roman" w:cs="Times New Roman" w:ascii="Calibri" w:hAnsi="Calibri"/>
                <w:b/>
                <w:kern w:val="0"/>
                <w:sz w:val="22"/>
                <w:szCs w:val="22"/>
                <w:lang w:val="hr-HR" w:bidi="ar-SA"/>
              </w:rPr>
            </w:r>
          </w:p>
          <w:p>
            <w:pPr>
              <w:pStyle w:val="Normal"/>
              <w:widowControl w:val="false"/>
              <w:suppressAutoHyphens w:val="true"/>
              <w:spacing w:before="0" w:after="0"/>
              <w:jc w:val="left"/>
              <w:rPr>
                <w:rFonts w:ascii="Calibri" w:hAnsi="Calibri"/>
                <w:sz w:val="22"/>
                <w:szCs w:val="22"/>
              </w:rPr>
            </w:pPr>
            <w:r>
              <w:rPr>
                <w:rFonts w:eastAsia="Times New Roman" w:cs="Times New Roman" w:ascii="Calibri" w:hAnsi="Calibri"/>
                <w:kern w:val="0"/>
                <w:sz w:val="22"/>
                <w:szCs w:val="22"/>
                <w:lang w:val="hr-HR" w:bidi="ar-SA"/>
              </w:rPr>
            </w:r>
          </w:p>
        </w:tc>
      </w:tr>
      <w:tr>
        <w:trPr/>
        <w:tc>
          <w:tcPr>
            <w:tcW w:w="9060" w:type="dxa"/>
            <w:tcBorders/>
            <w:shd w:color="auto" w:fill="D9D9D9" w:themeFill="background1" w:themeFillShade="d9" w:val="clear"/>
          </w:tcPr>
          <w:p>
            <w:pPr>
              <w:pStyle w:val="Normal"/>
              <w:widowControl w:val="false"/>
              <w:suppressAutoHyphens w:val="true"/>
              <w:spacing w:before="0" w:after="0"/>
              <w:jc w:val="left"/>
              <w:rPr>
                <w:rFonts w:ascii="Calibri" w:hAnsi="Calibri"/>
                <w:b/>
                <w:bCs/>
                <w:color w:val="000000" w:themeColor="text1"/>
                <w:sz w:val="22"/>
                <w:szCs w:val="22"/>
              </w:rPr>
            </w:pPr>
            <w:r>
              <w:rPr>
                <w:rFonts w:eastAsia="Times New Roman" w:cs="Times New Roman" w:ascii="Calibri" w:hAnsi="Calibri"/>
                <w:b/>
                <w:bCs/>
                <w:color w:val="000000" w:themeColor="text1"/>
                <w:kern w:val="0"/>
                <w:sz w:val="22"/>
                <w:szCs w:val="22"/>
                <w:lang w:val="hr-HR" w:bidi="ar-SA"/>
              </w:rPr>
              <w:t>Mišljenje mentora:</w:t>
            </w:r>
          </w:p>
          <w:p>
            <w:pPr>
              <w:pStyle w:val="Normal"/>
              <w:widowControl w:val="false"/>
              <w:suppressAutoHyphens w:val="true"/>
              <w:spacing w:before="0" w:after="0"/>
              <w:jc w:val="left"/>
              <w:rPr>
                <w:rFonts w:ascii="Calibri" w:hAnsi="Calibri"/>
                <w:sz w:val="22"/>
                <w:szCs w:val="22"/>
              </w:rPr>
            </w:pPr>
            <w:r>
              <w:rPr>
                <w:rFonts w:eastAsia="Times New Roman" w:cs="Times New Roman" w:ascii="Calibri" w:hAnsi="Calibri"/>
                <w:bCs/>
                <w:color w:val="000000" w:themeColor="text1"/>
                <w:kern w:val="0"/>
                <w:sz w:val="22"/>
                <w:szCs w:val="22"/>
                <w:lang w:val="hr-HR" w:bidi="ar-SA"/>
              </w:rPr>
              <w:t>(mentor daje mišljenje o provedenom istraživanju i postignutom znanstvenom doprinosu, preporučeno od 4000 do 7000 riječi)</w:t>
            </w:r>
          </w:p>
        </w:tc>
      </w:tr>
      <w:tr>
        <w:trPr>
          <w:trHeight w:val="3069" w:hRule="atLeast"/>
        </w:trPr>
        <w:tc>
          <w:tcPr>
            <w:tcW w:w="9060" w:type="dxa"/>
            <w:tcBorders/>
          </w:tcPr>
          <w:p>
            <w:pPr>
              <w:pStyle w:val="ListParagraph"/>
              <w:widowControl w:val="false"/>
              <w:suppressAutoHyphens w:val="true"/>
              <w:spacing w:before="0" w:after="0"/>
              <w:ind w:hanging="0"/>
              <w:contextualSpacing/>
              <w:jc w:val="left"/>
              <w:rPr>
                <w:rFonts w:ascii="Calibri" w:hAnsi="Calibri"/>
                <w:sz w:val="22"/>
                <w:szCs w:val="22"/>
              </w:rPr>
            </w:pPr>
            <w:r>
              <w:rPr>
                <w:rFonts w:eastAsia="Times New Roman" w:cs="Times New Roman"/>
                <w:kern w:val="0"/>
                <w:lang w:val="hr-HR" w:bidi="ar-SA"/>
              </w:rPr>
            </w:r>
          </w:p>
          <w:p>
            <w:pPr>
              <w:pStyle w:val="ListParagraph"/>
              <w:widowControl w:val="false"/>
              <w:suppressAutoHyphens w:val="true"/>
              <w:spacing w:before="0" w:after="0"/>
              <w:ind w:hanging="0"/>
              <w:contextualSpacing/>
              <w:jc w:val="left"/>
              <w:rPr>
                <w:rFonts w:ascii="Calibri" w:hAnsi="Calibri"/>
                <w:sz w:val="22"/>
                <w:szCs w:val="22"/>
              </w:rPr>
            </w:pPr>
            <w:r>
              <w:rPr>
                <w:rFonts w:eastAsia="Times New Roman" w:cs="Times New Roman" w:ascii="Calibri" w:hAnsi="Calibri"/>
                <w:b/>
                <w:kern w:val="0"/>
                <w:sz w:val="22"/>
                <w:szCs w:val="22"/>
                <w:lang w:val="hr-HR" w:bidi="ar-SA"/>
              </w:rPr>
              <w:t>Pregled sadržaja doktorskog rada</w:t>
            </w:r>
          </w:p>
          <w:p>
            <w:pPr>
              <w:pStyle w:val="ListParagraph"/>
              <w:widowControl w:val="false"/>
              <w:suppressAutoHyphens w:val="true"/>
              <w:spacing w:before="0" w:after="0"/>
              <w:ind w:hanging="0"/>
              <w:contextualSpacing/>
              <w:jc w:val="left"/>
              <w:rPr>
                <w:rFonts w:ascii="Calibri" w:hAnsi="Calibri" w:eastAsia="Times New Roman" w:cs="Times New Roman"/>
                <w:kern w:val="0"/>
                <w:sz w:val="22"/>
                <w:szCs w:val="22"/>
                <w:lang w:val="hr-HR" w:bidi="ar-SA"/>
              </w:rPr>
            </w:pPr>
            <w:r>
              <w:rPr>
                <w:rFonts w:eastAsia="Times New Roman" w:cs="Times New Roman" w:ascii="Calibri" w:hAnsi="Calibri"/>
                <w:kern w:val="0"/>
                <w:sz w:val="22"/>
                <w:szCs w:val="22"/>
                <w:lang w:val="hr-HR" w:bidi="ar-SA"/>
              </w:rPr>
            </w:r>
          </w:p>
          <w:p>
            <w:pPr>
              <w:pStyle w:val="ListParagraph"/>
              <w:widowControl w:val="false"/>
              <w:suppressAutoHyphens w:val="true"/>
              <w:spacing w:before="0" w:after="0"/>
              <w:ind w:hanging="0"/>
              <w:contextualSpacing/>
              <w:jc w:val="both"/>
              <w:rPr>
                <w:rFonts w:ascii="Calibri" w:hAnsi="Calibri"/>
                <w:sz w:val="22"/>
                <w:szCs w:val="22"/>
              </w:rPr>
            </w:pPr>
            <w:r>
              <w:rPr>
                <w:rFonts w:eastAsia="Times New Roman" w:cs="Times New Roman" w:ascii="Calibri" w:hAnsi="Calibri"/>
                <w:kern w:val="0"/>
                <w:sz w:val="22"/>
                <w:szCs w:val="22"/>
                <w:lang w:val="hr-HR" w:bidi="ar-SA"/>
              </w:rPr>
              <w:t xml:space="preserve">Doktorska disertacija kandidata Ante Kapetanovića, mag. ing. el., napisana je na engleskom jeziku i naslovljena </w:t>
            </w:r>
            <w:r>
              <w:rPr>
                <w:rFonts w:eastAsia="Times New Roman" w:cs="Times New Roman" w:ascii="Calibri" w:hAnsi="Calibri"/>
                <w:i/>
                <w:iCs/>
                <w:kern w:val="0"/>
                <w:sz w:val="22"/>
                <w:szCs w:val="22"/>
                <w:lang w:val="hr-HR" w:bidi="ar-SA"/>
              </w:rPr>
              <w:t>Advanced Technique for Assessment of Spatially Averaged Dosimetric Quantities on Nonplanar Surfaces</w:t>
            </w:r>
            <w:r>
              <w:rPr>
                <w:rFonts w:eastAsia="Times New Roman" w:cs="Times New Roman" w:ascii="Calibri" w:hAnsi="Calibri"/>
                <w:kern w:val="0"/>
                <w:sz w:val="22"/>
                <w:szCs w:val="22"/>
                <w:lang w:val="hr-HR" w:bidi="ar-SA"/>
              </w:rPr>
              <w:t xml:space="preserve"> (Napredna tehnika određivanja prostorno usrednjenih dozimetrijskih veličina na zakrivljenim površinama).</w:t>
            </w:r>
          </w:p>
          <w:p>
            <w:pPr>
              <w:pStyle w:val="ListParagraph"/>
              <w:widowControl w:val="false"/>
              <w:suppressAutoHyphens w:val="true"/>
              <w:spacing w:before="0" w:after="0"/>
              <w:ind w:hanging="0"/>
              <w:contextualSpacing/>
              <w:jc w:val="left"/>
              <w:rPr>
                <w:rFonts w:ascii="Calibri" w:hAnsi="Calibri" w:eastAsia="Times New Roman" w:cs="Times New Roman"/>
                <w:kern w:val="0"/>
                <w:sz w:val="22"/>
                <w:szCs w:val="22"/>
                <w:lang w:val="hr-HR" w:bidi="ar-SA"/>
              </w:rPr>
            </w:pPr>
            <w:r>
              <w:rPr>
                <w:rFonts w:eastAsia="Times New Roman" w:cs="Times New Roman" w:ascii="Calibri" w:hAnsi="Calibri"/>
                <w:kern w:val="0"/>
                <w:sz w:val="22"/>
                <w:szCs w:val="22"/>
                <w:lang w:val="hr-HR" w:bidi="ar-SA"/>
              </w:rPr>
            </w:r>
          </w:p>
          <w:p>
            <w:pPr>
              <w:pStyle w:val="ListParagraph"/>
              <w:widowControl w:val="false"/>
              <w:suppressAutoHyphens w:val="true"/>
              <w:spacing w:before="0" w:after="0"/>
              <w:ind w:hanging="0"/>
              <w:contextualSpacing/>
              <w:jc w:val="both"/>
              <w:rPr>
                <w:rFonts w:ascii="Calibri" w:hAnsi="Calibri"/>
                <w:sz w:val="22"/>
                <w:szCs w:val="22"/>
              </w:rPr>
            </w:pPr>
            <w:r>
              <w:rPr>
                <w:rFonts w:eastAsia="Times New Roman" w:cs="Times New Roman" w:ascii="Calibri" w:hAnsi="Calibri"/>
                <w:kern w:val="0"/>
                <w:sz w:val="22"/>
                <w:szCs w:val="22"/>
                <w:lang w:val="hr-HR" w:bidi="ar-SA"/>
              </w:rPr>
              <w:t>Disertacija sadrži ukupno 145 stranica, 15 slika, 3 tablice i 145 bibliografskih jedinica, a napisana je po „Skandinavskom modelu” i sadržava naslovnu stranicu, bibliografske podatke, sažetak na engleskom i hrvatskom jeziku, rezervirano mjesto za zahvale i posvetu, sadržaj, popis tablica, popis slika, popis kratica, središnji dio teksta disertacije i na kraju životopis.</w:t>
            </w:r>
          </w:p>
          <w:p>
            <w:pPr>
              <w:pStyle w:val="ListParagraph"/>
              <w:widowControl w:val="false"/>
              <w:suppressAutoHyphens w:val="true"/>
              <w:spacing w:before="0" w:after="0"/>
              <w:ind w:hanging="0"/>
              <w:contextualSpacing/>
              <w:jc w:val="left"/>
              <w:rPr>
                <w:rFonts w:ascii="Calibri" w:hAnsi="Calibri" w:eastAsia="Times New Roman" w:cs="Times New Roman"/>
                <w:kern w:val="0"/>
                <w:sz w:val="22"/>
                <w:szCs w:val="22"/>
                <w:lang w:val="hr-HR" w:bidi="ar-SA"/>
              </w:rPr>
            </w:pPr>
            <w:r>
              <w:rPr>
                <w:rFonts w:eastAsia="Times New Roman" w:cs="Times New Roman" w:ascii="Calibri" w:hAnsi="Calibri"/>
                <w:kern w:val="0"/>
                <w:sz w:val="22"/>
                <w:szCs w:val="22"/>
                <w:lang w:val="hr-HR" w:bidi="ar-SA"/>
              </w:rPr>
            </w:r>
          </w:p>
          <w:p>
            <w:pPr>
              <w:pStyle w:val="ListParagraph"/>
              <w:widowControl w:val="false"/>
              <w:suppressAutoHyphens w:val="true"/>
              <w:spacing w:before="0" w:after="0"/>
              <w:ind w:hanging="0"/>
              <w:contextualSpacing/>
              <w:jc w:val="left"/>
              <w:rPr>
                <w:rFonts w:ascii="Calibri" w:hAnsi="Calibri"/>
                <w:sz w:val="22"/>
                <w:szCs w:val="22"/>
              </w:rPr>
            </w:pPr>
            <w:r>
              <w:rPr>
                <w:rFonts w:eastAsia="Times New Roman" w:cs="Times New Roman" w:ascii="Calibri" w:hAnsi="Calibri"/>
                <w:kern w:val="0"/>
                <w:sz w:val="22"/>
                <w:szCs w:val="22"/>
                <w:lang w:val="hr-HR" w:bidi="ar-SA"/>
              </w:rPr>
              <w:t>Središnji dio disertacije temeljene na skupu objavljenih radova se sastoji od uvoda u kojem je iznesena motivacija, potom ciljevi istraživanja i hipoteza, znanstvene metode i doprinos, te nakon toga popis objavljenih radova na kojima se zasniva znanstveni doprinos rada i na posljetku pregled organizacije disertacije.</w:t>
            </w:r>
          </w:p>
          <w:p>
            <w:pPr>
              <w:pStyle w:val="ListParagraph"/>
              <w:widowControl w:val="false"/>
              <w:suppressAutoHyphens w:val="true"/>
              <w:spacing w:before="0" w:after="0"/>
              <w:contextualSpacing/>
              <w:jc w:val="left"/>
              <w:rPr>
                <w:rFonts w:ascii="Calibri" w:hAnsi="Calibri"/>
                <w:sz w:val="22"/>
                <w:szCs w:val="22"/>
              </w:rPr>
            </w:pPr>
            <w:r>
              <w:rPr>
                <w:rFonts w:eastAsia="Times New Roman" w:cs="Times New Roman" w:ascii="Calibri" w:hAnsi="Calibri"/>
                <w:kern w:val="0"/>
                <w:sz w:val="22"/>
                <w:szCs w:val="22"/>
                <w:lang w:val="hr-HR" w:bidi="ar-SA"/>
              </w:rPr>
            </w:r>
          </w:p>
          <w:p>
            <w:pPr>
              <w:pStyle w:val="ListParagraph"/>
              <w:widowControl w:val="false"/>
              <w:suppressAutoHyphens w:val="true"/>
              <w:spacing w:before="0" w:after="0"/>
              <w:ind w:hanging="0"/>
              <w:contextualSpacing/>
              <w:jc w:val="both"/>
              <w:rPr>
                <w:rFonts w:ascii="Calibri" w:hAnsi="Calibri"/>
                <w:sz w:val="22"/>
                <w:szCs w:val="22"/>
              </w:rPr>
            </w:pPr>
            <w:r>
              <w:rPr>
                <w:rFonts w:eastAsia="Times New Roman" w:cs="Times New Roman" w:ascii="Calibri" w:hAnsi="Calibri"/>
                <w:kern w:val="0"/>
                <w:sz w:val="22"/>
                <w:szCs w:val="22"/>
                <w:lang w:val="hr-HR" w:bidi="ar-SA"/>
              </w:rPr>
              <w:t>Nakon uvoda, slijedi i središnji dio u kratkoj formi preglednog rada. Pregled znanstvenog doprinosa je prikazan kroz radove na kojima se temelji disertacija, pri čemu je definiran i doprinos doktoranda na svakom pojedinom radu. U zadnjem dijelu je zaključak u kojem se navode glavna rješenja i smjernice za eventualni daljnji istraživački rad.</w:t>
            </w:r>
          </w:p>
          <w:p>
            <w:pPr>
              <w:pStyle w:val="ListParagraph"/>
              <w:widowControl w:val="false"/>
              <w:suppressAutoHyphens w:val="true"/>
              <w:spacing w:before="0" w:after="0"/>
              <w:ind w:hanging="0"/>
              <w:contextualSpacing/>
              <w:jc w:val="both"/>
              <w:rPr>
                <w:rFonts w:ascii="Calibri" w:hAnsi="Calibri"/>
                <w:sz w:val="22"/>
                <w:szCs w:val="22"/>
              </w:rPr>
            </w:pPr>
            <w:r>
              <w:rPr>
                <w:rFonts w:eastAsia="Times New Roman" w:cs="Times New Roman" w:ascii="Calibri" w:hAnsi="Calibri"/>
                <w:kern w:val="0"/>
                <w:sz w:val="22"/>
                <w:szCs w:val="22"/>
                <w:lang w:val="hr-HR" w:bidi="ar-SA"/>
              </w:rPr>
              <w:t>Nakon zaključka je popisana i korištena literatura u disertaciji. Radovi na kojima se temelji disertacija su navedeni u dodatku A, B, C i D.</w:t>
            </w:r>
          </w:p>
          <w:p>
            <w:pPr>
              <w:pStyle w:val="ListParagraph"/>
              <w:widowControl w:val="false"/>
              <w:suppressAutoHyphens w:val="true"/>
              <w:spacing w:before="0" w:after="0"/>
              <w:contextualSpacing/>
              <w:jc w:val="left"/>
              <w:rPr>
                <w:rFonts w:ascii="Calibri" w:hAnsi="Calibri"/>
                <w:sz w:val="22"/>
                <w:szCs w:val="22"/>
              </w:rPr>
            </w:pPr>
            <w:r>
              <w:rPr>
                <w:rFonts w:eastAsia="Times New Roman" w:cs="Times New Roman" w:ascii="Calibri" w:hAnsi="Calibri"/>
                <w:kern w:val="0"/>
                <w:sz w:val="22"/>
                <w:szCs w:val="22"/>
                <w:lang w:val="hr-HR" w:bidi="ar-SA"/>
              </w:rPr>
            </w:r>
          </w:p>
          <w:p>
            <w:pPr>
              <w:pStyle w:val="ListParagraph"/>
              <w:widowControl w:val="false"/>
              <w:suppressAutoHyphens w:val="true"/>
              <w:spacing w:before="0" w:after="0"/>
              <w:ind w:hanging="0"/>
              <w:contextualSpacing/>
              <w:jc w:val="left"/>
              <w:rPr>
                <w:rFonts w:ascii="Calibri" w:hAnsi="Calibri"/>
                <w:sz w:val="22"/>
                <w:szCs w:val="22"/>
              </w:rPr>
            </w:pPr>
            <w:r>
              <w:rPr>
                <w:rFonts w:eastAsia="Times New Roman" w:cs="Times New Roman" w:ascii="Calibri" w:hAnsi="Calibri"/>
                <w:kern w:val="0"/>
                <w:sz w:val="22"/>
                <w:szCs w:val="22"/>
                <w:lang w:val="hr-HR" w:bidi="ar-SA"/>
              </w:rPr>
              <w:t>Središnji dio teksta disertacije po poglavljima je organiziran na sljedeći način:</w:t>
            </w:r>
          </w:p>
          <w:p>
            <w:pPr>
              <w:pStyle w:val="ListParagraph"/>
              <w:widowControl w:val="false"/>
              <w:numPr>
                <w:ilvl w:val="0"/>
                <w:numId w:val="3"/>
              </w:numPr>
              <w:suppressAutoHyphens w:val="true"/>
              <w:spacing w:before="0" w:after="0"/>
              <w:ind w:left="1440" w:right="180" w:hanging="360"/>
              <w:contextualSpacing/>
              <w:jc w:val="left"/>
              <w:rPr>
                <w:rFonts w:ascii="Calibri" w:hAnsi="Calibri"/>
                <w:sz w:val="22"/>
                <w:szCs w:val="22"/>
              </w:rPr>
            </w:pPr>
            <w:r>
              <w:rPr>
                <w:rFonts w:eastAsia="Times New Roman" w:cs="Times New Roman" w:ascii="Calibri" w:hAnsi="Calibri"/>
                <w:kern w:val="0"/>
                <w:sz w:val="22"/>
                <w:szCs w:val="22"/>
                <w:lang w:val="hr-HR" w:bidi="ar-SA"/>
              </w:rPr>
              <w:t>INTRODUCTION</w:t>
            </w:r>
          </w:p>
          <w:p>
            <w:pPr>
              <w:pStyle w:val="ListParagraph"/>
              <w:widowControl w:val="false"/>
              <w:numPr>
                <w:ilvl w:val="1"/>
                <w:numId w:val="3"/>
              </w:numPr>
              <w:suppressAutoHyphens w:val="true"/>
              <w:spacing w:before="0" w:after="0"/>
              <w:contextualSpacing/>
              <w:jc w:val="left"/>
              <w:rPr>
                <w:rFonts w:ascii="Calibri" w:hAnsi="Calibri"/>
                <w:sz w:val="22"/>
                <w:szCs w:val="22"/>
              </w:rPr>
            </w:pPr>
            <w:r>
              <w:rPr>
                <w:rFonts w:eastAsia="Times New Roman" w:cs="Times New Roman" w:ascii="Calibri" w:hAnsi="Calibri"/>
                <w:kern w:val="0"/>
                <w:sz w:val="22"/>
                <w:szCs w:val="22"/>
                <w:lang w:val="hr-HR" w:bidi="ar-SA"/>
              </w:rPr>
              <w:t>Motivation</w:t>
            </w:r>
          </w:p>
          <w:p>
            <w:pPr>
              <w:pStyle w:val="ListParagraph"/>
              <w:widowControl w:val="false"/>
              <w:numPr>
                <w:ilvl w:val="1"/>
                <w:numId w:val="3"/>
              </w:numPr>
              <w:suppressAutoHyphens w:val="true"/>
              <w:spacing w:before="0" w:after="0"/>
              <w:contextualSpacing/>
              <w:jc w:val="left"/>
              <w:rPr>
                <w:rFonts w:ascii="Calibri" w:hAnsi="Calibri"/>
                <w:sz w:val="22"/>
                <w:szCs w:val="22"/>
              </w:rPr>
            </w:pPr>
            <w:r>
              <w:rPr>
                <w:rFonts w:eastAsia="Times New Roman" w:cs="Times New Roman" w:ascii="Calibri" w:hAnsi="Calibri"/>
                <w:kern w:val="0"/>
                <w:sz w:val="22"/>
                <w:szCs w:val="22"/>
                <w:lang w:val="hr-HR" w:bidi="ar-SA"/>
              </w:rPr>
              <w:t>Hypothesis</w:t>
            </w:r>
          </w:p>
          <w:p>
            <w:pPr>
              <w:pStyle w:val="ListParagraph"/>
              <w:widowControl w:val="false"/>
              <w:numPr>
                <w:ilvl w:val="1"/>
                <w:numId w:val="3"/>
              </w:numPr>
              <w:suppressAutoHyphens w:val="true"/>
              <w:spacing w:before="0" w:after="0"/>
              <w:contextualSpacing/>
              <w:jc w:val="left"/>
              <w:rPr>
                <w:rFonts w:ascii="Calibri" w:hAnsi="Calibri"/>
                <w:sz w:val="22"/>
                <w:szCs w:val="22"/>
              </w:rPr>
            </w:pPr>
            <w:r>
              <w:rPr>
                <w:rFonts w:eastAsia="Times New Roman" w:cs="Times New Roman" w:ascii="Calibri" w:hAnsi="Calibri"/>
                <w:kern w:val="0"/>
                <w:sz w:val="22"/>
                <w:szCs w:val="22"/>
                <w:lang w:val="hr-HR" w:bidi="ar-SA"/>
              </w:rPr>
              <w:t>Scientific Method and Contribution</w:t>
            </w:r>
          </w:p>
          <w:p>
            <w:pPr>
              <w:pStyle w:val="ListParagraph"/>
              <w:widowControl w:val="false"/>
              <w:numPr>
                <w:ilvl w:val="1"/>
                <w:numId w:val="3"/>
              </w:numPr>
              <w:suppressAutoHyphens w:val="true"/>
              <w:spacing w:before="0" w:after="0"/>
              <w:contextualSpacing/>
              <w:jc w:val="left"/>
              <w:rPr>
                <w:rFonts w:ascii="Calibri" w:hAnsi="Calibri"/>
                <w:sz w:val="22"/>
                <w:szCs w:val="22"/>
              </w:rPr>
            </w:pPr>
            <w:r>
              <w:rPr>
                <w:rFonts w:eastAsia="Times New Roman" w:cs="Times New Roman" w:ascii="Calibri" w:hAnsi="Calibri"/>
                <w:kern w:val="0"/>
                <w:sz w:val="22"/>
                <w:szCs w:val="22"/>
                <w:lang w:val="hr-HR" w:bidi="ar-SA"/>
              </w:rPr>
              <w:t>Published Papers</w:t>
            </w:r>
          </w:p>
          <w:p>
            <w:pPr>
              <w:pStyle w:val="ListParagraph"/>
              <w:widowControl w:val="false"/>
              <w:numPr>
                <w:ilvl w:val="1"/>
                <w:numId w:val="3"/>
              </w:numPr>
              <w:suppressAutoHyphens w:val="true"/>
              <w:spacing w:before="0" w:after="0"/>
              <w:contextualSpacing/>
              <w:jc w:val="left"/>
              <w:rPr>
                <w:rFonts w:ascii="Calibri" w:hAnsi="Calibri"/>
                <w:sz w:val="22"/>
                <w:szCs w:val="22"/>
              </w:rPr>
            </w:pPr>
            <w:r>
              <w:rPr>
                <w:rFonts w:eastAsia="Times New Roman" w:cs="Times New Roman" w:ascii="Calibri" w:hAnsi="Calibri"/>
                <w:kern w:val="0"/>
                <w:sz w:val="22"/>
                <w:szCs w:val="22"/>
                <w:lang w:val="hr-HR" w:bidi="ar-SA"/>
              </w:rPr>
              <w:t>Outline</w:t>
            </w:r>
          </w:p>
          <w:p>
            <w:pPr>
              <w:pStyle w:val="ListParagraph"/>
              <w:widowControl w:val="false"/>
              <w:numPr>
                <w:ilvl w:val="0"/>
                <w:numId w:val="3"/>
              </w:numPr>
              <w:suppressAutoHyphens w:val="true"/>
              <w:spacing w:before="0" w:after="0"/>
              <w:contextualSpacing/>
              <w:jc w:val="left"/>
              <w:rPr>
                <w:rFonts w:ascii="Calibri" w:hAnsi="Calibri"/>
                <w:sz w:val="22"/>
                <w:szCs w:val="22"/>
              </w:rPr>
            </w:pPr>
            <w:r>
              <w:rPr>
                <w:rFonts w:eastAsia="Times New Roman" w:cs="Times New Roman" w:ascii="Calibri" w:hAnsi="Calibri"/>
                <w:kern w:val="0"/>
                <w:sz w:val="22"/>
                <w:szCs w:val="22"/>
                <w:lang w:val="hr-HR" w:bidi="ar-SA"/>
              </w:rPr>
              <w:t>BASIC ASPECTS OF EXPOSURE TO ELECTROMAGNETIC FIELDS</w:t>
            </w:r>
          </w:p>
          <w:p>
            <w:pPr>
              <w:pStyle w:val="ListParagraph"/>
              <w:widowControl w:val="false"/>
              <w:numPr>
                <w:ilvl w:val="1"/>
                <w:numId w:val="3"/>
              </w:numPr>
              <w:suppressAutoHyphens w:val="true"/>
              <w:spacing w:before="0" w:after="0"/>
              <w:contextualSpacing/>
              <w:jc w:val="left"/>
              <w:rPr>
                <w:rFonts w:ascii="Calibri" w:hAnsi="Calibri"/>
                <w:sz w:val="22"/>
                <w:szCs w:val="22"/>
              </w:rPr>
            </w:pPr>
            <w:r>
              <w:rPr>
                <w:rFonts w:eastAsia="Times New Roman" w:cs="Times New Roman" w:ascii="Calibri" w:hAnsi="Calibri"/>
                <w:kern w:val="0"/>
                <w:sz w:val="22"/>
                <w:szCs w:val="22"/>
                <w:lang w:val="hr-HR" w:bidi="ar-SA"/>
              </w:rPr>
              <w:t>A Primer on Electromagnetic Fields</w:t>
            </w:r>
          </w:p>
          <w:p>
            <w:pPr>
              <w:pStyle w:val="ListParagraph"/>
              <w:widowControl w:val="false"/>
              <w:numPr>
                <w:ilvl w:val="1"/>
                <w:numId w:val="3"/>
              </w:numPr>
              <w:suppressAutoHyphens w:val="true"/>
              <w:spacing w:before="0" w:after="0"/>
              <w:contextualSpacing/>
              <w:jc w:val="left"/>
              <w:rPr>
                <w:rFonts w:ascii="Calibri" w:hAnsi="Calibri"/>
                <w:sz w:val="22"/>
                <w:szCs w:val="22"/>
              </w:rPr>
            </w:pPr>
            <w:r>
              <w:rPr>
                <w:rFonts w:eastAsia="Times New Roman" w:cs="Times New Roman" w:ascii="Calibri" w:hAnsi="Calibri"/>
                <w:kern w:val="0"/>
                <w:sz w:val="22"/>
                <w:szCs w:val="22"/>
                <w:lang w:val="hr-HR" w:bidi="ar-SA"/>
              </w:rPr>
              <w:t>Principles of Non-Ionizing Radiation Effects on Tissue</w:t>
            </w:r>
          </w:p>
          <w:p>
            <w:pPr>
              <w:pStyle w:val="ListParagraph"/>
              <w:widowControl w:val="false"/>
              <w:numPr>
                <w:ilvl w:val="1"/>
                <w:numId w:val="3"/>
              </w:numPr>
              <w:suppressAutoHyphens w:val="true"/>
              <w:spacing w:before="0" w:after="0"/>
              <w:contextualSpacing/>
              <w:jc w:val="left"/>
              <w:rPr>
                <w:rFonts w:ascii="Calibri" w:hAnsi="Calibri"/>
                <w:sz w:val="22"/>
                <w:szCs w:val="22"/>
              </w:rPr>
            </w:pPr>
            <w:r>
              <w:rPr>
                <w:rFonts w:eastAsia="Times New Roman" w:cs="Times New Roman" w:ascii="Calibri" w:hAnsi="Calibri"/>
                <w:kern w:val="0"/>
                <w:sz w:val="22"/>
                <w:szCs w:val="22"/>
                <w:lang w:val="hr-HR" w:bidi="ar-SA"/>
              </w:rPr>
              <w:t>Radio Frequency Electromagnetic Radiation Protection</w:t>
            </w:r>
          </w:p>
          <w:p>
            <w:pPr>
              <w:pStyle w:val="ListParagraph"/>
              <w:widowControl w:val="false"/>
              <w:numPr>
                <w:ilvl w:val="2"/>
                <w:numId w:val="3"/>
              </w:numPr>
              <w:suppressAutoHyphens w:val="true"/>
              <w:spacing w:before="0" w:after="0"/>
              <w:contextualSpacing/>
              <w:jc w:val="left"/>
              <w:rPr>
                <w:rFonts w:ascii="Calibri" w:hAnsi="Calibri"/>
                <w:sz w:val="22"/>
                <w:szCs w:val="22"/>
              </w:rPr>
            </w:pPr>
            <w:r>
              <w:rPr>
                <w:rFonts w:eastAsia="Times New Roman" w:cs="Times New Roman" w:ascii="Calibri" w:hAnsi="Calibri"/>
                <w:kern w:val="0"/>
                <w:sz w:val="22"/>
                <w:szCs w:val="22"/>
                <w:lang w:val="hr-HR" w:bidi="ar-SA"/>
              </w:rPr>
              <w:t>Brief History of Exposure Limits</w:t>
            </w:r>
          </w:p>
          <w:p>
            <w:pPr>
              <w:pStyle w:val="ListParagraph"/>
              <w:widowControl w:val="false"/>
              <w:numPr>
                <w:ilvl w:val="2"/>
                <w:numId w:val="3"/>
              </w:numPr>
              <w:suppressAutoHyphens w:val="true"/>
              <w:spacing w:before="0" w:after="0"/>
              <w:contextualSpacing/>
              <w:jc w:val="left"/>
              <w:rPr>
                <w:rFonts w:ascii="Calibri" w:hAnsi="Calibri"/>
                <w:sz w:val="22"/>
                <w:szCs w:val="22"/>
              </w:rPr>
            </w:pPr>
            <w:r>
              <w:rPr>
                <w:rFonts w:eastAsia="Times New Roman" w:cs="Times New Roman" w:ascii="Calibri" w:hAnsi="Calibri"/>
                <w:kern w:val="0"/>
                <w:sz w:val="22"/>
                <w:szCs w:val="22"/>
                <w:lang w:val="hr-HR" w:bidi="ar-SA"/>
              </w:rPr>
              <w:t>Scientific Basis for Limiting Exposure</w:t>
            </w:r>
          </w:p>
          <w:p>
            <w:pPr>
              <w:pStyle w:val="ListParagraph"/>
              <w:widowControl w:val="false"/>
              <w:numPr>
                <w:ilvl w:val="2"/>
                <w:numId w:val="3"/>
              </w:numPr>
              <w:suppressAutoHyphens w:val="true"/>
              <w:spacing w:before="0" w:after="0"/>
              <w:contextualSpacing/>
              <w:jc w:val="left"/>
              <w:rPr>
                <w:rFonts w:ascii="Calibri" w:hAnsi="Calibri"/>
                <w:sz w:val="22"/>
                <w:szCs w:val="22"/>
              </w:rPr>
            </w:pPr>
            <w:r>
              <w:rPr>
                <w:rFonts w:eastAsia="Times New Roman" w:cs="Times New Roman" w:ascii="Calibri" w:hAnsi="Calibri"/>
                <w:kern w:val="0"/>
                <w:sz w:val="22"/>
                <w:szCs w:val="22"/>
                <w:lang w:val="hr-HR" w:bidi="ar-SA"/>
              </w:rPr>
              <w:t>Basic Restrictions</w:t>
            </w:r>
          </w:p>
          <w:p>
            <w:pPr>
              <w:pStyle w:val="ListParagraph"/>
              <w:widowControl w:val="false"/>
              <w:numPr>
                <w:ilvl w:val="2"/>
                <w:numId w:val="3"/>
              </w:numPr>
              <w:suppressAutoHyphens w:val="true"/>
              <w:spacing w:before="0" w:after="0"/>
              <w:contextualSpacing/>
              <w:jc w:val="left"/>
              <w:rPr>
                <w:rFonts w:ascii="Calibri" w:hAnsi="Calibri"/>
                <w:sz w:val="22"/>
                <w:szCs w:val="22"/>
              </w:rPr>
            </w:pPr>
            <w:r>
              <w:rPr>
                <w:rFonts w:eastAsia="Times New Roman" w:cs="Times New Roman" w:ascii="Calibri" w:hAnsi="Calibri"/>
                <w:kern w:val="0"/>
                <w:sz w:val="22"/>
                <w:szCs w:val="22"/>
                <w:lang w:val="hr-HR" w:bidi="ar-SA"/>
              </w:rPr>
              <w:t>Exposure Reference Levels</w:t>
            </w:r>
          </w:p>
          <w:p>
            <w:pPr>
              <w:pStyle w:val="ListParagraph"/>
              <w:widowControl w:val="false"/>
              <w:numPr>
                <w:ilvl w:val="0"/>
                <w:numId w:val="3"/>
              </w:numPr>
              <w:suppressAutoHyphens w:val="true"/>
              <w:spacing w:before="0" w:after="0"/>
              <w:contextualSpacing/>
              <w:jc w:val="left"/>
              <w:rPr>
                <w:rFonts w:ascii="Calibri" w:hAnsi="Calibri"/>
                <w:sz w:val="22"/>
                <w:szCs w:val="22"/>
              </w:rPr>
            </w:pPr>
            <w:r>
              <w:rPr>
                <w:rFonts w:eastAsia="Times New Roman" w:cs="Times New Roman" w:ascii="Calibri" w:hAnsi="Calibri"/>
                <w:kern w:val="0"/>
                <w:sz w:val="22"/>
                <w:szCs w:val="22"/>
                <w:lang w:val="hr-HR" w:bidi="ar-SA"/>
              </w:rPr>
              <w:t xml:space="preserve">GOVERNING EQUATIONS </w:t>
            </w:r>
            <w:r>
              <w:rPr>
                <w:rFonts w:eastAsia="Times New Roman" w:cs="Times New Roman" w:ascii="Calibri" w:hAnsi="Calibri"/>
                <w:kern w:val="0"/>
                <w:sz w:val="22"/>
                <w:szCs w:val="22"/>
                <w:lang w:val="hr-HR" w:bidi="ar-SA"/>
              </w:rPr>
              <w:t xml:space="preserve">AT </w:t>
            </w:r>
            <w:r>
              <w:rPr>
                <w:rFonts w:eastAsia="Times New Roman" w:cs="Times New Roman" w:ascii="Calibri" w:hAnsi="Calibri"/>
                <w:kern w:val="0"/>
                <w:sz w:val="22"/>
                <w:szCs w:val="22"/>
                <w:lang w:val="hr-HR" w:bidi="ar-SA"/>
              </w:rPr>
              <w:t>GIGAHERTZ RANGE</w:t>
            </w:r>
          </w:p>
          <w:p>
            <w:pPr>
              <w:pStyle w:val="ListParagraph"/>
              <w:widowControl w:val="false"/>
              <w:numPr>
                <w:ilvl w:val="1"/>
                <w:numId w:val="3"/>
              </w:numPr>
              <w:suppressAutoHyphens w:val="true"/>
              <w:spacing w:before="0" w:after="0"/>
              <w:contextualSpacing/>
              <w:jc w:val="left"/>
              <w:rPr>
                <w:rFonts w:ascii="Calibri" w:hAnsi="Calibri"/>
                <w:sz w:val="22"/>
                <w:szCs w:val="22"/>
              </w:rPr>
            </w:pPr>
            <w:r>
              <w:rPr>
                <w:rFonts w:eastAsia="Times New Roman" w:cs="Times New Roman" w:ascii="Calibri" w:hAnsi="Calibri"/>
                <w:kern w:val="0"/>
                <w:sz w:val="22"/>
                <w:szCs w:val="22"/>
                <w:lang w:val="hr-HR" w:bidi="ar-SA"/>
              </w:rPr>
              <w:t>Specific Absorption Rate</w:t>
            </w:r>
          </w:p>
          <w:p>
            <w:pPr>
              <w:pStyle w:val="ListParagraph"/>
              <w:widowControl w:val="false"/>
              <w:numPr>
                <w:ilvl w:val="1"/>
                <w:numId w:val="3"/>
              </w:numPr>
              <w:suppressAutoHyphens w:val="true"/>
              <w:spacing w:before="0" w:after="0"/>
              <w:contextualSpacing/>
              <w:jc w:val="left"/>
              <w:rPr>
                <w:rFonts w:ascii="Calibri" w:hAnsi="Calibri"/>
                <w:sz w:val="22"/>
                <w:szCs w:val="22"/>
              </w:rPr>
            </w:pPr>
            <w:r>
              <w:rPr>
                <w:rFonts w:eastAsia="Times New Roman" w:cs="Times New Roman" w:ascii="Calibri" w:hAnsi="Calibri"/>
                <w:kern w:val="0"/>
                <w:sz w:val="22"/>
                <w:szCs w:val="22"/>
                <w:lang w:val="hr-HR" w:bidi="ar-SA"/>
              </w:rPr>
              <w:t>Transition to Area-Averaged Dosimetric Quantities</w:t>
            </w:r>
          </w:p>
          <w:p>
            <w:pPr>
              <w:pStyle w:val="ListParagraph"/>
              <w:widowControl w:val="false"/>
              <w:numPr>
                <w:ilvl w:val="2"/>
                <w:numId w:val="3"/>
              </w:numPr>
              <w:suppressAutoHyphens w:val="true"/>
              <w:spacing w:before="0" w:after="0"/>
              <w:contextualSpacing/>
              <w:jc w:val="left"/>
              <w:rPr>
                <w:rFonts w:ascii="Calibri" w:hAnsi="Calibri"/>
                <w:sz w:val="22"/>
                <w:szCs w:val="22"/>
              </w:rPr>
            </w:pPr>
            <w:r>
              <w:rPr>
                <w:rFonts w:eastAsia="Times New Roman" w:cs="Times New Roman" w:ascii="Calibri" w:hAnsi="Calibri"/>
                <w:kern w:val="0"/>
                <w:sz w:val="22"/>
                <w:szCs w:val="22"/>
                <w:lang w:val="hr-HR" w:bidi="ar-SA"/>
              </w:rPr>
              <w:t>Absorbed/Epithelial Power Density</w:t>
            </w:r>
          </w:p>
          <w:p>
            <w:pPr>
              <w:pStyle w:val="ListParagraph"/>
              <w:widowControl w:val="false"/>
              <w:numPr>
                <w:ilvl w:val="2"/>
                <w:numId w:val="3"/>
              </w:numPr>
              <w:suppressAutoHyphens w:val="true"/>
              <w:spacing w:before="0" w:after="0"/>
              <w:contextualSpacing/>
              <w:jc w:val="left"/>
              <w:rPr>
                <w:rFonts w:ascii="Calibri" w:hAnsi="Calibri"/>
                <w:sz w:val="22"/>
                <w:szCs w:val="22"/>
              </w:rPr>
            </w:pPr>
            <w:r>
              <w:rPr>
                <w:rFonts w:eastAsia="Times New Roman" w:cs="Times New Roman" w:ascii="Calibri" w:hAnsi="Calibri"/>
                <w:kern w:val="0"/>
                <w:sz w:val="22"/>
                <w:szCs w:val="22"/>
                <w:lang w:val="hr-HR" w:bidi="ar-SA"/>
              </w:rPr>
              <w:t>Equivalence of Absorbed/Epithelial Power Density Definitions</w:t>
            </w:r>
          </w:p>
          <w:p>
            <w:pPr>
              <w:pStyle w:val="ListParagraph"/>
              <w:widowControl w:val="false"/>
              <w:numPr>
                <w:ilvl w:val="1"/>
                <w:numId w:val="3"/>
              </w:numPr>
              <w:suppressAutoHyphens w:val="true"/>
              <w:spacing w:before="0" w:after="0"/>
              <w:contextualSpacing/>
              <w:jc w:val="left"/>
              <w:rPr>
                <w:rFonts w:ascii="Calibri" w:hAnsi="Calibri"/>
                <w:sz w:val="22"/>
                <w:szCs w:val="22"/>
              </w:rPr>
            </w:pPr>
            <w:r>
              <w:rPr>
                <w:rFonts w:eastAsia="Times New Roman" w:cs="Times New Roman" w:ascii="Calibri" w:hAnsi="Calibri"/>
                <w:kern w:val="0"/>
                <w:sz w:val="22"/>
                <w:szCs w:val="22"/>
                <w:lang w:val="hr-HR" w:bidi="ar-SA"/>
              </w:rPr>
              <w:t>Incident Power Density</w:t>
            </w:r>
          </w:p>
          <w:p>
            <w:pPr>
              <w:pStyle w:val="ListParagraph"/>
              <w:widowControl w:val="false"/>
              <w:numPr>
                <w:ilvl w:val="1"/>
                <w:numId w:val="3"/>
              </w:numPr>
              <w:suppressAutoHyphens w:val="true"/>
              <w:spacing w:before="0" w:after="0"/>
              <w:contextualSpacing/>
              <w:jc w:val="left"/>
              <w:rPr>
                <w:rFonts w:ascii="Calibri" w:hAnsi="Calibri"/>
                <w:sz w:val="22"/>
                <w:szCs w:val="22"/>
              </w:rPr>
            </w:pPr>
            <w:r>
              <w:rPr>
                <w:rFonts w:eastAsia="Times New Roman" w:cs="Times New Roman" w:ascii="Calibri" w:hAnsi="Calibri"/>
                <w:kern w:val="0"/>
                <w:sz w:val="22"/>
                <w:szCs w:val="22"/>
                <w:lang w:val="hr-HR" w:bidi="ar-SA"/>
              </w:rPr>
              <w:t>State of Research</w:t>
            </w:r>
          </w:p>
          <w:p>
            <w:pPr>
              <w:pStyle w:val="ListParagraph"/>
              <w:widowControl w:val="false"/>
              <w:numPr>
                <w:ilvl w:val="0"/>
                <w:numId w:val="3"/>
              </w:numPr>
              <w:suppressAutoHyphens w:val="true"/>
              <w:spacing w:before="0" w:after="0"/>
              <w:contextualSpacing/>
              <w:jc w:val="left"/>
              <w:rPr>
                <w:rFonts w:ascii="Calibri" w:hAnsi="Calibri"/>
                <w:sz w:val="22"/>
                <w:szCs w:val="22"/>
              </w:rPr>
            </w:pPr>
            <w:r>
              <w:rPr>
                <w:rFonts w:eastAsia="Times New Roman" w:cs="Times New Roman" w:ascii="Calibri" w:hAnsi="Calibri"/>
                <w:kern w:val="0"/>
                <w:sz w:val="22"/>
                <w:szCs w:val="22"/>
                <w:lang w:val="hr-HR" w:bidi="ar-SA"/>
              </w:rPr>
              <w:t>AVERAGING POWER DENSITY ON NONPLANAR SURFACES</w:t>
            </w:r>
          </w:p>
          <w:p>
            <w:pPr>
              <w:pStyle w:val="ListParagraph"/>
              <w:widowControl w:val="false"/>
              <w:numPr>
                <w:ilvl w:val="1"/>
                <w:numId w:val="3"/>
              </w:numPr>
              <w:suppressAutoHyphens w:val="true"/>
              <w:spacing w:before="0" w:after="0"/>
              <w:contextualSpacing/>
              <w:jc w:val="left"/>
              <w:rPr>
                <w:rFonts w:ascii="Calibri" w:hAnsi="Calibri"/>
                <w:sz w:val="22"/>
                <w:szCs w:val="22"/>
              </w:rPr>
            </w:pPr>
            <w:r>
              <w:rPr>
                <w:rFonts w:eastAsia="Times New Roman" w:cs="Times New Roman" w:ascii="Calibri" w:hAnsi="Calibri"/>
                <w:kern w:val="0"/>
                <w:sz w:val="22"/>
                <w:szCs w:val="22"/>
                <w:lang w:val="hr-HR" w:bidi="ar-SA"/>
              </w:rPr>
              <w:t>Normal Estimation on the Evaluation Surface</w:t>
            </w:r>
          </w:p>
          <w:p>
            <w:pPr>
              <w:pStyle w:val="ListParagraph"/>
              <w:widowControl w:val="false"/>
              <w:numPr>
                <w:ilvl w:val="2"/>
                <w:numId w:val="3"/>
              </w:numPr>
              <w:suppressAutoHyphens w:val="true"/>
              <w:spacing w:before="0" w:after="0"/>
              <w:contextualSpacing/>
              <w:jc w:val="left"/>
              <w:rPr>
                <w:rFonts w:ascii="Calibri" w:hAnsi="Calibri"/>
                <w:sz w:val="22"/>
                <w:szCs w:val="22"/>
              </w:rPr>
            </w:pPr>
            <w:r>
              <w:rPr>
                <w:rFonts w:eastAsia="Times New Roman" w:cs="Times New Roman" w:ascii="Calibri" w:hAnsi="Calibri"/>
                <w:kern w:val="0"/>
                <w:sz w:val="22"/>
                <w:szCs w:val="22"/>
                <w:lang w:val="hr-HR" w:bidi="ar-SA"/>
              </w:rPr>
              <w:t>Normal Estimation on Nonplanar Canonical Surfaces</w:t>
            </w:r>
          </w:p>
          <w:p>
            <w:pPr>
              <w:pStyle w:val="ListParagraph"/>
              <w:widowControl w:val="false"/>
              <w:numPr>
                <w:ilvl w:val="2"/>
                <w:numId w:val="3"/>
              </w:numPr>
              <w:suppressAutoHyphens w:val="true"/>
              <w:spacing w:before="0" w:after="0"/>
              <w:contextualSpacing/>
              <w:jc w:val="left"/>
              <w:rPr>
                <w:rFonts w:ascii="Calibri" w:hAnsi="Calibri"/>
                <w:sz w:val="22"/>
                <w:szCs w:val="22"/>
              </w:rPr>
            </w:pPr>
            <w:r>
              <w:rPr>
                <w:rFonts w:eastAsia="Times New Roman" w:cs="Times New Roman" w:ascii="Calibri" w:hAnsi="Calibri"/>
                <w:kern w:val="0"/>
                <w:sz w:val="22"/>
                <w:szCs w:val="22"/>
                <w:lang w:val="hr-HR" w:bidi="ar-SA"/>
              </w:rPr>
              <w:t>Normal Estimation on Nonplanar Anatomical Surfaces</w:t>
            </w:r>
          </w:p>
          <w:p>
            <w:pPr>
              <w:pStyle w:val="ListParagraph"/>
              <w:widowControl w:val="false"/>
              <w:numPr>
                <w:ilvl w:val="1"/>
                <w:numId w:val="3"/>
              </w:numPr>
              <w:suppressAutoHyphens w:val="true"/>
              <w:spacing w:before="0" w:after="0"/>
              <w:contextualSpacing/>
              <w:jc w:val="left"/>
              <w:rPr>
                <w:rFonts w:ascii="Calibri" w:hAnsi="Calibri"/>
                <w:sz w:val="22"/>
                <w:szCs w:val="22"/>
              </w:rPr>
            </w:pPr>
            <w:r>
              <w:rPr>
                <w:rFonts w:eastAsia="Times New Roman" w:cs="Times New Roman" w:ascii="Calibri" w:hAnsi="Calibri"/>
                <w:kern w:val="0"/>
                <w:sz w:val="22"/>
                <w:szCs w:val="22"/>
                <w:lang w:val="hr-HR" w:bidi="ar-SA"/>
              </w:rPr>
              <w:t>Construction of the Averaging Area</w:t>
            </w:r>
          </w:p>
          <w:p>
            <w:pPr>
              <w:pStyle w:val="ListParagraph"/>
              <w:widowControl w:val="false"/>
              <w:numPr>
                <w:ilvl w:val="1"/>
                <w:numId w:val="3"/>
              </w:numPr>
              <w:suppressAutoHyphens w:val="true"/>
              <w:spacing w:before="0" w:after="0"/>
              <w:contextualSpacing/>
              <w:jc w:val="left"/>
              <w:rPr>
                <w:rFonts w:ascii="Calibri" w:hAnsi="Calibri"/>
                <w:sz w:val="22"/>
                <w:szCs w:val="22"/>
              </w:rPr>
            </w:pPr>
            <w:r>
              <w:rPr>
                <w:rFonts w:eastAsia="Times New Roman" w:cs="Times New Roman" w:ascii="Calibri" w:hAnsi="Calibri"/>
                <w:kern w:val="0"/>
                <w:sz w:val="22"/>
                <w:szCs w:val="22"/>
                <w:lang w:val="hr-HR" w:bidi="ar-SA"/>
              </w:rPr>
              <w:t>Spatial Averaging of Power Density</w:t>
            </w:r>
          </w:p>
          <w:p>
            <w:pPr>
              <w:pStyle w:val="ListParagraph"/>
              <w:widowControl w:val="false"/>
              <w:numPr>
                <w:ilvl w:val="0"/>
                <w:numId w:val="3"/>
              </w:numPr>
              <w:suppressAutoHyphens w:val="true"/>
              <w:spacing w:before="0" w:after="0"/>
              <w:contextualSpacing/>
              <w:jc w:val="left"/>
              <w:rPr>
                <w:rFonts w:ascii="Calibri" w:hAnsi="Calibri"/>
                <w:sz w:val="22"/>
                <w:szCs w:val="22"/>
              </w:rPr>
            </w:pPr>
            <w:r>
              <w:rPr>
                <w:rFonts w:eastAsia="Times New Roman" w:cs="Times New Roman" w:ascii="Calibri" w:hAnsi="Calibri"/>
                <w:kern w:val="0"/>
                <w:sz w:val="22"/>
                <w:szCs w:val="22"/>
                <w:lang w:val="hr-HR" w:bidi="ar-SA"/>
              </w:rPr>
              <w:t>PUBLISHED PAPERS</w:t>
            </w:r>
          </w:p>
          <w:p>
            <w:pPr>
              <w:pStyle w:val="ListParagraph"/>
              <w:widowControl w:val="false"/>
              <w:numPr>
                <w:ilvl w:val="1"/>
                <w:numId w:val="3"/>
              </w:numPr>
              <w:suppressAutoHyphens w:val="true"/>
              <w:spacing w:before="0" w:after="0"/>
              <w:contextualSpacing/>
              <w:jc w:val="left"/>
              <w:rPr>
                <w:rFonts w:ascii="Calibri" w:hAnsi="Calibri"/>
                <w:sz w:val="22"/>
                <w:szCs w:val="22"/>
              </w:rPr>
            </w:pPr>
            <w:r>
              <w:rPr>
                <w:rFonts w:eastAsia="Times New Roman" w:cs="Times New Roman" w:ascii="Calibri" w:hAnsi="Calibri"/>
                <w:kern w:val="0"/>
                <w:sz w:val="22"/>
                <w:szCs w:val="22"/>
                <w:lang w:val="hr-HR" w:bidi="ar-SA"/>
              </w:rPr>
              <w:t>Assessment of Incident Power Density on Spherical Head Model up to 100 GHz</w:t>
            </w:r>
          </w:p>
          <w:p>
            <w:pPr>
              <w:pStyle w:val="ListParagraph"/>
              <w:widowControl w:val="false"/>
              <w:numPr>
                <w:ilvl w:val="2"/>
                <w:numId w:val="3"/>
              </w:numPr>
              <w:suppressAutoHyphens w:val="true"/>
              <w:spacing w:before="0" w:after="0"/>
              <w:contextualSpacing/>
              <w:jc w:val="left"/>
              <w:rPr>
                <w:rFonts w:ascii="Calibri" w:hAnsi="Calibri"/>
                <w:sz w:val="22"/>
                <w:szCs w:val="22"/>
              </w:rPr>
            </w:pPr>
            <w:r>
              <w:rPr>
                <w:rFonts w:eastAsia="Times New Roman" w:cs="Times New Roman" w:ascii="Calibri" w:hAnsi="Calibri"/>
                <w:kern w:val="0"/>
                <w:sz w:val="22"/>
                <w:szCs w:val="22"/>
                <w:lang w:val="hr-HR" w:bidi="ar-SA"/>
              </w:rPr>
              <w:t>Abstract</w:t>
            </w:r>
          </w:p>
          <w:p>
            <w:pPr>
              <w:pStyle w:val="ListParagraph"/>
              <w:widowControl w:val="false"/>
              <w:numPr>
                <w:ilvl w:val="2"/>
                <w:numId w:val="3"/>
              </w:numPr>
              <w:suppressAutoHyphens w:val="true"/>
              <w:spacing w:before="0" w:after="0"/>
              <w:contextualSpacing/>
              <w:jc w:val="left"/>
              <w:rPr>
                <w:rFonts w:ascii="Calibri" w:hAnsi="Calibri"/>
                <w:sz w:val="22"/>
                <w:szCs w:val="22"/>
              </w:rPr>
            </w:pPr>
            <w:r>
              <w:rPr>
                <w:rFonts w:eastAsia="Times New Roman" w:cs="Times New Roman" w:ascii="Calibri" w:hAnsi="Calibri"/>
                <w:kern w:val="0"/>
                <w:sz w:val="22"/>
                <w:szCs w:val="22"/>
                <w:lang w:val="hr-HR" w:bidi="ar-SA"/>
              </w:rPr>
              <w:t>Impact Statement</w:t>
            </w:r>
          </w:p>
          <w:p>
            <w:pPr>
              <w:pStyle w:val="ListParagraph"/>
              <w:widowControl w:val="false"/>
              <w:numPr>
                <w:ilvl w:val="2"/>
                <w:numId w:val="3"/>
              </w:numPr>
              <w:suppressAutoHyphens w:val="true"/>
              <w:spacing w:before="0" w:after="0"/>
              <w:contextualSpacing/>
              <w:jc w:val="left"/>
              <w:rPr>
                <w:rFonts w:ascii="Calibri" w:hAnsi="Calibri"/>
                <w:sz w:val="22"/>
                <w:szCs w:val="22"/>
              </w:rPr>
            </w:pPr>
            <w:r>
              <w:rPr>
                <w:rFonts w:eastAsia="Times New Roman" w:cs="Times New Roman" w:ascii="Calibri" w:hAnsi="Calibri"/>
                <w:kern w:val="0"/>
                <w:sz w:val="22"/>
                <w:szCs w:val="22"/>
                <w:lang w:val="hr-HR" w:bidi="ar-SA"/>
              </w:rPr>
              <w:t>Author Contributions</w:t>
            </w:r>
          </w:p>
          <w:p>
            <w:pPr>
              <w:pStyle w:val="ListParagraph"/>
              <w:widowControl w:val="false"/>
              <w:numPr>
                <w:ilvl w:val="2"/>
                <w:numId w:val="3"/>
              </w:numPr>
              <w:suppressAutoHyphens w:val="true"/>
              <w:spacing w:before="0" w:after="0"/>
              <w:contextualSpacing/>
              <w:jc w:val="left"/>
              <w:rPr>
                <w:rFonts w:ascii="Calibri" w:hAnsi="Calibri"/>
                <w:sz w:val="22"/>
                <w:szCs w:val="22"/>
              </w:rPr>
            </w:pPr>
            <w:r>
              <w:rPr>
                <w:rFonts w:eastAsia="Times New Roman" w:cs="Times New Roman" w:ascii="Calibri" w:hAnsi="Calibri"/>
                <w:kern w:val="0"/>
                <w:sz w:val="22"/>
                <w:szCs w:val="22"/>
                <w:lang w:val="hr-HR" w:bidi="ar-SA"/>
              </w:rPr>
              <w:t>Supplementary Materials</w:t>
            </w:r>
          </w:p>
          <w:p>
            <w:pPr>
              <w:pStyle w:val="ListParagraph"/>
              <w:widowControl w:val="false"/>
              <w:numPr>
                <w:ilvl w:val="1"/>
                <w:numId w:val="3"/>
              </w:numPr>
              <w:suppressAutoHyphens w:val="true"/>
              <w:spacing w:before="0" w:after="0"/>
              <w:contextualSpacing/>
              <w:jc w:val="left"/>
              <w:rPr>
                <w:rFonts w:ascii="Calibri" w:hAnsi="Calibri"/>
                <w:sz w:val="22"/>
                <w:szCs w:val="22"/>
              </w:rPr>
            </w:pPr>
            <w:r>
              <w:rPr>
                <w:rFonts w:eastAsia="Times New Roman" w:cs="Times New Roman" w:ascii="Calibri" w:hAnsi="Calibri"/>
                <w:kern w:val="0"/>
                <w:sz w:val="22"/>
                <w:szCs w:val="22"/>
                <w:lang w:val="hr-HR" w:bidi="ar-SA"/>
              </w:rPr>
              <w:t>Machine Learning-Assisted Antenna Modeling for Realistic Assessment of Incident Power Density on Nonplanar Surfaces above 6 GHz</w:t>
            </w:r>
          </w:p>
          <w:p>
            <w:pPr>
              <w:pStyle w:val="ListParagraph"/>
              <w:widowControl w:val="false"/>
              <w:numPr>
                <w:ilvl w:val="2"/>
                <w:numId w:val="3"/>
              </w:numPr>
              <w:suppressAutoHyphens w:val="true"/>
              <w:spacing w:before="0" w:after="0"/>
              <w:contextualSpacing/>
              <w:jc w:val="left"/>
              <w:rPr>
                <w:rFonts w:ascii="Calibri" w:hAnsi="Calibri"/>
                <w:sz w:val="22"/>
                <w:szCs w:val="22"/>
              </w:rPr>
            </w:pPr>
            <w:r>
              <w:rPr>
                <w:rFonts w:eastAsia="Times New Roman" w:cs="Times New Roman" w:ascii="Calibri" w:hAnsi="Calibri"/>
                <w:kern w:val="0"/>
                <w:sz w:val="22"/>
                <w:szCs w:val="22"/>
                <w:lang w:val="hr-HR" w:bidi="ar-SA"/>
              </w:rPr>
              <w:t>Abstract</w:t>
            </w:r>
          </w:p>
          <w:p>
            <w:pPr>
              <w:pStyle w:val="ListParagraph"/>
              <w:widowControl w:val="false"/>
              <w:numPr>
                <w:ilvl w:val="2"/>
                <w:numId w:val="3"/>
              </w:numPr>
              <w:suppressAutoHyphens w:val="true"/>
              <w:spacing w:before="0" w:after="0"/>
              <w:contextualSpacing/>
              <w:jc w:val="left"/>
              <w:rPr>
                <w:rFonts w:ascii="Calibri" w:hAnsi="Calibri"/>
                <w:sz w:val="22"/>
                <w:szCs w:val="22"/>
              </w:rPr>
            </w:pPr>
            <w:r>
              <w:rPr>
                <w:rFonts w:eastAsia="Times New Roman" w:cs="Times New Roman" w:ascii="Calibri" w:hAnsi="Calibri"/>
                <w:kern w:val="0"/>
                <w:sz w:val="22"/>
                <w:szCs w:val="22"/>
                <w:lang w:val="hr-HR" w:bidi="ar-SA"/>
              </w:rPr>
              <w:t>Impact Statement</w:t>
            </w:r>
          </w:p>
          <w:p>
            <w:pPr>
              <w:pStyle w:val="ListParagraph"/>
              <w:widowControl w:val="false"/>
              <w:numPr>
                <w:ilvl w:val="2"/>
                <w:numId w:val="3"/>
              </w:numPr>
              <w:suppressAutoHyphens w:val="true"/>
              <w:spacing w:before="0" w:after="0"/>
              <w:contextualSpacing/>
              <w:jc w:val="left"/>
              <w:rPr>
                <w:rFonts w:ascii="Calibri" w:hAnsi="Calibri"/>
                <w:sz w:val="22"/>
                <w:szCs w:val="22"/>
              </w:rPr>
            </w:pPr>
            <w:r>
              <w:rPr>
                <w:rFonts w:eastAsia="Times New Roman" w:cs="Times New Roman" w:ascii="Calibri" w:hAnsi="Calibri"/>
                <w:kern w:val="0"/>
                <w:sz w:val="22"/>
                <w:szCs w:val="22"/>
                <w:lang w:val="hr-HR" w:bidi="ar-SA"/>
              </w:rPr>
              <w:t>Author Contributions</w:t>
            </w:r>
          </w:p>
          <w:p>
            <w:pPr>
              <w:pStyle w:val="ListParagraph"/>
              <w:widowControl w:val="false"/>
              <w:numPr>
                <w:ilvl w:val="2"/>
                <w:numId w:val="3"/>
              </w:numPr>
              <w:suppressAutoHyphens w:val="true"/>
              <w:spacing w:before="0" w:after="0"/>
              <w:contextualSpacing/>
              <w:jc w:val="left"/>
              <w:rPr>
                <w:rFonts w:ascii="Calibri" w:hAnsi="Calibri"/>
                <w:sz w:val="22"/>
                <w:szCs w:val="22"/>
              </w:rPr>
            </w:pPr>
            <w:r>
              <w:rPr>
                <w:rFonts w:eastAsia="Times New Roman" w:cs="Times New Roman" w:ascii="Calibri" w:hAnsi="Calibri"/>
                <w:kern w:val="0"/>
                <w:sz w:val="22"/>
                <w:szCs w:val="22"/>
                <w:lang w:val="hr-HR" w:bidi="ar-SA"/>
              </w:rPr>
              <w:t>Supplementary Materials</w:t>
            </w:r>
          </w:p>
          <w:p>
            <w:pPr>
              <w:pStyle w:val="ListParagraph"/>
              <w:widowControl w:val="false"/>
              <w:numPr>
                <w:ilvl w:val="1"/>
                <w:numId w:val="3"/>
              </w:numPr>
              <w:suppressAutoHyphens w:val="true"/>
              <w:spacing w:before="0" w:after="0"/>
              <w:contextualSpacing/>
              <w:jc w:val="left"/>
              <w:rPr>
                <w:rFonts w:ascii="Calibri" w:hAnsi="Calibri"/>
                <w:sz w:val="22"/>
                <w:szCs w:val="22"/>
              </w:rPr>
            </w:pPr>
            <w:r>
              <w:rPr>
                <w:rFonts w:eastAsia="Times New Roman" w:cs="Times New Roman" w:ascii="Calibri" w:hAnsi="Calibri"/>
                <w:kern w:val="0"/>
                <w:sz w:val="22"/>
                <w:szCs w:val="22"/>
                <w:lang w:val="hr-HR" w:bidi="ar-SA"/>
              </w:rPr>
              <w:t>Area-Averaged Transmitted and Absorbed Power Density on a Realistic Ear Model</w:t>
            </w:r>
          </w:p>
          <w:p>
            <w:pPr>
              <w:pStyle w:val="ListParagraph"/>
              <w:widowControl w:val="false"/>
              <w:numPr>
                <w:ilvl w:val="2"/>
                <w:numId w:val="3"/>
              </w:numPr>
              <w:suppressAutoHyphens w:val="true"/>
              <w:spacing w:before="0" w:after="0"/>
              <w:contextualSpacing/>
              <w:jc w:val="left"/>
              <w:rPr>
                <w:rFonts w:ascii="Calibri" w:hAnsi="Calibri"/>
                <w:sz w:val="22"/>
                <w:szCs w:val="22"/>
              </w:rPr>
            </w:pPr>
            <w:r>
              <w:rPr>
                <w:rFonts w:eastAsia="Times New Roman" w:cs="Times New Roman" w:ascii="Calibri" w:hAnsi="Calibri"/>
                <w:kern w:val="0"/>
                <w:sz w:val="22"/>
                <w:szCs w:val="22"/>
                <w:lang w:val="hr-HR" w:bidi="ar-SA"/>
              </w:rPr>
              <w:t>Abstract</w:t>
            </w:r>
          </w:p>
          <w:p>
            <w:pPr>
              <w:pStyle w:val="ListParagraph"/>
              <w:widowControl w:val="false"/>
              <w:numPr>
                <w:ilvl w:val="2"/>
                <w:numId w:val="3"/>
              </w:numPr>
              <w:suppressAutoHyphens w:val="true"/>
              <w:spacing w:before="0" w:after="0"/>
              <w:contextualSpacing/>
              <w:jc w:val="left"/>
              <w:rPr>
                <w:rFonts w:ascii="Calibri" w:hAnsi="Calibri"/>
                <w:sz w:val="22"/>
                <w:szCs w:val="22"/>
              </w:rPr>
            </w:pPr>
            <w:r>
              <w:rPr>
                <w:rFonts w:eastAsia="Times New Roman" w:cs="Times New Roman" w:ascii="Calibri" w:hAnsi="Calibri"/>
                <w:kern w:val="0"/>
                <w:sz w:val="22"/>
                <w:szCs w:val="22"/>
                <w:lang w:val="hr-HR" w:bidi="ar-SA"/>
              </w:rPr>
              <w:t>Impact Statement</w:t>
            </w:r>
          </w:p>
          <w:p>
            <w:pPr>
              <w:pStyle w:val="ListParagraph"/>
              <w:widowControl w:val="false"/>
              <w:numPr>
                <w:ilvl w:val="2"/>
                <w:numId w:val="3"/>
              </w:numPr>
              <w:suppressAutoHyphens w:val="true"/>
              <w:spacing w:before="0" w:after="0"/>
              <w:contextualSpacing/>
              <w:jc w:val="left"/>
              <w:rPr>
                <w:rFonts w:ascii="Calibri" w:hAnsi="Calibri"/>
                <w:sz w:val="22"/>
                <w:szCs w:val="22"/>
              </w:rPr>
            </w:pPr>
            <w:r>
              <w:rPr>
                <w:rFonts w:eastAsia="Times New Roman" w:cs="Times New Roman" w:ascii="Calibri" w:hAnsi="Calibri"/>
                <w:kern w:val="0"/>
                <w:sz w:val="22"/>
                <w:szCs w:val="22"/>
                <w:lang w:val="hr-HR" w:bidi="ar-SA"/>
              </w:rPr>
              <w:t>Author Contributions</w:t>
            </w:r>
          </w:p>
          <w:p>
            <w:pPr>
              <w:pStyle w:val="ListParagraph"/>
              <w:widowControl w:val="false"/>
              <w:numPr>
                <w:ilvl w:val="2"/>
                <w:numId w:val="3"/>
              </w:numPr>
              <w:suppressAutoHyphens w:val="true"/>
              <w:spacing w:before="0" w:after="0"/>
              <w:contextualSpacing/>
              <w:jc w:val="left"/>
              <w:rPr>
                <w:rFonts w:ascii="Calibri" w:hAnsi="Calibri"/>
                <w:sz w:val="22"/>
                <w:szCs w:val="22"/>
              </w:rPr>
            </w:pPr>
            <w:r>
              <w:rPr>
                <w:rFonts w:eastAsia="Times New Roman" w:cs="Times New Roman" w:ascii="Calibri" w:hAnsi="Calibri"/>
                <w:kern w:val="0"/>
                <w:sz w:val="22"/>
                <w:szCs w:val="22"/>
                <w:lang w:val="hr-HR" w:bidi="ar-SA"/>
              </w:rPr>
              <w:t>Supplementary Materials</w:t>
            </w:r>
          </w:p>
          <w:p>
            <w:pPr>
              <w:pStyle w:val="ListParagraph"/>
              <w:widowControl w:val="false"/>
              <w:numPr>
                <w:ilvl w:val="1"/>
                <w:numId w:val="3"/>
              </w:numPr>
              <w:suppressAutoHyphens w:val="true"/>
              <w:spacing w:before="0" w:after="0"/>
              <w:contextualSpacing/>
              <w:jc w:val="left"/>
              <w:rPr>
                <w:rFonts w:ascii="Calibri" w:hAnsi="Calibri"/>
                <w:sz w:val="22"/>
                <w:szCs w:val="22"/>
              </w:rPr>
            </w:pPr>
            <w:r>
              <w:rPr>
                <w:rFonts w:eastAsia="Times New Roman" w:cs="Times New Roman" w:ascii="Calibri" w:hAnsi="Calibri"/>
                <w:kern w:val="0"/>
                <w:sz w:val="22"/>
                <w:szCs w:val="22"/>
                <w:lang w:val="hr-HR" w:bidi="ar-SA"/>
              </w:rPr>
              <w:t>On the Applicability of Numerical Quadrature for Double Surface Integrals at 5G Frequencies</w:t>
            </w:r>
          </w:p>
          <w:p>
            <w:pPr>
              <w:pStyle w:val="ListParagraph"/>
              <w:widowControl w:val="false"/>
              <w:numPr>
                <w:ilvl w:val="2"/>
                <w:numId w:val="3"/>
              </w:numPr>
              <w:suppressAutoHyphens w:val="true"/>
              <w:spacing w:before="0" w:after="0"/>
              <w:contextualSpacing/>
              <w:jc w:val="left"/>
              <w:rPr>
                <w:rFonts w:ascii="Calibri" w:hAnsi="Calibri"/>
                <w:sz w:val="22"/>
                <w:szCs w:val="22"/>
              </w:rPr>
            </w:pPr>
            <w:r>
              <w:rPr>
                <w:rFonts w:eastAsia="Times New Roman" w:cs="Times New Roman" w:ascii="Calibri" w:hAnsi="Calibri"/>
                <w:kern w:val="0"/>
                <w:sz w:val="22"/>
                <w:szCs w:val="22"/>
                <w:lang w:val="hr-HR" w:bidi="ar-SA"/>
              </w:rPr>
              <w:t>Abstract</w:t>
            </w:r>
          </w:p>
          <w:p>
            <w:pPr>
              <w:pStyle w:val="ListParagraph"/>
              <w:widowControl w:val="false"/>
              <w:numPr>
                <w:ilvl w:val="2"/>
                <w:numId w:val="3"/>
              </w:numPr>
              <w:suppressAutoHyphens w:val="true"/>
              <w:spacing w:before="0" w:after="0"/>
              <w:contextualSpacing/>
              <w:jc w:val="left"/>
              <w:rPr>
                <w:rFonts w:ascii="Calibri" w:hAnsi="Calibri"/>
                <w:sz w:val="22"/>
                <w:szCs w:val="22"/>
              </w:rPr>
            </w:pPr>
            <w:r>
              <w:rPr>
                <w:rFonts w:eastAsia="Times New Roman" w:cs="Times New Roman" w:ascii="Calibri" w:hAnsi="Calibri"/>
                <w:kern w:val="0"/>
                <w:sz w:val="22"/>
                <w:szCs w:val="22"/>
                <w:lang w:val="hr-HR" w:bidi="ar-SA"/>
              </w:rPr>
              <w:t>Impact Statement</w:t>
            </w:r>
          </w:p>
          <w:p>
            <w:pPr>
              <w:pStyle w:val="ListParagraph"/>
              <w:widowControl w:val="false"/>
              <w:numPr>
                <w:ilvl w:val="2"/>
                <w:numId w:val="3"/>
              </w:numPr>
              <w:suppressAutoHyphens w:val="true"/>
              <w:spacing w:before="0" w:after="0"/>
              <w:contextualSpacing/>
              <w:jc w:val="left"/>
              <w:rPr>
                <w:rFonts w:ascii="Calibri" w:hAnsi="Calibri"/>
                <w:sz w:val="22"/>
                <w:szCs w:val="22"/>
              </w:rPr>
            </w:pPr>
            <w:r>
              <w:rPr>
                <w:rFonts w:eastAsia="Times New Roman" w:cs="Times New Roman" w:ascii="Calibri" w:hAnsi="Calibri"/>
                <w:kern w:val="0"/>
                <w:sz w:val="22"/>
                <w:szCs w:val="22"/>
                <w:lang w:val="hr-HR" w:bidi="ar-SA"/>
              </w:rPr>
              <w:t>Author Contributions</w:t>
            </w:r>
          </w:p>
          <w:p>
            <w:pPr>
              <w:pStyle w:val="ListParagraph"/>
              <w:widowControl w:val="false"/>
              <w:numPr>
                <w:ilvl w:val="0"/>
                <w:numId w:val="3"/>
              </w:numPr>
              <w:suppressAutoHyphens w:val="true"/>
              <w:spacing w:before="0" w:after="0"/>
              <w:contextualSpacing/>
              <w:jc w:val="left"/>
              <w:rPr>
                <w:rFonts w:ascii="Calibri" w:hAnsi="Calibri"/>
                <w:sz w:val="22"/>
                <w:szCs w:val="22"/>
              </w:rPr>
            </w:pPr>
            <w:r>
              <w:rPr>
                <w:rFonts w:eastAsia="Times New Roman" w:cs="Times New Roman" w:ascii="Calibri" w:hAnsi="Calibri"/>
                <w:kern w:val="0"/>
                <w:sz w:val="22"/>
                <w:szCs w:val="22"/>
                <w:lang w:val="hr-HR" w:bidi="ar-SA"/>
              </w:rPr>
              <w:t>CONCLUDING REMARKS</w:t>
            </w:r>
          </w:p>
          <w:p>
            <w:pPr>
              <w:pStyle w:val="ListParagraph"/>
              <w:widowControl w:val="false"/>
              <w:numPr>
                <w:ilvl w:val="0"/>
                <w:numId w:val="3"/>
              </w:numPr>
              <w:suppressAutoHyphens w:val="true"/>
              <w:spacing w:before="0" w:after="0"/>
              <w:contextualSpacing/>
              <w:jc w:val="left"/>
              <w:rPr>
                <w:rFonts w:ascii="Calibri" w:hAnsi="Calibri"/>
                <w:sz w:val="22"/>
                <w:szCs w:val="22"/>
              </w:rPr>
            </w:pPr>
            <w:r>
              <w:rPr>
                <w:rFonts w:eastAsia="Times New Roman" w:cs="Times New Roman" w:ascii="Calibri" w:hAnsi="Calibri"/>
                <w:kern w:val="0"/>
                <w:sz w:val="22"/>
                <w:szCs w:val="22"/>
                <w:lang w:val="hr-HR" w:bidi="ar-SA"/>
              </w:rPr>
              <w:t>BIBLIOGRAPHY</w:t>
            </w:r>
          </w:p>
          <w:p>
            <w:pPr>
              <w:pStyle w:val="ListParagraph"/>
              <w:widowControl w:val="false"/>
              <w:numPr>
                <w:ilvl w:val="0"/>
                <w:numId w:val="3"/>
              </w:numPr>
              <w:suppressAutoHyphens w:val="true"/>
              <w:spacing w:before="0" w:after="0"/>
              <w:contextualSpacing/>
              <w:jc w:val="left"/>
              <w:rPr>
                <w:rFonts w:ascii="Calibri" w:hAnsi="Calibri"/>
                <w:sz w:val="22"/>
                <w:szCs w:val="22"/>
              </w:rPr>
            </w:pPr>
            <w:r>
              <w:rPr>
                <w:rFonts w:eastAsia="Times New Roman" w:cs="Times New Roman" w:ascii="Calibri" w:hAnsi="Calibri"/>
                <w:kern w:val="0"/>
                <w:sz w:val="22"/>
                <w:szCs w:val="22"/>
                <w:lang w:val="hr-HR" w:bidi="ar-SA"/>
              </w:rPr>
              <w:t>APPENDIX A</w:t>
            </w:r>
          </w:p>
          <w:p>
            <w:pPr>
              <w:pStyle w:val="ListParagraph"/>
              <w:widowControl w:val="false"/>
              <w:numPr>
                <w:ilvl w:val="0"/>
                <w:numId w:val="3"/>
              </w:numPr>
              <w:suppressAutoHyphens w:val="true"/>
              <w:spacing w:before="0" w:after="0"/>
              <w:contextualSpacing/>
              <w:jc w:val="left"/>
              <w:rPr>
                <w:rFonts w:ascii="Calibri" w:hAnsi="Calibri"/>
                <w:sz w:val="22"/>
                <w:szCs w:val="22"/>
              </w:rPr>
            </w:pPr>
            <w:r>
              <w:rPr>
                <w:rFonts w:eastAsia="Times New Roman" w:cs="Times New Roman" w:ascii="Calibri" w:hAnsi="Calibri"/>
                <w:kern w:val="0"/>
                <w:sz w:val="22"/>
                <w:szCs w:val="22"/>
                <w:lang w:val="hr-HR" w:bidi="ar-SA"/>
              </w:rPr>
              <w:t>APPENDIX B</w:t>
            </w:r>
          </w:p>
          <w:p>
            <w:pPr>
              <w:pStyle w:val="ListParagraph"/>
              <w:widowControl w:val="false"/>
              <w:numPr>
                <w:ilvl w:val="0"/>
                <w:numId w:val="3"/>
              </w:numPr>
              <w:suppressAutoHyphens w:val="true"/>
              <w:spacing w:before="0" w:after="0"/>
              <w:contextualSpacing/>
              <w:jc w:val="left"/>
              <w:rPr>
                <w:rFonts w:ascii="Calibri" w:hAnsi="Calibri"/>
                <w:sz w:val="22"/>
                <w:szCs w:val="22"/>
              </w:rPr>
            </w:pPr>
            <w:r>
              <w:rPr>
                <w:rFonts w:eastAsia="Times New Roman" w:cs="Times New Roman" w:ascii="Calibri" w:hAnsi="Calibri"/>
                <w:kern w:val="0"/>
                <w:sz w:val="22"/>
                <w:szCs w:val="22"/>
                <w:lang w:val="hr-HR" w:bidi="ar-SA"/>
              </w:rPr>
              <w:t>APPENDIX C</w:t>
            </w:r>
          </w:p>
          <w:p>
            <w:pPr>
              <w:pStyle w:val="ListParagraph"/>
              <w:widowControl w:val="false"/>
              <w:numPr>
                <w:ilvl w:val="0"/>
                <w:numId w:val="3"/>
              </w:numPr>
              <w:suppressAutoHyphens w:val="true"/>
              <w:spacing w:before="0" w:after="0"/>
              <w:contextualSpacing/>
              <w:jc w:val="left"/>
              <w:rPr>
                <w:rFonts w:ascii="Calibri" w:hAnsi="Calibri"/>
                <w:sz w:val="22"/>
                <w:szCs w:val="22"/>
              </w:rPr>
            </w:pPr>
            <w:r>
              <w:rPr>
                <w:rFonts w:eastAsia="Times New Roman" w:cs="Times New Roman" w:ascii="Calibri" w:hAnsi="Calibri"/>
                <w:kern w:val="0"/>
                <w:sz w:val="22"/>
                <w:szCs w:val="22"/>
                <w:lang w:val="hr-HR" w:bidi="ar-SA"/>
              </w:rPr>
              <w:t>APPENDIX D</w:t>
            </w:r>
          </w:p>
          <w:p>
            <w:pPr>
              <w:pStyle w:val="Normal"/>
              <w:widowControl w:val="false"/>
              <w:suppressAutoHyphens w:val="true"/>
              <w:spacing w:before="0" w:after="0"/>
              <w:jc w:val="left"/>
              <w:rPr>
                <w:rFonts w:ascii="Calibri" w:hAnsi="Calibri"/>
                <w:b/>
                <w:sz w:val="22"/>
                <w:szCs w:val="22"/>
              </w:rPr>
            </w:pPr>
            <w:r>
              <w:rPr>
                <w:rFonts w:eastAsia="Times New Roman" w:cs="Times New Roman" w:ascii="Calibri" w:hAnsi="Calibri"/>
                <w:b/>
                <w:kern w:val="0"/>
                <w:sz w:val="22"/>
                <w:szCs w:val="22"/>
                <w:lang w:val="hr-HR" w:bidi="ar-SA"/>
              </w:rPr>
            </w:r>
          </w:p>
          <w:p>
            <w:pPr>
              <w:pStyle w:val="Normal"/>
              <w:widowControl w:val="false"/>
              <w:suppressAutoHyphens w:val="true"/>
              <w:spacing w:before="0" w:after="0"/>
              <w:jc w:val="left"/>
              <w:rPr>
                <w:rFonts w:ascii="Calibri" w:hAnsi="Calibri"/>
                <w:b/>
                <w:sz w:val="22"/>
                <w:szCs w:val="22"/>
              </w:rPr>
            </w:pPr>
            <w:r>
              <w:rPr>
                <w:rFonts w:eastAsia="Times New Roman" w:cs="Times New Roman" w:ascii="Calibri" w:hAnsi="Calibri"/>
                <w:b/>
                <w:kern w:val="0"/>
                <w:sz w:val="22"/>
                <w:szCs w:val="22"/>
                <w:lang w:val="hr-HR" w:bidi="ar-SA"/>
              </w:rPr>
            </w:r>
          </w:p>
          <w:p>
            <w:pPr>
              <w:pStyle w:val="ListParagraph"/>
              <w:widowControl w:val="false"/>
              <w:suppressAutoHyphens w:val="true"/>
              <w:spacing w:before="0" w:after="0"/>
              <w:ind w:hanging="0"/>
              <w:contextualSpacing/>
              <w:jc w:val="left"/>
              <w:rPr>
                <w:rFonts w:ascii="Calibri" w:hAnsi="Calibri"/>
                <w:sz w:val="22"/>
                <w:szCs w:val="22"/>
              </w:rPr>
            </w:pPr>
            <w:r>
              <w:rPr>
                <w:rFonts w:eastAsia="Times New Roman" w:cs="Times New Roman" w:ascii="Calibri" w:hAnsi="Calibri"/>
                <w:b/>
                <w:kern w:val="0"/>
                <w:sz w:val="22"/>
                <w:szCs w:val="22"/>
                <w:lang w:val="hr-HR" w:bidi="ar-SA"/>
              </w:rPr>
              <w:t>Prikaz sadržaja doktorskog rada po poglavljima</w:t>
            </w:r>
          </w:p>
          <w:p>
            <w:pPr>
              <w:pStyle w:val="ListParagraph"/>
              <w:widowControl w:val="false"/>
              <w:suppressAutoHyphens w:val="true"/>
              <w:spacing w:before="0" w:after="0"/>
              <w:ind w:hanging="0"/>
              <w:contextualSpacing/>
              <w:jc w:val="left"/>
              <w:rPr>
                <w:rFonts w:ascii="Times New Roman" w:hAnsi="Times New Roman" w:eastAsia="Times New Roman" w:cs="Times New Roman"/>
                <w:b/>
                <w:kern w:val="0"/>
                <w:lang w:val="hr-HR" w:bidi="ar-SA"/>
              </w:rPr>
            </w:pPr>
            <w:r>
              <w:rPr>
                <w:rFonts w:eastAsia="Times New Roman" w:cs="Times New Roman"/>
                <w:b/>
                <w:kern w:val="0"/>
                <w:lang w:val="hr-HR" w:bidi="ar-SA"/>
              </w:rPr>
            </w:r>
          </w:p>
          <w:p>
            <w:pPr>
              <w:pStyle w:val="ListParagraph"/>
              <w:widowControl w:val="false"/>
              <w:suppressAutoHyphens w:val="true"/>
              <w:spacing w:before="0" w:after="0"/>
              <w:ind w:hanging="0"/>
              <w:contextualSpacing/>
              <w:jc w:val="both"/>
              <w:rPr>
                <w:rFonts w:ascii="Calibri" w:hAnsi="Calibri"/>
                <w:sz w:val="22"/>
                <w:szCs w:val="22"/>
              </w:rPr>
            </w:pPr>
            <w:r>
              <w:rPr>
                <w:rFonts w:eastAsia="Times New Roman" w:cs="Times New Roman" w:ascii="Calibri" w:hAnsi="Calibri"/>
                <w:kern w:val="0"/>
                <w:sz w:val="22"/>
                <w:szCs w:val="22"/>
                <w:lang w:val="hr-HR" w:bidi="ar-SA"/>
              </w:rPr>
              <w:t>Motivacija i hipoteza disertacije kao i popis objavljenih radova prikazani su u uvodnom dijelu disertacije unutar prvog poglavlja. U situacijama izloženosti ljudskog tijela elektromagnetskom polju visoke frekvencije, kada je valna duljina usporediva s polumjerom zakrivljenosti izloženih dijelova tijela, ravna ploha predstavlja grubu aproksimaciju i potencijalno dovodi do poddimenzioniranja površinski usrednjenih dozimetrijskih veličina. Osnovna pretpostavka je stoga da primjena zakrivljenih modela nužno dovodi do vrijednosti srednje gustoće snage bliže stvarnim vrijednostima. Kako su prilikom praktičnih scenarija izloženosti u najvećoj ugrozi od površinskog pregrijavanja na lokalnoj skali prsti ruke te vanjsko uho i glava, odgovarajući cilindrični ili sferni modeli nameću se kao najprikladniji. Međutim, obzirom da složene površinske geometrije poput one vanjskog uha ne mogu biti adekvatno opisane kanonskim zakrivljenim modelima, javlja se potreba za korištenjem ekvivalentnih anatomskih modela. Matematički opis zakrivljenosti površine anatomskih modela je moguć isključivo koristeći preciznu numeričku procjenu normalnih jediničnih vektora na površini. Usrednjavanje gustoće snage je potom ostvareno parametrizacijom površine u dvodimenzionalnom integracijskom prostoru i numeričkim pristupom aproksimacije plošnih integrala vektorskog polja. Druga temeljna pretpostavka je, dakle, da raspodjela normalnih vektora na površini anatomskih modela uvjetovana morfološkim nepravilnostima, nesimetrijama i eventualnim deformitetima promatranog tkiva, značajno utječe na apsorpciju upadnog elektromagnetskih polja. Posljedično, vrijednosti usrednjene gustoće snage potencijalno mogu biti drastično veće u usporedbi s ravnim modelima ali i zakrivljenim modelima simetrične geometrije, ovisno o položaju antene, polarizaciji upadnog polja i površini integracijske domene. Naposljetku, u ovom istraživanju posljednja temeljna pretpostavka je da se primjenom hibridnih metoda zasnovanim na principima strojnog učenja i standardnih numeričkih metoda na efikasan način indirektno ostvaruje automatsko otkrivanje područja vruće točke. Ovo područje je okarakterizirano kao ograničeno područje najvećeg temperaturnog porasta.</w:t>
            </w:r>
          </w:p>
          <w:p>
            <w:pPr>
              <w:pStyle w:val="ListParagraph"/>
              <w:widowControl w:val="false"/>
              <w:suppressAutoHyphens w:val="true"/>
              <w:spacing w:before="0" w:after="0"/>
              <w:ind w:hanging="0"/>
              <w:contextualSpacing/>
              <w:jc w:val="left"/>
              <w:rPr>
                <w:rFonts w:ascii="Calibri" w:hAnsi="Calibri" w:eastAsia="Times New Roman" w:cs="Times New Roman"/>
                <w:kern w:val="0"/>
                <w:sz w:val="22"/>
                <w:szCs w:val="22"/>
                <w:lang w:val="hr-HR" w:bidi="ar-SA"/>
              </w:rPr>
            </w:pPr>
            <w:r>
              <w:rPr>
                <w:rFonts w:eastAsia="Times New Roman" w:cs="Times New Roman" w:ascii="Calibri" w:hAnsi="Calibri"/>
                <w:kern w:val="0"/>
                <w:sz w:val="22"/>
                <w:szCs w:val="22"/>
                <w:lang w:val="hr-HR" w:bidi="ar-SA"/>
              </w:rPr>
            </w:r>
          </w:p>
          <w:p>
            <w:pPr>
              <w:pStyle w:val="ListParagraph"/>
              <w:widowControl w:val="false"/>
              <w:suppressAutoHyphens w:val="true"/>
              <w:spacing w:before="0" w:after="0"/>
              <w:ind w:hanging="0"/>
              <w:contextualSpacing/>
              <w:jc w:val="both"/>
              <w:rPr>
                <w:rFonts w:ascii="Calibri" w:hAnsi="Calibri"/>
                <w:sz w:val="22"/>
                <w:szCs w:val="22"/>
              </w:rPr>
            </w:pPr>
            <w:r>
              <w:rPr>
                <w:rFonts w:eastAsia="Times New Roman" w:cs="Times New Roman" w:ascii="Calibri" w:hAnsi="Calibri"/>
                <w:kern w:val="0"/>
                <w:sz w:val="22"/>
                <w:szCs w:val="22"/>
                <w:lang w:val="hr-HR" w:bidi="ar-SA"/>
              </w:rPr>
              <w:t>U drugom poglavlje naslovljenom:</w:t>
            </w:r>
            <w:r>
              <w:rPr>
                <w:rFonts w:eastAsia="Times New Roman" w:cs="Times New Roman" w:ascii="Calibri" w:hAnsi="Calibri"/>
                <w:i/>
                <w:iCs/>
                <w:kern w:val="0"/>
                <w:sz w:val="22"/>
                <w:szCs w:val="22"/>
                <w:lang w:val="hr-HR" w:bidi="ar-SA"/>
              </w:rPr>
              <w:t xml:space="preserve"> Osnovni aspekti izloženosti ljudi elektromagnetskim poljima</w:t>
            </w:r>
            <w:r>
              <w:rPr>
                <w:rFonts w:eastAsia="Times New Roman" w:cs="Times New Roman" w:ascii="Calibri" w:hAnsi="Calibri"/>
                <w:kern w:val="0"/>
                <w:sz w:val="22"/>
                <w:szCs w:val="22"/>
                <w:lang w:val="hr-HR" w:bidi="ar-SA"/>
              </w:rPr>
              <w:t xml:space="preserve"> (eng. </w:t>
            </w:r>
            <w:r>
              <w:rPr>
                <w:rFonts w:eastAsia="Times New Roman" w:cs="Times New Roman" w:ascii="Calibri" w:hAnsi="Calibri"/>
                <w:i/>
                <w:iCs/>
                <w:kern w:val="0"/>
                <w:sz w:val="22"/>
                <w:szCs w:val="22"/>
                <w:lang w:val="hr-HR" w:bidi="ar-SA"/>
              </w:rPr>
              <w:t>Basic Aspects of Exposure to Electromagnetic Fields</w:t>
            </w:r>
            <w:r>
              <w:rPr>
                <w:rFonts w:eastAsia="Times New Roman" w:cs="Times New Roman" w:ascii="Calibri" w:hAnsi="Calibri"/>
                <w:kern w:val="0"/>
                <w:sz w:val="22"/>
                <w:szCs w:val="22"/>
                <w:lang w:val="hr-HR" w:bidi="ar-SA"/>
              </w:rPr>
              <w:t xml:space="preserve">) daje se pregled osnova interakcije između radio-frekvencijskih elektromagnetskih polja i ljudskog tijela. Polazeći od fundamentalnih principa izraženih Maxwellovim jednadžbama, u ovom poglavlju dan je detaljan opis neionizirajućeg zračenja, koje čini osnovu za određivanje ograničenja ljudske izloženosti. Nadalje, prikazuje se i znanstvena metodologija za kojom se dolazi do temeljnih ograničenja izloženosti ljudi poljima radio frekvencija u području od 6 do 300 GHz. </w:t>
            </w:r>
          </w:p>
          <w:p>
            <w:pPr>
              <w:pStyle w:val="ListParagraph"/>
              <w:widowControl w:val="false"/>
              <w:suppressAutoHyphens w:val="true"/>
              <w:spacing w:before="0" w:after="0"/>
              <w:ind w:hanging="0"/>
              <w:contextualSpacing/>
              <w:jc w:val="left"/>
              <w:rPr>
                <w:rFonts w:ascii="Calibri" w:hAnsi="Calibri" w:eastAsia="Times New Roman" w:cs="Times New Roman"/>
                <w:kern w:val="0"/>
                <w:sz w:val="22"/>
                <w:szCs w:val="22"/>
                <w:lang w:val="hr-HR" w:bidi="ar-SA"/>
              </w:rPr>
            </w:pPr>
            <w:r>
              <w:rPr>
                <w:rFonts w:eastAsia="Times New Roman" w:cs="Times New Roman" w:ascii="Calibri" w:hAnsi="Calibri"/>
                <w:kern w:val="0"/>
                <w:sz w:val="22"/>
                <w:szCs w:val="22"/>
                <w:lang w:val="hr-HR" w:bidi="ar-SA"/>
              </w:rPr>
            </w:r>
          </w:p>
          <w:p>
            <w:pPr>
              <w:pStyle w:val="ListParagraph"/>
              <w:widowControl w:val="false"/>
              <w:suppressAutoHyphens w:val="true"/>
              <w:spacing w:before="0" w:after="0"/>
              <w:ind w:hanging="0"/>
              <w:contextualSpacing/>
              <w:jc w:val="both"/>
              <w:rPr>
                <w:rFonts w:ascii="Calibri" w:hAnsi="Calibri"/>
                <w:sz w:val="22"/>
                <w:szCs w:val="22"/>
              </w:rPr>
            </w:pPr>
            <w:r>
              <w:rPr>
                <w:rFonts w:eastAsia="Times New Roman" w:cs="Times New Roman" w:ascii="Calibri" w:hAnsi="Calibri"/>
                <w:kern w:val="0"/>
                <w:sz w:val="22"/>
                <w:szCs w:val="22"/>
                <w:lang w:val="hr-HR" w:bidi="ar-SA"/>
              </w:rPr>
              <w:t xml:space="preserve">U trećem poglavlju naslovljenom </w:t>
            </w:r>
            <w:r>
              <w:rPr>
                <w:rFonts w:eastAsia="Times New Roman" w:cs="Times New Roman" w:ascii="Calibri" w:hAnsi="Calibri"/>
                <w:i/>
                <w:iCs/>
                <w:kern w:val="0"/>
                <w:sz w:val="22"/>
                <w:szCs w:val="22"/>
                <w:lang w:val="hr-HR" w:bidi="ar-SA"/>
              </w:rPr>
              <w:t>Jednadžbe numeričke dozimetrije u gigahertznom području</w:t>
            </w:r>
            <w:r>
              <w:rPr>
                <w:rFonts w:eastAsia="Times New Roman" w:cs="Times New Roman" w:ascii="Calibri" w:hAnsi="Calibri"/>
                <w:kern w:val="0"/>
                <w:sz w:val="22"/>
                <w:szCs w:val="22"/>
                <w:lang w:val="hr-HR" w:bidi="ar-SA"/>
              </w:rPr>
              <w:t xml:space="preserve"> (eng. </w:t>
            </w:r>
            <w:r>
              <w:rPr>
                <w:rFonts w:eastAsia="Times New Roman" w:cs="Times New Roman" w:ascii="Calibri" w:hAnsi="Calibri"/>
                <w:i/>
                <w:iCs/>
                <w:kern w:val="0"/>
                <w:sz w:val="22"/>
                <w:szCs w:val="22"/>
                <w:lang w:val="hr-HR" w:bidi="ar-SA"/>
              </w:rPr>
              <w:t xml:space="preserve">Governing Equations </w:t>
            </w:r>
            <w:r>
              <w:rPr>
                <w:rFonts w:eastAsia="Times New Roman" w:cs="Times New Roman" w:ascii="Calibri" w:hAnsi="Calibri"/>
                <w:i/>
                <w:iCs/>
                <w:kern w:val="0"/>
                <w:sz w:val="22"/>
                <w:szCs w:val="22"/>
                <w:lang w:val="hr-HR" w:bidi="ar-SA"/>
              </w:rPr>
              <w:t xml:space="preserve">at </w:t>
            </w:r>
            <w:r>
              <w:rPr>
                <w:rFonts w:eastAsia="Times New Roman" w:cs="Times New Roman" w:ascii="Calibri" w:hAnsi="Calibri"/>
                <w:i/>
                <w:iCs/>
                <w:kern w:val="0"/>
                <w:sz w:val="22"/>
                <w:szCs w:val="22"/>
                <w:lang w:val="hr-HR" w:bidi="ar-SA"/>
              </w:rPr>
              <w:t>Gigahertz Range</w:t>
            </w:r>
            <w:r>
              <w:rPr>
                <w:rFonts w:eastAsia="Times New Roman" w:cs="Times New Roman" w:ascii="Calibri" w:hAnsi="Calibri"/>
                <w:kern w:val="0"/>
                <w:sz w:val="22"/>
                <w:szCs w:val="22"/>
                <w:lang w:val="hr-HR" w:bidi="ar-SA"/>
              </w:rPr>
              <w:t>), provodi se detaljnije istraživanje matematičkih formulacija koje se odnose na prostorno usrednjene dozimetrijske veličine, oslanjajući se na Poyntingov teorem kojim se opisuje opći zakon očuvanja energije u elektrodinamici. Posebna pozornost pridaje se specifičnom scenariju izloženosti koji je karakteriziran kao lokalni, stacionarni i unutar raspona od 6 do 300 GHz, gdje je primarni ishod interakcije elektromagnetskih polja i ljudskog tijela očitovan kao porast temperature na površini kože. Na kraju, ovo poglavlja pruža pregled trenutnog stanja istraživanja, s fokusom na računalne postupke koji se koriste za procjenu gustoće snage bežičnih uređaja u neposrednoj blizini ljudskog tijela.</w:t>
            </w:r>
          </w:p>
          <w:p>
            <w:pPr>
              <w:pStyle w:val="ListParagraph"/>
              <w:widowControl w:val="false"/>
              <w:suppressAutoHyphens w:val="true"/>
              <w:spacing w:before="0" w:after="0"/>
              <w:ind w:hanging="0"/>
              <w:contextualSpacing/>
              <w:jc w:val="left"/>
              <w:rPr>
                <w:rFonts w:ascii="Calibri" w:hAnsi="Calibri" w:eastAsia="Times New Roman" w:cs="Times New Roman"/>
                <w:kern w:val="0"/>
                <w:sz w:val="22"/>
                <w:szCs w:val="22"/>
                <w:lang w:val="hr-HR" w:bidi="ar-SA"/>
              </w:rPr>
            </w:pPr>
            <w:r>
              <w:rPr>
                <w:rFonts w:eastAsia="Times New Roman" w:cs="Times New Roman" w:ascii="Calibri" w:hAnsi="Calibri"/>
                <w:kern w:val="0"/>
                <w:sz w:val="22"/>
                <w:szCs w:val="22"/>
                <w:lang w:val="hr-HR" w:bidi="ar-SA"/>
              </w:rPr>
            </w:r>
          </w:p>
          <w:p>
            <w:pPr>
              <w:pStyle w:val="ListParagraph"/>
              <w:widowControl w:val="false"/>
              <w:suppressAutoHyphens w:val="true"/>
              <w:spacing w:before="0" w:after="0"/>
              <w:ind w:hanging="0"/>
              <w:contextualSpacing/>
              <w:jc w:val="both"/>
              <w:rPr>
                <w:rFonts w:ascii="Calibri" w:hAnsi="Calibri"/>
                <w:sz w:val="22"/>
                <w:szCs w:val="22"/>
              </w:rPr>
            </w:pPr>
            <w:r>
              <w:rPr>
                <w:rFonts w:eastAsia="Times New Roman" w:cs="Times New Roman" w:ascii="Calibri" w:hAnsi="Calibri"/>
                <w:kern w:val="0"/>
                <w:sz w:val="22"/>
                <w:szCs w:val="22"/>
                <w:lang w:val="hr-HR" w:bidi="ar-SA"/>
              </w:rPr>
              <w:t xml:space="preserve">U četvrtom poglavlju naslova: </w:t>
            </w:r>
            <w:r>
              <w:rPr>
                <w:rFonts w:eastAsia="Times New Roman" w:cs="Times New Roman" w:ascii="Calibri" w:hAnsi="Calibri"/>
                <w:i/>
                <w:iCs/>
                <w:kern w:val="0"/>
                <w:sz w:val="22"/>
                <w:szCs w:val="22"/>
                <w:lang w:val="hr-HR" w:bidi="ar-SA"/>
              </w:rPr>
              <w:t>Određivanje prostorno usrednjene gustoće snage na zakrivljenim površinama</w:t>
            </w:r>
            <w:r>
              <w:rPr>
                <w:rFonts w:eastAsia="Times New Roman" w:cs="Times New Roman" w:ascii="Calibri" w:hAnsi="Calibri"/>
                <w:kern w:val="0"/>
                <w:sz w:val="22"/>
                <w:szCs w:val="22"/>
                <w:lang w:val="hr-HR" w:bidi="ar-SA"/>
              </w:rPr>
              <w:t xml:space="preserve"> (eng. </w:t>
            </w:r>
            <w:r>
              <w:rPr>
                <w:rFonts w:eastAsia="Times New Roman" w:cs="Times New Roman" w:ascii="Calibri" w:hAnsi="Calibri"/>
                <w:i/>
                <w:iCs/>
                <w:kern w:val="0"/>
                <w:sz w:val="22"/>
                <w:szCs w:val="22"/>
                <w:lang w:val="hr-HR" w:bidi="ar-SA"/>
              </w:rPr>
              <w:t>Averaging Power Density on Nonplanar Surfaces</w:t>
            </w:r>
            <w:r>
              <w:rPr>
                <w:rFonts w:eastAsia="Times New Roman" w:cs="Times New Roman" w:ascii="Calibri" w:hAnsi="Calibri"/>
                <w:kern w:val="0"/>
                <w:sz w:val="22"/>
                <w:szCs w:val="22"/>
                <w:lang w:val="hr-HR" w:bidi="ar-SA"/>
              </w:rPr>
              <w:t>), kandidat  ulazi dublje u tehnike potrebne za točno izračunavanje prostorno prosječne gustoće snage na zakrivljenim evaluacijskim površinama. U ovom poglavlju se sustavno definiraju glavni doprinosi prikazani kroz znanstveni opis korištene metodologije:</w:t>
            </w:r>
          </w:p>
          <w:p>
            <w:pPr>
              <w:pStyle w:val="ListParagraph"/>
              <w:widowControl w:val="false"/>
              <w:numPr>
                <w:ilvl w:val="0"/>
                <w:numId w:val="5"/>
              </w:numPr>
              <w:suppressAutoHyphens w:val="true"/>
              <w:spacing w:before="0" w:after="0"/>
              <w:contextualSpacing/>
              <w:jc w:val="both"/>
              <w:rPr>
                <w:rFonts w:ascii="Calibri" w:hAnsi="Calibri"/>
                <w:sz w:val="22"/>
                <w:szCs w:val="22"/>
              </w:rPr>
            </w:pPr>
            <w:r>
              <w:rPr>
                <w:rFonts w:eastAsia="Times New Roman" w:cs="Times New Roman" w:ascii="Calibri" w:hAnsi="Calibri"/>
                <w:i/>
                <w:iCs/>
                <w:kern w:val="0"/>
                <w:sz w:val="22"/>
                <w:szCs w:val="22"/>
                <w:lang w:val="hr-HR" w:bidi="ar-SA"/>
              </w:rPr>
              <w:t>Razvoj adekvatnih zakrivljenih i anatomskih modela dijelova ljudskog tijela na temelju dostupne literature.</w:t>
            </w:r>
            <w:r>
              <w:rPr>
                <w:rFonts w:eastAsia="Times New Roman" w:cs="Times New Roman" w:ascii="Calibri" w:hAnsi="Calibri"/>
                <w:kern w:val="0"/>
                <w:sz w:val="22"/>
                <w:szCs w:val="22"/>
                <w:lang w:val="hr-HR" w:bidi="ar-SA"/>
              </w:rPr>
              <w:br/>
              <w:t xml:space="preserve">Opisane su dvije vrste zakrivljenih modela dijelova ljudskog tijela: </w:t>
            </w:r>
            <w:r>
              <w:rPr>
                <w:rFonts w:eastAsia="Times New Roman" w:cs="Times New Roman" w:ascii="Calibri" w:hAnsi="Calibri"/>
                <w:i/>
                <w:iCs/>
                <w:kern w:val="0"/>
                <w:sz w:val="22"/>
                <w:szCs w:val="22"/>
                <w:lang w:val="hr-HR" w:bidi="ar-SA"/>
              </w:rPr>
              <w:t>kanonski</w:t>
            </w:r>
            <w:r>
              <w:rPr>
                <w:rFonts w:eastAsia="Times New Roman" w:cs="Times New Roman" w:ascii="Calibri" w:hAnsi="Calibri"/>
                <w:kern w:val="0"/>
                <w:sz w:val="22"/>
                <w:szCs w:val="22"/>
                <w:lang w:val="hr-HR" w:bidi="ar-SA"/>
              </w:rPr>
              <w:t xml:space="preserve"> i </w:t>
            </w:r>
            <w:r>
              <w:rPr>
                <w:rFonts w:eastAsia="Times New Roman" w:cs="Times New Roman" w:ascii="Calibri" w:hAnsi="Calibri"/>
                <w:i/>
                <w:iCs/>
                <w:kern w:val="0"/>
                <w:sz w:val="22"/>
                <w:szCs w:val="22"/>
                <w:lang w:val="hr-HR" w:bidi="ar-SA"/>
              </w:rPr>
              <w:t>anatomski modeli.</w:t>
            </w:r>
            <w:r>
              <w:rPr>
                <w:rFonts w:eastAsia="Times New Roman" w:cs="Times New Roman" w:ascii="Calibri" w:hAnsi="Calibri"/>
                <w:kern w:val="0"/>
                <w:sz w:val="22"/>
                <w:szCs w:val="22"/>
                <w:lang w:val="hr-HR" w:bidi="ar-SA"/>
              </w:rPr>
              <w:t xml:space="preserve"> Kanonskim modelima u vidu sf</w:t>
            </w:r>
            <w:r>
              <w:rPr>
                <w:rFonts w:eastAsia="Times New Roman" w:cs="Times New Roman" w:ascii="Calibri" w:hAnsi="Calibri"/>
                <w:kern w:val="0"/>
                <w:sz w:val="22"/>
                <w:szCs w:val="22"/>
                <w:lang w:val="hr-HR" w:bidi="ar-SA"/>
              </w:rPr>
              <w:t>e</w:t>
            </w:r>
            <w:r>
              <w:rPr>
                <w:rFonts w:eastAsia="Times New Roman" w:cs="Times New Roman" w:ascii="Calibri" w:hAnsi="Calibri"/>
                <w:kern w:val="0"/>
                <w:sz w:val="22"/>
                <w:szCs w:val="22"/>
                <w:lang w:val="hr-HR" w:bidi="ar-SA"/>
              </w:rPr>
              <w:t>re ili cilindra dobiva se efikasna aproksimiacija dijelova tijela poput glave, oka, prstiju šake, učestalo izloženih prilikom praktičnih scenarija izloženosti. S druge strane, anatomski modeli su razvijeni u svrhu postizanja kompatibilnosti s većinom populacije koristeći očekivane vrijednosti dimenzija modeliranog dijela tijela, njegove strukture i anatomije, te vrijednosti dielektričnih parametara od interesa.</w:t>
            </w:r>
          </w:p>
          <w:p>
            <w:pPr>
              <w:pStyle w:val="ListParagraph"/>
              <w:widowControl w:val="false"/>
              <w:numPr>
                <w:ilvl w:val="0"/>
                <w:numId w:val="5"/>
              </w:numPr>
              <w:suppressAutoHyphens w:val="true"/>
              <w:spacing w:before="0" w:after="0"/>
              <w:contextualSpacing/>
              <w:jc w:val="left"/>
              <w:rPr>
                <w:rFonts w:ascii="Calibri" w:hAnsi="Calibri"/>
                <w:sz w:val="22"/>
                <w:szCs w:val="22"/>
              </w:rPr>
            </w:pPr>
            <w:r>
              <w:rPr>
                <w:rFonts w:eastAsia="Times New Roman" w:cs="Times New Roman" w:ascii="Calibri" w:hAnsi="Calibri"/>
                <w:i/>
                <w:iCs/>
                <w:kern w:val="0"/>
                <w:sz w:val="22"/>
                <w:szCs w:val="22"/>
                <w:lang w:val="hr-HR" w:bidi="ar-SA"/>
              </w:rPr>
              <w:t>Proračun normala na integracijskim površinama zakrivljenih dijelova ljudskog tijela.</w:t>
            </w:r>
            <w:r>
              <w:rPr>
                <w:rFonts w:eastAsia="Times New Roman" w:cs="Times New Roman" w:ascii="Calibri" w:hAnsi="Calibri"/>
                <w:kern w:val="0"/>
                <w:sz w:val="22"/>
                <w:szCs w:val="22"/>
                <w:lang w:val="hr-HR" w:bidi="ar-SA"/>
              </w:rPr>
              <w:t xml:space="preserve"> </w:t>
              <w:br/>
              <w:t xml:space="preserve">Kod kanonskih geometrija zakrivljenih modela, proračun normala je proveden izravno koristeći analitičke izraze u odgovarajućem koordinatnom sustavu (sferni ili cilindrični koordinatni sustav temeljen na ISO 80000-2:2019 konvenciji). S druge strane, kod anatomskih modela, integracijska površina se matematički opisuje kao dvodimenzionalna Riemannova mnogostruktost (eng. </w:t>
            </w:r>
            <w:r>
              <w:rPr>
                <w:rFonts w:eastAsia="Times New Roman" w:cs="Times New Roman" w:ascii="Calibri" w:hAnsi="Calibri"/>
                <w:i/>
                <w:iCs/>
                <w:kern w:val="0"/>
                <w:sz w:val="22"/>
                <w:szCs w:val="22"/>
                <w:lang w:val="hr-HR" w:bidi="ar-SA"/>
              </w:rPr>
              <w:t>manifold</w:t>
            </w:r>
            <w:r>
              <w:rPr>
                <w:rFonts w:eastAsia="Times New Roman" w:cs="Times New Roman" w:ascii="Calibri" w:hAnsi="Calibri"/>
                <w:kern w:val="0"/>
                <w:sz w:val="22"/>
                <w:szCs w:val="22"/>
                <w:lang w:val="hr-HR" w:bidi="ar-SA"/>
              </w:rPr>
              <w:t>) u trodimenzionalnom Euklidskom prostoru. U svim točkama promatrane površine postoji zasebna tangencijalna ravnina. Pravac u bilo kojoj točki okomit na pripadnu tangencijalnu ravninu sadržava normalni i jedinični normalni vektor proizvoljne orijentacije. Zakrivljenost površine u promatranoj točki se potom može opisati koristeći dvije ravnine koje sadržavaju vektor normale a koje karakterizira najveća i najmanja zakrivljenost krivulje dobivene kao presjek ovih ravnina i kontrolne površine. Bilo koja pravilna i glatka (diferencijabilna) površina može se lokalno izraziti kao graf bivarijantne "funkcije visine" u odnosu na bilo koji z-smjer koji ne pripada spomenutom tangencijalnom prostoru. Određivanje z-smjera je ostvareno transformacijom originalnog koordinatnog sustava koristeći analizu glavnih komponenti a vektor normale je realiziran kao vektorski produkt parcijalne derivacije parametrizirane površine po tangencijalnim komponentama.</w:t>
            </w:r>
          </w:p>
          <w:p>
            <w:pPr>
              <w:pStyle w:val="ListParagraph"/>
              <w:widowControl w:val="false"/>
              <w:numPr>
                <w:ilvl w:val="0"/>
                <w:numId w:val="5"/>
              </w:numPr>
              <w:suppressAutoHyphens w:val="true"/>
              <w:spacing w:before="0" w:after="0"/>
              <w:contextualSpacing/>
              <w:jc w:val="both"/>
              <w:rPr>
                <w:rFonts w:ascii="Calibri" w:hAnsi="Calibri"/>
                <w:sz w:val="22"/>
                <w:szCs w:val="22"/>
              </w:rPr>
            </w:pPr>
            <w:r>
              <w:rPr>
                <w:rFonts w:eastAsia="Times New Roman" w:cs="Times New Roman" w:ascii="Calibri" w:hAnsi="Calibri"/>
                <w:i/>
                <w:iCs/>
                <w:kern w:val="0"/>
                <w:sz w:val="22"/>
                <w:szCs w:val="22"/>
                <w:lang w:val="hr-HR" w:bidi="ar-SA"/>
              </w:rPr>
              <w:t>Efikasno prostorno usrednjavanje snage na površinama proizvoljnog oblika.</w:t>
            </w:r>
            <w:r>
              <w:rPr>
                <w:rFonts w:eastAsia="Times New Roman" w:cs="Times New Roman" w:ascii="Calibri" w:hAnsi="Calibri"/>
                <w:kern w:val="0"/>
                <w:sz w:val="22"/>
                <w:szCs w:val="22"/>
                <w:lang w:val="hr-HR" w:bidi="ar-SA"/>
              </w:rPr>
              <w:br/>
              <w:t>P</w:t>
            </w:r>
            <w:r>
              <w:rPr>
                <w:rFonts w:eastAsia="Times New Roman" w:cs="Times New Roman" w:ascii="Calibri" w:hAnsi="Calibri"/>
                <w:kern w:val="0"/>
                <w:sz w:val="22"/>
                <w:szCs w:val="22"/>
                <w:lang w:val="hr-HR" w:bidi="ar-SA"/>
              </w:rPr>
              <w:t>lošna integracija je provedena na temelju opisanog proračun normala a ostvarena je tako da ne uzima u obzir položajne veza između točaka proračuna elektromagnetskog polja. Prilikom proračuna apsorbiranog polja, potrebno je definirati raspodjelu normalne komponente polja po površini što u je matematičkom smislu određeno skalarnim produktom vektorskog polja jediničnih normala i kompleksnih elektromagnetskih komponenti. Plošni integral vektorskog polja tada se može aproksimirati korištenjem bilo koje dvodimenzionalne kvadrature budući da polje (normalizirano s obzirom na površinu) prolazi parametarskom površinom.</w:t>
            </w:r>
          </w:p>
          <w:p>
            <w:pPr>
              <w:pStyle w:val="ListParagraph"/>
              <w:widowControl w:val="false"/>
              <w:suppressAutoHyphens w:val="true"/>
              <w:spacing w:before="0" w:after="0"/>
              <w:ind w:left="0" w:hanging="0"/>
              <w:contextualSpacing/>
              <w:jc w:val="left"/>
              <w:rPr>
                <w:rFonts w:ascii="Calibri" w:hAnsi="Calibri"/>
                <w:sz w:val="22"/>
                <w:szCs w:val="22"/>
              </w:rPr>
            </w:pPr>
            <w:r>
              <w:rPr>
                <w:rFonts w:eastAsia="Times New Roman" w:cs="Times New Roman" w:ascii="Calibri" w:hAnsi="Calibri"/>
                <w:kern w:val="0"/>
                <w:sz w:val="22"/>
                <w:szCs w:val="22"/>
                <w:lang w:val="hr-HR" w:bidi="ar-SA"/>
              </w:rPr>
            </w:r>
          </w:p>
          <w:p>
            <w:pPr>
              <w:pStyle w:val="ListParagraph"/>
              <w:widowControl w:val="false"/>
              <w:suppressAutoHyphens w:val="true"/>
              <w:spacing w:before="0" w:after="0"/>
              <w:ind w:hanging="0"/>
              <w:contextualSpacing/>
              <w:jc w:val="both"/>
              <w:rPr>
                <w:rFonts w:ascii="Calibri" w:hAnsi="Calibri"/>
                <w:sz w:val="22"/>
                <w:szCs w:val="22"/>
              </w:rPr>
            </w:pPr>
            <w:r>
              <w:rPr>
                <w:rFonts w:eastAsia="Times New Roman" w:cs="Times New Roman" w:ascii="Calibri" w:hAnsi="Calibri"/>
                <w:kern w:val="0"/>
                <w:sz w:val="22"/>
                <w:szCs w:val="22"/>
                <w:lang w:val="hr-HR" w:bidi="ar-SA"/>
              </w:rPr>
              <w:t xml:space="preserve">Objavljeni radovi koji služe kao temelj ove disertacije navedeni su petom poglavlju. Svaki je rad popraćen sažetcima, izjavom o utjecaju i zahvalom za doprinose pojedinih autora. Radi lakšeg snalaženja, potpuni tekst svakog objavljenog rada može se pronaći dodacima. Iako se svaki od radova može uzeti kao zasebno znanstveno istraživanje, ovi radovi sveukupno čine doprinos numeričkoj dozimetriji po pitanju proračuna prostorno usrednjenih dozimetrijskih veličina. Za proračun su korištene rigorozne matematičke formulacije u svrhu postizanja što vjernijih rezultata a koje su kompatibilne s formulacijama dostupnima u posljednjem izdanju IEEE standarda i ICNIRP smjernica za sigurnosne razine s obzirom na izloženost ljudi elektromagnetskim poljima do 300 GHz. </w:t>
            </w:r>
          </w:p>
          <w:p>
            <w:pPr>
              <w:pStyle w:val="ListParagraph"/>
              <w:widowControl w:val="false"/>
              <w:suppressAutoHyphens w:val="true"/>
              <w:spacing w:before="0" w:after="0"/>
              <w:ind w:hanging="0"/>
              <w:contextualSpacing/>
              <w:jc w:val="left"/>
              <w:rPr>
                <w:rFonts w:ascii="Calibri" w:hAnsi="Calibri" w:eastAsia="Times New Roman" w:cs="Times New Roman"/>
                <w:kern w:val="0"/>
                <w:sz w:val="22"/>
                <w:szCs w:val="22"/>
                <w:lang w:val="hr-HR" w:bidi="ar-SA"/>
              </w:rPr>
            </w:pPr>
            <w:r>
              <w:rPr>
                <w:rFonts w:eastAsia="Times New Roman" w:cs="Times New Roman" w:ascii="Calibri" w:hAnsi="Calibri"/>
                <w:kern w:val="0"/>
                <w:sz w:val="22"/>
                <w:szCs w:val="22"/>
                <w:lang w:val="hr-HR" w:bidi="ar-SA"/>
              </w:rPr>
            </w:r>
          </w:p>
          <w:p>
            <w:pPr>
              <w:pStyle w:val="ListParagraph"/>
              <w:widowControl w:val="false"/>
              <w:suppressAutoHyphens w:val="true"/>
              <w:spacing w:before="0" w:after="0"/>
              <w:ind w:hanging="0"/>
              <w:contextualSpacing/>
              <w:jc w:val="both"/>
              <w:rPr>
                <w:rFonts w:ascii="Calibri" w:hAnsi="Calibri"/>
                <w:sz w:val="22"/>
                <w:szCs w:val="22"/>
              </w:rPr>
            </w:pPr>
            <w:r>
              <w:rPr>
                <w:rFonts w:eastAsia="Times New Roman" w:cs="Times New Roman" w:ascii="Calibri" w:hAnsi="Calibri"/>
                <w:kern w:val="0"/>
                <w:sz w:val="22"/>
                <w:szCs w:val="22"/>
                <w:lang w:val="hr-HR" w:bidi="ar-SA"/>
              </w:rPr>
              <w:t xml:space="preserve">Konačno, posljednje poglavlje Zaključak (eng. </w:t>
            </w:r>
            <w:r>
              <w:rPr>
                <w:rFonts w:eastAsia="Times New Roman" w:cs="Times New Roman" w:ascii="Calibri" w:hAnsi="Calibri"/>
                <w:i/>
                <w:iCs/>
                <w:kern w:val="0"/>
                <w:sz w:val="22"/>
                <w:szCs w:val="22"/>
                <w:lang w:val="hr-HR" w:bidi="ar-SA"/>
              </w:rPr>
              <w:t>Concluding Remarks</w:t>
            </w:r>
            <w:r>
              <w:rPr>
                <w:rFonts w:eastAsia="Times New Roman" w:cs="Times New Roman" w:ascii="Calibri" w:hAnsi="Calibri"/>
                <w:kern w:val="0"/>
                <w:sz w:val="22"/>
                <w:szCs w:val="22"/>
                <w:lang w:val="hr-HR" w:bidi="ar-SA"/>
              </w:rPr>
              <w:t>) obuhvaća opću raspravu, zaključke izvedene iz istraživanja (izvorni znanstveni doprinos) te ukazuje na smjer potencijalnog budućih istraživanja.</w:t>
            </w:r>
          </w:p>
          <w:p>
            <w:pPr>
              <w:pStyle w:val="ListParagraph"/>
              <w:widowControl w:val="false"/>
              <w:suppressAutoHyphens w:val="true"/>
              <w:spacing w:before="0" w:after="0"/>
              <w:ind w:hanging="0"/>
              <w:contextualSpacing/>
              <w:jc w:val="left"/>
              <w:rPr>
                <w:rFonts w:ascii="Times New Roman" w:hAnsi="Times New Roman" w:eastAsia="Times New Roman" w:cs="Times New Roman"/>
                <w:b/>
                <w:kern w:val="0"/>
                <w:lang w:val="hr-HR" w:bidi="ar-SA"/>
              </w:rPr>
            </w:pPr>
            <w:r>
              <w:rPr>
                <w:rFonts w:eastAsia="Times New Roman" w:cs="Times New Roman"/>
                <w:b/>
                <w:kern w:val="0"/>
                <w:lang w:val="hr-HR" w:bidi="ar-SA"/>
              </w:rPr>
            </w:r>
          </w:p>
          <w:p>
            <w:pPr>
              <w:pStyle w:val="ListParagraph"/>
              <w:widowControl w:val="false"/>
              <w:suppressAutoHyphens w:val="true"/>
              <w:spacing w:before="0" w:after="0"/>
              <w:ind w:hanging="0"/>
              <w:contextualSpacing/>
              <w:jc w:val="left"/>
              <w:rPr>
                <w:rFonts w:ascii="Times New Roman" w:hAnsi="Times New Roman" w:eastAsia="Times New Roman" w:cs="Times New Roman"/>
                <w:b/>
                <w:kern w:val="0"/>
                <w:lang w:val="hr-HR" w:bidi="ar-SA"/>
              </w:rPr>
            </w:pPr>
            <w:r>
              <w:rPr>
                <w:rFonts w:eastAsia="Times New Roman" w:cs="Times New Roman"/>
                <w:b/>
                <w:kern w:val="0"/>
                <w:lang w:val="hr-HR" w:bidi="ar-SA"/>
              </w:rPr>
            </w:r>
          </w:p>
          <w:p>
            <w:pPr>
              <w:pStyle w:val="ListParagraph"/>
              <w:widowControl w:val="false"/>
              <w:suppressAutoHyphens w:val="true"/>
              <w:spacing w:before="0" w:after="0"/>
              <w:ind w:hanging="0"/>
              <w:contextualSpacing/>
              <w:jc w:val="left"/>
              <w:rPr>
                <w:rFonts w:ascii="Calibri" w:hAnsi="Calibri"/>
                <w:sz w:val="22"/>
                <w:szCs w:val="22"/>
              </w:rPr>
            </w:pPr>
            <w:r>
              <w:rPr>
                <w:rFonts w:eastAsia="Times New Roman" w:cs="Times New Roman" w:ascii="Calibri" w:hAnsi="Calibri"/>
                <w:b/>
                <w:kern w:val="0"/>
                <w:sz w:val="22"/>
                <w:szCs w:val="22"/>
                <w:lang w:val="hr-HR" w:bidi="ar-SA"/>
              </w:rPr>
              <w:t>Izvorni znanstveni doprinos i zaključa</w:t>
            </w:r>
            <w:r>
              <w:rPr>
                <w:rFonts w:eastAsia="Times New Roman" w:cs="Times New Roman" w:ascii="Calibri" w:hAnsi="Calibri"/>
                <w:b/>
                <w:kern w:val="0"/>
                <w:sz w:val="22"/>
                <w:szCs w:val="22"/>
                <w:lang w:val="hr-HR" w:bidi="ar-SA"/>
              </w:rPr>
              <w:t>k</w:t>
            </w:r>
          </w:p>
          <w:p>
            <w:pPr>
              <w:pStyle w:val="ListParagraph"/>
              <w:widowControl w:val="false"/>
              <w:suppressAutoHyphens w:val="true"/>
              <w:spacing w:before="0" w:after="0"/>
              <w:ind w:hanging="0"/>
              <w:contextualSpacing/>
              <w:jc w:val="left"/>
              <w:rPr>
                <w:rFonts w:ascii="Calibri" w:hAnsi="Calibri"/>
                <w:sz w:val="22"/>
                <w:szCs w:val="22"/>
              </w:rPr>
            </w:pPr>
            <w:r>
              <w:rPr>
                <w:rFonts w:eastAsia="Times New Roman" w:cs="Times New Roman"/>
                <w:kern w:val="0"/>
                <w:lang w:val="hr-HR" w:bidi="ar-SA"/>
              </w:rPr>
            </w:r>
          </w:p>
          <w:p>
            <w:pPr>
              <w:pStyle w:val="ListParagraph"/>
              <w:widowControl w:val="false"/>
              <w:suppressAutoHyphens w:val="true"/>
              <w:spacing w:before="0" w:after="0"/>
              <w:ind w:hanging="0"/>
              <w:contextualSpacing/>
              <w:jc w:val="left"/>
              <w:rPr>
                <w:rFonts w:ascii="Calibri" w:hAnsi="Calibri"/>
                <w:sz w:val="22"/>
                <w:szCs w:val="22"/>
              </w:rPr>
            </w:pPr>
            <w:r>
              <w:rPr>
                <w:rFonts w:eastAsia="Times New Roman" w:cs="Times New Roman" w:ascii="Calibri" w:hAnsi="Calibri"/>
                <w:kern w:val="0"/>
                <w:sz w:val="22"/>
                <w:szCs w:val="22"/>
                <w:lang w:val="hr-HR" w:bidi="ar-SA"/>
              </w:rPr>
              <w:t>Glavni znanstveni doprinos ostvaren u okviru ove disertacije zasnovan je na realizaciji efikasne tehnike i pripadnog računalnog alata za efikasno usrednjavanje dozimetrijskih veličina na površini zakrivljenih dijelova ljudskog tijela izloženih elektromagnetskim poljima iznad 6 GHz.</w:t>
            </w:r>
          </w:p>
          <w:p>
            <w:pPr>
              <w:pStyle w:val="ListParagraph"/>
              <w:widowControl w:val="false"/>
              <w:suppressAutoHyphens w:val="true"/>
              <w:spacing w:before="0" w:after="0"/>
              <w:ind w:hanging="0"/>
              <w:contextualSpacing/>
              <w:jc w:val="both"/>
              <w:rPr>
                <w:rFonts w:ascii="Calibri" w:hAnsi="Calibri"/>
                <w:sz w:val="22"/>
                <w:szCs w:val="22"/>
              </w:rPr>
            </w:pPr>
            <w:r>
              <w:rPr>
                <w:rFonts w:eastAsia="Times New Roman" w:cs="Times New Roman" w:ascii="Calibri" w:hAnsi="Calibri"/>
                <w:kern w:val="0"/>
                <w:sz w:val="22"/>
                <w:szCs w:val="22"/>
                <w:lang w:val="hr-HR" w:bidi="ar-SA"/>
              </w:rPr>
              <w:br/>
              <w:t xml:space="preserve">Osim razvoja efikasne metode usrednjavanja upadnog i apsorbiranog polja koja ne ovisi o numeričkoj metodi za simulacije izloženosti, kvantificiran je i utjecaj geometrijskih obilježja površine tkiva, njegovih morfoloških obilježja, zakrivljenosti i geometrije područja usrednjavanja. </w:t>
            </w:r>
          </w:p>
          <w:p>
            <w:pPr>
              <w:pStyle w:val="ListParagraph"/>
              <w:widowControl w:val="false"/>
              <w:suppressAutoHyphens w:val="true"/>
              <w:spacing w:before="0" w:after="0"/>
              <w:ind w:hanging="0"/>
              <w:contextualSpacing/>
              <w:jc w:val="both"/>
              <w:rPr>
                <w:rFonts w:ascii="Calibri" w:hAnsi="Calibri"/>
                <w:sz w:val="22"/>
                <w:szCs w:val="22"/>
              </w:rPr>
            </w:pPr>
            <w:r>
              <w:rPr>
                <w:rFonts w:eastAsia="Times New Roman" w:cs="Times New Roman" w:ascii="Calibri" w:hAnsi="Calibri"/>
                <w:kern w:val="0"/>
                <w:sz w:val="22"/>
                <w:szCs w:val="22"/>
                <w:lang w:val="hr-HR" w:bidi="ar-SA"/>
              </w:rPr>
              <w:t>Na ovaj način, osigurani su temelji za razvoj referentnih modela ekvivalentnih izloženom tkivu u budućim smjernicama i standardima za ograničenje izloženosti elektromagnetskim poljima do 300 GHz.</w:t>
            </w:r>
          </w:p>
          <w:p>
            <w:pPr>
              <w:pStyle w:val="ListParagraph"/>
              <w:widowControl w:val="false"/>
              <w:suppressAutoHyphens w:val="true"/>
              <w:spacing w:before="0" w:after="0"/>
              <w:ind w:hanging="0"/>
              <w:contextualSpacing/>
              <w:jc w:val="both"/>
              <w:rPr>
                <w:rFonts w:eastAsia="Times New Roman" w:cs="Times New Roman"/>
                <w:kern w:val="0"/>
                <w:lang w:val="hr-HR" w:bidi="ar-SA"/>
              </w:rPr>
            </w:pPr>
            <w:r>
              <w:rPr>
                <w:rFonts w:eastAsia="Times New Roman" w:cs="Times New Roman"/>
                <w:kern w:val="0"/>
                <w:lang w:val="hr-HR" w:bidi="ar-SA"/>
              </w:rPr>
            </w:r>
          </w:p>
          <w:p>
            <w:pPr>
              <w:pStyle w:val="ListParagraph"/>
              <w:widowControl w:val="false"/>
              <w:suppressAutoHyphens w:val="true"/>
              <w:spacing w:before="0" w:after="0"/>
              <w:ind w:hanging="0"/>
              <w:contextualSpacing/>
              <w:jc w:val="both"/>
              <w:rPr>
                <w:rFonts w:ascii="Calibri" w:hAnsi="Calibri"/>
                <w:sz w:val="22"/>
                <w:szCs w:val="22"/>
              </w:rPr>
            </w:pPr>
            <w:r>
              <w:rPr>
                <w:rFonts w:eastAsia="Times New Roman" w:cs="Times New Roman" w:ascii="Calibri" w:hAnsi="Calibri"/>
                <w:kern w:val="0"/>
                <w:sz w:val="22"/>
                <w:szCs w:val="22"/>
                <w:lang w:val="hr-HR" w:bidi="ar-SA"/>
              </w:rPr>
              <w:t>Glavni doprinosi disertacije su sljedeći:</w:t>
            </w:r>
          </w:p>
          <w:p>
            <w:pPr>
              <w:pStyle w:val="ListParagraph"/>
              <w:widowControl w:val="false"/>
              <w:numPr>
                <w:ilvl w:val="0"/>
                <w:numId w:val="4"/>
              </w:numPr>
              <w:suppressAutoHyphens w:val="true"/>
              <w:spacing w:before="0" w:after="0"/>
              <w:contextualSpacing/>
              <w:jc w:val="both"/>
              <w:rPr>
                <w:rFonts w:eastAsia="Times New Roman" w:cs="Times New Roman"/>
                <w:kern w:val="0"/>
                <w:lang w:val="hr-HR" w:bidi="ar-SA"/>
              </w:rPr>
            </w:pPr>
            <w:r>
              <w:rPr>
                <w:rFonts w:eastAsia="Times New Roman" w:cs="Times New Roman" w:ascii="Calibri" w:hAnsi="Calibri"/>
                <w:i/>
                <w:iCs/>
                <w:kern w:val="0"/>
                <w:sz w:val="22"/>
                <w:szCs w:val="22"/>
                <w:lang w:val="hr-HR" w:bidi="ar-SA"/>
              </w:rPr>
              <w:t>Skup novih realističnih modela dijelova ljudskog tijela izloženih zračenju poljima iznad 6 GHz kojima se zamjenjuju dosadašnji ravni modeli zastupljeni u literaturi u svrhu bolje aproksimacije zakrivljenih dijelova ljudskog tijela čiji je polumjer zakrivljenosti usporediv s valnom duljinom upadnog polja.</w:t>
            </w:r>
            <w:r>
              <w:rPr>
                <w:rFonts w:eastAsia="Times New Roman" w:cs="Times New Roman" w:ascii="Calibri" w:hAnsi="Calibri"/>
                <w:kern w:val="0"/>
                <w:sz w:val="22"/>
                <w:szCs w:val="22"/>
                <w:lang w:val="hr-HR" w:bidi="ar-SA"/>
              </w:rPr>
              <w:t xml:space="preserve"> Ovdje je riječ se o homogenom/slojevitom sfernom i cilindričnom modelu glave te homogenom/slojevitom anatomskom modelu vanjskog uha. Uho je odabrano zbog morfološke složenosti uvjetovane kompleksnom konveksno-konkavnom strukturom tkiva uslijed koje dolazi do nehomogene raspodjele apsorbiranog polja, za razliku od ravnog, sfernog i cilindričnog modela. Također, vanjsko uho predstavlja najizloženiji dio tijela prilikom praktičnih scenarija izloženosti.</w:t>
            </w:r>
          </w:p>
          <w:p>
            <w:pPr>
              <w:pStyle w:val="ListParagraph"/>
              <w:widowControl w:val="false"/>
              <w:numPr>
                <w:ilvl w:val="0"/>
                <w:numId w:val="4"/>
              </w:numPr>
              <w:suppressAutoHyphens w:val="true"/>
              <w:spacing w:before="0" w:after="0"/>
              <w:contextualSpacing/>
              <w:jc w:val="both"/>
              <w:rPr>
                <w:rFonts w:eastAsia="Times New Roman" w:cs="Times New Roman"/>
                <w:kern w:val="0"/>
                <w:lang w:val="hr-HR" w:bidi="ar-SA"/>
              </w:rPr>
            </w:pPr>
            <w:r>
              <w:rPr>
                <w:rFonts w:eastAsia="Times New Roman" w:cs="Times New Roman" w:ascii="Calibri" w:hAnsi="Calibri"/>
                <w:i/>
                <w:iCs/>
                <w:kern w:val="0"/>
                <w:sz w:val="22"/>
                <w:szCs w:val="22"/>
                <w:lang w:val="hr-HR" w:bidi="ar-SA"/>
              </w:rPr>
              <w:t>Algoritam automatskog otkrivanja područja tzv. vruće točke koje predstavlja ograničeno područje najvećeg temperaturnog porasta u odnosu na temperaturu okoline izvan utjecaja elektromagnetskog polja.</w:t>
            </w:r>
            <w:r>
              <w:rPr>
                <w:rFonts w:eastAsia="Times New Roman" w:cs="Times New Roman" w:ascii="Calibri" w:hAnsi="Calibri"/>
                <w:kern w:val="0"/>
                <w:sz w:val="22"/>
                <w:szCs w:val="22"/>
                <w:lang w:val="hr-HR" w:bidi="ar-SA"/>
              </w:rPr>
              <w:t xml:space="preserve"> Ova tehnika zasniva se na iterativnoj primjeni analize glavnih komponenta ili faktorske analize primjenom bilo zakrivljene modele jednostavne geometrije ili anatomske modele transformirane u neorganizirani oblak točaka. Algoritam prihvaća model predstavljen kao set trodimenzionalnih koordinata, gdje svaka koordinata predstavlja jednu točku na površini modela, kao ulaz i na taj način osigurava kompatibilnost s bilo kojom metodom (numerička ili analitička) za proračun elektromagnetskog polja i pripadne interakcije.</w:t>
            </w:r>
          </w:p>
          <w:p>
            <w:pPr>
              <w:pStyle w:val="ListParagraph"/>
              <w:widowControl w:val="false"/>
              <w:numPr>
                <w:ilvl w:val="0"/>
                <w:numId w:val="4"/>
              </w:numPr>
              <w:suppressAutoHyphens w:val="true"/>
              <w:spacing w:before="0" w:after="0"/>
              <w:contextualSpacing/>
              <w:jc w:val="both"/>
              <w:rPr>
                <w:rFonts w:eastAsia="Times New Roman" w:cs="Times New Roman"/>
                <w:kern w:val="0"/>
                <w:lang w:val="hr-HR" w:bidi="ar-SA"/>
              </w:rPr>
            </w:pPr>
            <w:r>
              <w:rPr>
                <w:rFonts w:eastAsia="Times New Roman" w:cs="Times New Roman" w:ascii="Calibri" w:hAnsi="Calibri"/>
                <w:i/>
                <w:iCs/>
                <w:kern w:val="0"/>
                <w:sz w:val="22"/>
                <w:szCs w:val="22"/>
                <w:lang w:val="hr-HR" w:bidi="ar-SA"/>
              </w:rPr>
              <w:t xml:space="preserve">Proračun usrednjene gustoće apsorbirane i upadne elektromagnetske snage koristeći rigorozne matematičke definicije zasnovane na plošnoj integraciji vektorskog toka gustoće snage kroz kontrolnu površinu proizvoljnog oblika. </w:t>
            </w:r>
            <w:r>
              <w:rPr>
                <w:rFonts w:eastAsia="Times New Roman" w:cs="Times New Roman" w:ascii="Calibri" w:hAnsi="Calibri"/>
                <w:kern w:val="0"/>
                <w:sz w:val="22"/>
                <w:szCs w:val="22"/>
                <w:lang w:val="hr-HR" w:bidi="ar-SA"/>
              </w:rPr>
              <w:t>Kako je osnovni dio podintegralne funkcije plošnog integrala diferencijal elementa integracijske domene, potrebno je odrediti i raspodjelu normalnih vektora na površini modela. Doprinos ove doktorske disertacije je onda i razvoj napredne, efikasne numeričke tehnike za procjenu plošnog integrala skalarnog i vektorskog polja, u potpunosti neovisne o ishodišnoj elektromagnetskoj metodi.</w:t>
            </w:r>
          </w:p>
          <w:p>
            <w:pPr>
              <w:pStyle w:val="ListParagraph"/>
              <w:widowControl w:val="false"/>
              <w:suppressAutoHyphens w:val="true"/>
              <w:spacing w:before="0" w:after="0"/>
              <w:ind w:hanging="0"/>
              <w:contextualSpacing/>
              <w:jc w:val="left"/>
              <w:rPr>
                <w:rFonts w:ascii="Calibri" w:hAnsi="Calibri" w:eastAsia="Times New Roman" w:cs="Times New Roman"/>
                <w:kern w:val="0"/>
                <w:sz w:val="22"/>
                <w:szCs w:val="22"/>
                <w:lang w:val="hr-HR" w:bidi="ar-SA"/>
              </w:rPr>
            </w:pPr>
            <w:r>
              <w:rPr>
                <w:rFonts w:eastAsia="Times New Roman" w:cs="Times New Roman" w:ascii="Calibri" w:hAnsi="Calibri"/>
                <w:kern w:val="0"/>
                <w:sz w:val="22"/>
                <w:szCs w:val="22"/>
                <w:lang w:val="hr-HR" w:bidi="ar-SA"/>
              </w:rPr>
            </w:r>
          </w:p>
          <w:p>
            <w:pPr>
              <w:pStyle w:val="ListParagraph"/>
              <w:widowControl w:val="false"/>
              <w:suppressAutoHyphens w:val="true"/>
              <w:spacing w:before="0" w:after="0"/>
              <w:ind w:left="0" w:hanging="0"/>
              <w:contextualSpacing/>
              <w:jc w:val="both"/>
              <w:rPr>
                <w:rFonts w:ascii="Calibri" w:hAnsi="Calibri"/>
                <w:sz w:val="22"/>
                <w:szCs w:val="22"/>
              </w:rPr>
            </w:pPr>
            <w:r>
              <w:rPr>
                <w:rFonts w:eastAsia="Times New Roman" w:cs="Times New Roman" w:ascii="Calibri" w:hAnsi="Calibri"/>
                <w:kern w:val="0"/>
                <w:sz w:val="22"/>
                <w:szCs w:val="22"/>
                <w:lang w:val="hr-HR" w:bidi="ar-SA"/>
              </w:rPr>
              <w:t>Primjena rezultata istraživanja provedenih u okviru predložene doktorske disertacije bi ostvarila i potvrdu valjanosti gustoće apsorbirane snage kao temeljnog ograničenja za procjenu temperaturnog porasta za lokalnu izloženost zakrivljenih dijelova tijela iznad 6 GHz u stacionarnom stanju. Osim toga ostvaren je i uvid u efikasnosti zakrivljenih i anatomskih modela za elektromagnetsku dozimetriju pri visokim frekvencijama kao temelj buduće rasprave i djelatnosti Radne skupine 7 pod IEEE/ICES (International Committee for) Electromagnetic Safety TC (Technical Committee) 95 SC 6 za elektromagnetsko dozimetrijsko modeliranje. Konačno, ova disertacija predstavlja i svojevrsnu polaznu točku za diskusiju o realizaciji zakrivljenih modela kao referentnih u budućim izdanjima ICNIRP (International Commission of Nonionizing Radiation Protection)smjernica i IEEE standarda za ograničenje izloženosti ljudi radio frekvencijskim elektromagnetskim poljima do 300 GHz.</w:t>
            </w:r>
          </w:p>
          <w:p>
            <w:pPr>
              <w:pStyle w:val="ListParagraph"/>
              <w:widowControl w:val="false"/>
              <w:suppressAutoHyphens w:val="true"/>
              <w:spacing w:before="0" w:after="0"/>
              <w:ind w:left="0" w:hanging="0"/>
              <w:contextualSpacing/>
              <w:jc w:val="both"/>
              <w:rPr>
                <w:rFonts w:ascii="Calibri" w:hAnsi="Calibri"/>
                <w:sz w:val="22"/>
                <w:szCs w:val="22"/>
              </w:rPr>
            </w:pPr>
            <w:r>
              <w:rPr>
                <w:rFonts w:eastAsia="Times New Roman" w:cs="Times New Roman"/>
                <w:kern w:val="0"/>
                <w:lang w:val="hr-HR" w:bidi="ar-SA"/>
              </w:rPr>
            </w:r>
          </w:p>
          <w:p>
            <w:pPr>
              <w:pStyle w:val="ListParagraph"/>
              <w:widowControl w:val="false"/>
              <w:suppressAutoHyphens w:val="true"/>
              <w:spacing w:before="0" w:after="0"/>
              <w:ind w:left="0" w:hanging="0"/>
              <w:contextualSpacing/>
              <w:jc w:val="both"/>
              <w:rPr>
                <w:rFonts w:ascii="Calibri" w:hAnsi="Calibri"/>
                <w:sz w:val="22"/>
                <w:szCs w:val="22"/>
              </w:rPr>
            </w:pPr>
            <w:r>
              <w:rPr>
                <w:rFonts w:eastAsia="Times New Roman" w:cs="Times New Roman" w:ascii="Calibri" w:hAnsi="Calibri"/>
                <w:kern w:val="0"/>
                <w:sz w:val="22"/>
                <w:szCs w:val="22"/>
                <w:lang w:val="hr-HR" w:bidi="ar-SA"/>
              </w:rPr>
              <w:t>Predstavljeno istraživanje u okviru ovog doktorskog rada daje značajan doprinos razumijevanju problematike izloženosti ljudi elektromagnetskim poljima visokih frekvencija u području milimetarskih valova te doprinosi razvoju novih dozimetrijskih modela prilagođeno kontekstu budućih bežičnih komunikacijskih tehnologija.</w:t>
            </w:r>
          </w:p>
        </w:tc>
      </w:tr>
      <w:tr>
        <w:trPr/>
        <w:tc>
          <w:tcPr>
            <w:tcW w:w="9060" w:type="dxa"/>
            <w:tcBorders>
              <w:top w:val="nil"/>
            </w:tcBorders>
          </w:tcPr>
          <w:p>
            <w:pPr>
              <w:pStyle w:val="Normal"/>
              <w:widowControl w:val="false"/>
              <w:suppressAutoHyphens w:val="true"/>
              <w:spacing w:before="0" w:after="0"/>
              <w:jc w:val="left"/>
              <w:rPr>
                <w:rFonts w:ascii="Calibri" w:hAnsi="Calibri"/>
                <w:b/>
                <w:sz w:val="22"/>
                <w:szCs w:val="22"/>
              </w:rPr>
            </w:pPr>
            <w:r>
              <w:rPr>
                <w:rFonts w:eastAsia="Times New Roman" w:cs="Times New Roman" w:ascii="Calibri" w:hAnsi="Calibri"/>
                <w:b/>
                <w:kern w:val="0"/>
                <w:sz w:val="22"/>
                <w:szCs w:val="22"/>
                <w:lang w:val="hr-HR" w:bidi="ar-SA"/>
              </w:rPr>
            </w:r>
          </w:p>
        </w:tc>
      </w:tr>
    </w:tbl>
    <w:p>
      <w:pPr>
        <w:pStyle w:val="Normal"/>
        <w:rPr>
          <w:rFonts w:ascii="Calibri" w:hAnsi="Calibri"/>
          <w:sz w:val="22"/>
          <w:szCs w:val="22"/>
        </w:rPr>
      </w:pPr>
      <w:r>
        <w:rPr>
          <w:rFonts w:ascii="Calibri" w:hAnsi="Calibri"/>
          <w:sz w:val="22"/>
          <w:szCs w:val="22"/>
        </w:rPr>
      </w:r>
    </w:p>
    <w:p>
      <w:pPr>
        <w:pStyle w:val="Normal"/>
        <w:tabs>
          <w:tab w:val="clear" w:pos="709"/>
          <w:tab w:val="left" w:pos="4320" w:leader="none"/>
          <w:tab w:val="left" w:pos="4860" w:leader="none"/>
        </w:tabs>
        <w:spacing w:lineRule="auto" w:line="360"/>
        <w:jc w:val="right"/>
        <w:rPr>
          <w:rFonts w:ascii="Calibri" w:hAnsi="Calibri"/>
          <w:sz w:val="22"/>
          <w:szCs w:val="22"/>
        </w:rPr>
      </w:pPr>
      <w:r>
        <w:rPr>
          <w:rFonts w:ascii="Calibri" w:hAnsi="Calibri"/>
          <w:sz w:val="22"/>
          <w:szCs w:val="22"/>
        </w:rPr>
        <w:t>_________________________________</w:t>
      </w:r>
    </w:p>
    <w:p>
      <w:pPr>
        <w:pStyle w:val="Normal"/>
        <w:jc w:val="right"/>
        <w:rPr>
          <w:rFonts w:ascii="Calibri" w:hAnsi="Calibri"/>
          <w:sz w:val="22"/>
          <w:szCs w:val="22"/>
        </w:rPr>
      </w:pPr>
      <w:r>
        <w:rPr>
          <w:rFonts w:ascii="Calibri" w:hAnsi="Calibri"/>
          <w:sz w:val="22"/>
          <w:szCs w:val="22"/>
        </w:rPr>
        <w:t xml:space="preserve">               </w:t>
      </w:r>
      <w:r>
        <w:rPr>
          <w:rFonts w:ascii="Calibri" w:hAnsi="Calibri"/>
          <w:i/>
          <w:sz w:val="22"/>
          <w:szCs w:val="22"/>
        </w:rPr>
        <w:t>vlastoručni potpis mentora</w:t>
      </w:r>
    </w:p>
    <w:p>
      <w:pPr>
        <w:pStyle w:val="Normal"/>
        <w:rPr>
          <w:rFonts w:ascii="Calibri" w:hAnsi="Calibri"/>
          <w:sz w:val="22"/>
          <w:szCs w:val="22"/>
        </w:rPr>
      </w:pPr>
      <w:r>
        <w:rPr>
          <w:rFonts w:ascii="Calibri" w:hAnsi="Calibri"/>
          <w:sz w:val="22"/>
          <w:szCs w:val="22"/>
        </w:rPr>
        <w:t>U Splitu, ________________________</w:t>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tabs>
          <w:tab w:val="clear" w:pos="709"/>
          <w:tab w:val="left" w:pos="4320" w:leader="none"/>
          <w:tab w:val="left" w:pos="4860" w:leader="none"/>
        </w:tabs>
        <w:spacing w:lineRule="auto" w:line="360"/>
        <w:jc w:val="both"/>
        <w:rPr>
          <w:rFonts w:ascii="Calibri" w:hAnsi="Calibri"/>
          <w:i/>
          <w:i/>
          <w:sz w:val="22"/>
          <w:szCs w:val="22"/>
        </w:rPr>
      </w:pPr>
      <w:r>
        <w:rPr>
          <w:rFonts w:ascii="Calibri" w:hAnsi="Calibri"/>
          <w:i/>
          <w:sz w:val="22"/>
          <w:szCs w:val="22"/>
        </w:rPr>
        <w:t>Privitak:</w:t>
      </w:r>
    </w:p>
    <w:p>
      <w:pPr>
        <w:pStyle w:val="Normal"/>
        <w:numPr>
          <w:ilvl w:val="0"/>
          <w:numId w:val="2"/>
        </w:numPr>
        <w:pBdr>
          <w:bottom w:val="single" w:sz="6" w:space="14" w:color="000000"/>
        </w:pBdr>
        <w:rPr>
          <w:rFonts w:ascii="Calibri" w:hAnsi="Calibri"/>
          <w:i/>
          <w:i/>
          <w:sz w:val="22"/>
          <w:szCs w:val="22"/>
        </w:rPr>
      </w:pPr>
      <w:r>
        <w:rPr>
          <w:rFonts w:ascii="Calibri" w:hAnsi="Calibri"/>
          <w:i/>
          <w:sz w:val="22"/>
          <w:szCs w:val="22"/>
        </w:rPr>
        <w:t xml:space="preserve"> </w:t>
      </w:r>
      <w:r>
        <w:rPr>
          <w:rFonts w:ascii="Calibri" w:hAnsi="Calibri"/>
          <w:i/>
          <w:sz w:val="22"/>
          <w:szCs w:val="22"/>
        </w:rPr>
        <w:t>Tekst doktorskog rada u elektroničkom i tiskanom obliku (šest primjeraka)</w:t>
      </w:r>
    </w:p>
    <w:p>
      <w:pPr>
        <w:pStyle w:val="Normal"/>
        <w:numPr>
          <w:ilvl w:val="0"/>
          <w:numId w:val="2"/>
        </w:numPr>
        <w:pBdr>
          <w:bottom w:val="single" w:sz="6" w:space="14" w:color="000000"/>
        </w:pBdr>
        <w:rPr>
          <w:rFonts w:ascii="Calibri" w:hAnsi="Calibri"/>
          <w:i/>
          <w:i/>
          <w:color w:val="FF0000"/>
          <w:sz w:val="22"/>
          <w:szCs w:val="22"/>
        </w:rPr>
      </w:pPr>
      <w:r>
        <w:rPr>
          <w:rFonts w:ascii="Calibri" w:hAnsi="Calibri"/>
          <w:i/>
          <w:color w:val="000000"/>
          <w:sz w:val="22"/>
          <w:szCs w:val="22"/>
        </w:rPr>
        <w:t xml:space="preserve"> </w:t>
      </w:r>
      <w:r>
        <w:rPr>
          <w:rFonts w:ascii="Calibri" w:hAnsi="Calibri"/>
          <w:i/>
          <w:color w:val="000000"/>
          <w:sz w:val="22"/>
          <w:szCs w:val="22"/>
        </w:rPr>
        <w:t>Popis</w:t>
      </w:r>
      <w:r>
        <w:rPr>
          <w:rFonts w:ascii="Calibri" w:hAnsi="Calibri"/>
          <w:i/>
          <w:sz w:val="22"/>
          <w:szCs w:val="22"/>
        </w:rPr>
        <w:t xml:space="preserve"> i preslika objavljenih znanstvenih radova pristupnika iz područja doktorskog rada</w:t>
      </w:r>
    </w:p>
    <w:p>
      <w:pPr>
        <w:pStyle w:val="Normal"/>
        <w:numPr>
          <w:ilvl w:val="0"/>
          <w:numId w:val="2"/>
        </w:numPr>
        <w:pBdr>
          <w:bottom w:val="single" w:sz="6" w:space="14" w:color="000000"/>
        </w:pBdr>
        <w:rPr>
          <w:rFonts w:ascii="Calibri" w:hAnsi="Calibri"/>
          <w:i/>
          <w:i/>
          <w:color w:val="000000"/>
          <w:sz w:val="22"/>
          <w:szCs w:val="22"/>
        </w:rPr>
      </w:pPr>
      <w:r>
        <w:rPr>
          <w:rFonts w:ascii="Calibri" w:hAnsi="Calibri"/>
          <w:i/>
          <w:color w:val="000000"/>
          <w:sz w:val="22"/>
          <w:szCs w:val="22"/>
        </w:rPr>
        <w:t xml:space="preserve"> </w:t>
      </w:r>
      <w:r>
        <w:rPr>
          <w:rFonts w:ascii="Calibri" w:hAnsi="Calibri"/>
          <w:i/>
          <w:color w:val="000000"/>
          <w:sz w:val="22"/>
          <w:szCs w:val="22"/>
        </w:rPr>
        <w:t>Popis svih objavljenih radova pristupnika iz područja doktorskog rada</w:t>
      </w:r>
    </w:p>
    <w:p>
      <w:pPr>
        <w:pStyle w:val="Normal"/>
        <w:numPr>
          <w:ilvl w:val="0"/>
          <w:numId w:val="2"/>
        </w:numPr>
        <w:pBdr>
          <w:bottom w:val="single" w:sz="6" w:space="14" w:color="000000"/>
        </w:pBdr>
        <w:rPr>
          <w:rFonts w:ascii="Calibri" w:hAnsi="Calibri"/>
          <w:i/>
          <w:i/>
          <w:color w:val="FF0000"/>
          <w:sz w:val="22"/>
          <w:szCs w:val="22"/>
        </w:rPr>
      </w:pPr>
      <w:r>
        <w:rPr>
          <w:rFonts w:ascii="Calibri" w:hAnsi="Calibri"/>
          <w:i/>
          <w:color w:val="000000"/>
          <w:sz w:val="22"/>
          <w:szCs w:val="22"/>
        </w:rPr>
        <w:t xml:space="preserve"> </w:t>
      </w:r>
      <w:r>
        <w:rPr>
          <w:rFonts w:ascii="Calibri" w:hAnsi="Calibri"/>
          <w:i/>
          <w:color w:val="000000"/>
          <w:sz w:val="22"/>
          <w:szCs w:val="22"/>
        </w:rPr>
        <w:t>Potvrda mentora da su objavljeni radovi pristupnika iz područja doktorskog rada</w:t>
      </w:r>
      <w:r>
        <w:rPr>
          <w:rFonts w:ascii="Calibri" w:hAnsi="Calibri"/>
          <w:i/>
          <w:sz w:val="22"/>
          <w:szCs w:val="22"/>
        </w:rPr>
        <w:t xml:space="preserve"> </w:t>
      </w:r>
    </w:p>
    <w:p>
      <w:pPr>
        <w:pStyle w:val="Normal"/>
        <w:pBdr>
          <w:bottom w:val="single" w:sz="6" w:space="14" w:color="000000"/>
        </w:pBdr>
        <w:rPr>
          <w:rFonts w:ascii="Calibri" w:hAnsi="Calibri"/>
          <w:i/>
          <w:i/>
          <w:color w:val="000000" w:themeColor="text1"/>
          <w:sz w:val="22"/>
          <w:szCs w:val="22"/>
        </w:rPr>
      </w:pPr>
      <w:r>
        <w:rPr>
          <w:rFonts w:ascii="Calibri" w:hAnsi="Calibri"/>
          <w:i/>
          <w:color w:val="000000" w:themeColor="text1"/>
          <w:sz w:val="22"/>
          <w:szCs w:val="22"/>
        </w:rPr>
      </w:r>
    </w:p>
    <w:p>
      <w:pPr>
        <w:pStyle w:val="Normal"/>
        <w:spacing w:before="120" w:after="0"/>
        <w:rPr>
          <w:rFonts w:ascii="Calibri" w:hAnsi="Calibri"/>
          <w:i/>
          <w:i/>
          <w:sz w:val="22"/>
          <w:szCs w:val="22"/>
        </w:rPr>
      </w:pPr>
      <w:r>
        <w:rPr>
          <w:rFonts w:eastAsia="Symbol" w:cs="Symbol" w:ascii="Symbol" w:hAnsi="Symbol"/>
          <w:i/>
          <w:sz w:val="22"/>
          <w:szCs w:val="22"/>
        </w:rPr>
        <w:sym w:font="Symbol" w:char="f02a"/>
      </w:r>
      <w:r>
        <w:rPr>
          <w:rFonts w:ascii="Calibri" w:hAnsi="Calibri"/>
          <w:i/>
          <w:sz w:val="22"/>
          <w:szCs w:val="22"/>
        </w:rPr>
        <w:t xml:space="preserve"> </w:t>
      </w:r>
      <w:r>
        <w:rPr>
          <w:rFonts w:ascii="Calibri" w:hAnsi="Calibri"/>
          <w:i/>
          <w:sz w:val="22"/>
          <w:szCs w:val="22"/>
        </w:rPr>
        <w:t>Prema potrebi može se dodatno navesti i značajan doprinos u drugom znanstvenom polju/grani.</w:t>
      </w:r>
    </w:p>
    <w:p>
      <w:pPr>
        <w:pStyle w:val="Normal"/>
        <w:rPr>
          <w:rFonts w:ascii="Calibri" w:hAnsi="Calibri"/>
          <w:b/>
          <w:color w:val="000000"/>
          <w:sz w:val="28"/>
          <w:szCs w:val="28"/>
        </w:rPr>
      </w:pPr>
      <w:r>
        <w:rPr>
          <w:rFonts w:ascii="Calibri" w:hAnsi="Calibri"/>
          <w:b/>
          <w:color w:val="000000"/>
          <w:sz w:val="28"/>
          <w:szCs w:val="28"/>
        </w:rPr>
      </w:r>
      <w:r>
        <w:br w:type="page"/>
      </w:r>
    </w:p>
    <w:p>
      <w:pPr>
        <w:pStyle w:val="Normal"/>
        <w:jc w:val="center"/>
        <w:rPr>
          <w:rFonts w:ascii="Calibri" w:hAnsi="Calibri"/>
        </w:rPr>
      </w:pPr>
      <w:r>
        <w:rPr>
          <w:rFonts w:ascii="Calibri" w:hAnsi="Calibri"/>
          <w:b/>
          <w:color w:val="000000"/>
          <w:sz w:val="28"/>
          <w:szCs w:val="28"/>
        </w:rPr>
        <w:t>POPIS ZNANSTVENIH RADOVA PRISTUPNIKA IZ PODRUČJA PREDLOŽENE TEME DOKTORSKOG RADA*</w:t>
      </w:r>
    </w:p>
    <w:p>
      <w:pPr>
        <w:pStyle w:val="Normal"/>
        <w:jc w:val="both"/>
        <w:rPr>
          <w:rFonts w:ascii="Calibri" w:hAnsi="Calibri"/>
          <w:b/>
          <w:color w:val="000000"/>
          <w:sz w:val="16"/>
          <w:szCs w:val="16"/>
        </w:rPr>
      </w:pPr>
      <w:r>
        <w:rPr>
          <w:rFonts w:ascii="Calibri" w:hAnsi="Calibri"/>
          <w:b/>
          <w:color w:val="000000"/>
          <w:sz w:val="16"/>
          <w:szCs w:val="16"/>
        </w:rPr>
      </w:r>
    </w:p>
    <w:tbl>
      <w:tblPr>
        <w:tblW w:w="9070" w:type="dxa"/>
        <w:jc w:val="left"/>
        <w:tblInd w:w="28" w:type="dxa"/>
        <w:tblLayout w:type="fixed"/>
        <w:tblCellMar>
          <w:top w:w="0" w:type="dxa"/>
          <w:left w:w="28" w:type="dxa"/>
          <w:bottom w:w="0" w:type="dxa"/>
          <w:right w:w="28" w:type="dxa"/>
        </w:tblCellMar>
        <w:tblLook w:val="04a0" w:noHBand="0" w:noVBand="1" w:firstColumn="1" w:lastRow="0" w:lastColumn="0" w:firstRow="1"/>
      </w:tblPr>
      <w:tblGrid>
        <w:gridCol w:w="9070"/>
      </w:tblGrid>
      <w:tr>
        <w:trPr>
          <w:trHeight w:val="419" w:hRule="atLeast"/>
        </w:trPr>
        <w:tc>
          <w:tcPr>
            <w:tcW w:w="9070" w:type="dxa"/>
            <w:tcBorders/>
            <w:shd w:color="auto" w:fill="auto" w:val="clear"/>
            <w:vAlign w:val="center"/>
          </w:tcPr>
          <w:p>
            <w:pPr>
              <w:pStyle w:val="Normal"/>
              <w:widowControl w:val="false"/>
              <w:rPr>
                <w:rFonts w:ascii="Calibri" w:hAnsi="Calibri"/>
              </w:rPr>
            </w:pPr>
            <w:r>
              <w:rPr>
                <w:rFonts w:ascii="Calibri" w:hAnsi="Calibri"/>
                <w:b/>
                <w:bCs/>
              </w:rPr>
              <w:t>Znanstveni radovi kategorije A</w:t>
            </w:r>
          </w:p>
        </w:tc>
      </w:tr>
    </w:tbl>
    <w:p>
      <w:pPr>
        <w:pStyle w:val="Normal"/>
        <w:rPr>
          <w:rFonts w:ascii="Calibri" w:hAnsi="Calibri"/>
          <w:i/>
          <w:i/>
          <w:sz w:val="16"/>
          <w:szCs w:val="16"/>
        </w:rPr>
      </w:pPr>
      <w:r>
        <w:rPr>
          <w:rFonts w:ascii="Calibri" w:hAnsi="Calibri"/>
          <w:i/>
          <w:sz w:val="16"/>
          <w:szCs w:val="16"/>
        </w:rPr>
      </w:r>
    </w:p>
    <w:tbl>
      <w:tblPr>
        <w:tblW w:w="9072" w:type="dxa"/>
        <w:jc w:val="left"/>
        <w:tblInd w:w="0" w:type="dxa"/>
        <w:tblLayout w:type="fixed"/>
        <w:tblCellMar>
          <w:top w:w="40" w:type="dxa"/>
          <w:left w:w="0" w:type="dxa"/>
          <w:bottom w:w="40" w:type="dxa"/>
          <w:right w:w="2" w:type="dxa"/>
        </w:tblCellMar>
        <w:tblLook w:val="0000" w:noHBand="0" w:noVBand="0" w:firstColumn="0" w:lastRow="0" w:lastColumn="0" w:firstRow="0"/>
      </w:tblPr>
      <w:tblGrid>
        <w:gridCol w:w="2619"/>
        <w:gridCol w:w="6452"/>
      </w:tblGrid>
      <w:tr>
        <w:trPr>
          <w:cantSplit w:val="true"/>
        </w:trPr>
        <w:tc>
          <w:tcPr>
            <w:tcW w:w="2619" w:type="dxa"/>
            <w:tcBorders>
              <w:right w:val="single" w:sz="2" w:space="0" w:color="000000"/>
            </w:tcBorders>
          </w:tcPr>
          <w:p>
            <w:pPr>
              <w:pStyle w:val="CVHeading3"/>
              <w:widowControl w:val="false"/>
              <w:rPr>
                <w:rFonts w:ascii="Calibri" w:hAnsi="Calibri"/>
              </w:rPr>
            </w:pPr>
            <w:r>
              <w:rPr>
                <w:rFonts w:cs="Calibri" w:ascii="Calibri" w:hAnsi="Calibri"/>
                <w:lang w:val="hr-HR"/>
              </w:rPr>
              <w:t>Autori</w:t>
            </w:r>
          </w:p>
        </w:tc>
        <w:tc>
          <w:tcPr>
            <w:tcW w:w="6452" w:type="dxa"/>
            <w:tcBorders/>
          </w:tcPr>
          <w:p>
            <w:pPr>
              <w:pStyle w:val="CVNormal"/>
              <w:widowControl w:val="false"/>
              <w:rPr>
                <w:rFonts w:ascii="Calibri" w:hAnsi="Calibri"/>
              </w:rPr>
            </w:pPr>
            <w:r>
              <w:rPr>
                <w:rFonts w:cs="Calibri" w:ascii="Calibri" w:hAnsi="Calibri"/>
                <w:b/>
                <w:bCs/>
                <w:lang w:val="hr-HR"/>
              </w:rPr>
              <w:t>Kapetanović, A.</w:t>
            </w:r>
            <w:r>
              <w:rPr>
                <w:rFonts w:cs="Calibri" w:ascii="Calibri" w:hAnsi="Calibri"/>
                <w:lang w:val="hr-HR"/>
              </w:rPr>
              <w:t>, Poljak, D.</w:t>
            </w:r>
          </w:p>
        </w:tc>
      </w:tr>
      <w:tr>
        <w:trPr>
          <w:cantSplit w:val="true"/>
        </w:trPr>
        <w:tc>
          <w:tcPr>
            <w:tcW w:w="2619" w:type="dxa"/>
            <w:tcBorders>
              <w:right w:val="single" w:sz="2" w:space="0" w:color="000000"/>
            </w:tcBorders>
          </w:tcPr>
          <w:p>
            <w:pPr>
              <w:pStyle w:val="CVHeading3"/>
              <w:widowControl w:val="false"/>
              <w:rPr>
                <w:rFonts w:ascii="Calibri" w:hAnsi="Calibri"/>
              </w:rPr>
            </w:pPr>
            <w:r>
              <w:rPr>
                <w:rFonts w:cs="Calibri" w:ascii="Calibri" w:hAnsi="Calibri"/>
                <w:lang w:val="hr-HR"/>
              </w:rPr>
              <w:t>Naslov rada</w:t>
            </w:r>
          </w:p>
        </w:tc>
        <w:tc>
          <w:tcPr>
            <w:tcW w:w="6452" w:type="dxa"/>
            <w:tcBorders/>
          </w:tcPr>
          <w:p>
            <w:pPr>
              <w:pStyle w:val="CVNormal"/>
              <w:widowControl w:val="false"/>
              <w:rPr>
                <w:rFonts w:ascii="Calibri" w:hAnsi="Calibri"/>
              </w:rPr>
            </w:pPr>
            <w:r>
              <w:rPr>
                <w:rFonts w:cs="Calibri" w:ascii="Calibri" w:hAnsi="Calibri"/>
              </w:rPr>
              <w:t>Machine learning-assisted antenna modelling for realistic assessment of incident power density on non-planar surfaces above 6 GHz</w:t>
            </w:r>
          </w:p>
        </w:tc>
      </w:tr>
      <w:tr>
        <w:trPr>
          <w:cantSplit w:val="true"/>
        </w:trPr>
        <w:tc>
          <w:tcPr>
            <w:tcW w:w="2619" w:type="dxa"/>
            <w:tcBorders>
              <w:right w:val="single" w:sz="2" w:space="0" w:color="000000"/>
            </w:tcBorders>
          </w:tcPr>
          <w:p>
            <w:pPr>
              <w:pStyle w:val="CVHeading3"/>
              <w:widowControl w:val="false"/>
              <w:rPr>
                <w:rFonts w:ascii="Calibri" w:hAnsi="Calibri"/>
              </w:rPr>
            </w:pPr>
            <w:r>
              <w:rPr>
                <w:rFonts w:cs="Calibri" w:ascii="Calibri" w:hAnsi="Calibri"/>
                <w:lang w:val="hr-HR"/>
              </w:rPr>
              <w:t>Časopis</w:t>
            </w:r>
          </w:p>
        </w:tc>
        <w:tc>
          <w:tcPr>
            <w:tcW w:w="6452" w:type="dxa"/>
            <w:tcBorders/>
          </w:tcPr>
          <w:p>
            <w:pPr>
              <w:pStyle w:val="CVNormal"/>
              <w:widowControl w:val="false"/>
              <w:rPr>
                <w:rFonts w:ascii="Calibri" w:hAnsi="Calibri"/>
              </w:rPr>
            </w:pPr>
            <w:r>
              <w:rPr>
                <w:rFonts w:ascii="Calibri" w:hAnsi="Calibri"/>
              </w:rPr>
              <w:t>Radiation Protection Dosimetry</w:t>
            </w:r>
          </w:p>
        </w:tc>
      </w:tr>
      <w:tr>
        <w:trPr>
          <w:cantSplit w:val="true"/>
        </w:trPr>
        <w:tc>
          <w:tcPr>
            <w:tcW w:w="2619" w:type="dxa"/>
            <w:tcBorders>
              <w:right w:val="single" w:sz="2" w:space="0" w:color="000000"/>
            </w:tcBorders>
          </w:tcPr>
          <w:p>
            <w:pPr>
              <w:pStyle w:val="CVHeading3"/>
              <w:widowControl w:val="false"/>
              <w:rPr>
                <w:rFonts w:ascii="Calibri" w:hAnsi="Calibri"/>
              </w:rPr>
            </w:pPr>
            <w:r>
              <w:rPr>
                <w:rFonts w:cs="Calibri" w:ascii="Calibri" w:hAnsi="Calibri"/>
                <w:lang w:val="hr-HR"/>
              </w:rPr>
              <w:t>Broj izdanja, stranice, godina</w:t>
            </w:r>
          </w:p>
        </w:tc>
        <w:tc>
          <w:tcPr>
            <w:tcW w:w="6452" w:type="dxa"/>
            <w:tcBorders/>
            <w:vAlign w:val="center"/>
          </w:tcPr>
          <w:p>
            <w:pPr>
              <w:pStyle w:val="Normal"/>
              <w:widowControl w:val="false"/>
              <w:rPr>
                <w:rFonts w:ascii="Calibri" w:hAnsi="Calibri"/>
              </w:rPr>
            </w:pPr>
            <w:r>
              <w:rPr>
                <w:rFonts w:cs="Calibri" w:ascii="Calibri" w:hAnsi="Calibri"/>
                <w:sz w:val="20"/>
                <w:szCs w:val="20"/>
              </w:rPr>
              <w:t>199(8-9), 826-834, 2023</w:t>
            </w:r>
          </w:p>
        </w:tc>
      </w:tr>
      <w:tr>
        <w:trPr>
          <w:cantSplit w:val="true"/>
        </w:trPr>
        <w:tc>
          <w:tcPr>
            <w:tcW w:w="2619" w:type="dxa"/>
            <w:tcBorders>
              <w:right w:val="single" w:sz="2" w:space="0" w:color="000000"/>
            </w:tcBorders>
          </w:tcPr>
          <w:p>
            <w:pPr>
              <w:pStyle w:val="CVHeading3"/>
              <w:widowControl w:val="false"/>
              <w:rPr>
                <w:rFonts w:ascii="Calibri" w:hAnsi="Calibri"/>
              </w:rPr>
            </w:pPr>
            <w:r>
              <w:rPr>
                <w:rFonts w:cs="Calibri" w:ascii="Calibri" w:hAnsi="Calibri"/>
                <w:lang w:val="hr-HR"/>
              </w:rPr>
              <w:t>Bibliografske baze podataka</w:t>
            </w:r>
          </w:p>
        </w:tc>
        <w:tc>
          <w:tcPr>
            <w:tcW w:w="6452" w:type="dxa"/>
            <w:tcBorders/>
          </w:tcPr>
          <w:p>
            <w:pPr>
              <w:pStyle w:val="CVNormal"/>
              <w:widowControl w:val="false"/>
              <w:rPr>
                <w:rFonts w:ascii="Calibri" w:hAnsi="Calibri"/>
              </w:rPr>
            </w:pPr>
            <w:r>
              <w:rPr>
                <w:rFonts w:cs="Calibri" w:ascii="Calibri" w:hAnsi="Calibri"/>
              </w:rPr>
              <w:t>Current Contents/Engineering, Google Scholar, SCOPUS, Science Citation Index...</w:t>
            </w:r>
          </w:p>
        </w:tc>
      </w:tr>
      <w:tr>
        <w:trPr>
          <w:cantSplit w:val="true"/>
        </w:trPr>
        <w:tc>
          <w:tcPr>
            <w:tcW w:w="2619" w:type="dxa"/>
            <w:tcBorders>
              <w:right w:val="single" w:sz="2" w:space="0" w:color="000000"/>
            </w:tcBorders>
          </w:tcPr>
          <w:p>
            <w:pPr>
              <w:pStyle w:val="CVHeading3"/>
              <w:widowControl w:val="false"/>
              <w:rPr>
                <w:rFonts w:ascii="Calibri" w:hAnsi="Calibri"/>
              </w:rPr>
            </w:pPr>
            <w:r>
              <w:rPr>
                <w:rFonts w:cs="Calibri" w:ascii="Calibri" w:hAnsi="Calibri"/>
                <w:lang w:val="hr-HR"/>
              </w:rPr>
              <w:t>Impact factor</w:t>
            </w:r>
          </w:p>
        </w:tc>
        <w:tc>
          <w:tcPr>
            <w:tcW w:w="6452" w:type="dxa"/>
            <w:tcBorders/>
          </w:tcPr>
          <w:p>
            <w:pPr>
              <w:pStyle w:val="CVNormal"/>
              <w:widowControl w:val="false"/>
              <w:rPr/>
            </w:pPr>
            <w:r>
              <w:rPr>
                <w:rFonts w:cs="Calibri" w:ascii="Calibri" w:hAnsi="Calibri"/>
              </w:rPr>
              <w:t>1.053</w:t>
            </w:r>
          </w:p>
        </w:tc>
      </w:tr>
    </w:tbl>
    <w:p>
      <w:pPr>
        <w:pStyle w:val="Normal"/>
        <w:rPr/>
      </w:pPr>
      <w:r>
        <w:rPr/>
      </w:r>
    </w:p>
    <w:tbl>
      <w:tblPr>
        <w:tblW w:w="9072" w:type="dxa"/>
        <w:jc w:val="left"/>
        <w:tblInd w:w="0" w:type="dxa"/>
        <w:tblLayout w:type="fixed"/>
        <w:tblCellMar>
          <w:top w:w="40" w:type="dxa"/>
          <w:left w:w="0" w:type="dxa"/>
          <w:bottom w:w="40" w:type="dxa"/>
          <w:right w:w="2" w:type="dxa"/>
        </w:tblCellMar>
        <w:tblLook w:val="0000" w:noHBand="0" w:noVBand="0" w:firstColumn="0" w:lastRow="0" w:lastColumn="0" w:firstRow="0"/>
      </w:tblPr>
      <w:tblGrid>
        <w:gridCol w:w="2619"/>
        <w:gridCol w:w="6452"/>
      </w:tblGrid>
      <w:tr>
        <w:trPr>
          <w:cantSplit w:val="true"/>
        </w:trPr>
        <w:tc>
          <w:tcPr>
            <w:tcW w:w="2619" w:type="dxa"/>
            <w:tcBorders>
              <w:right w:val="single" w:sz="2" w:space="0" w:color="000000"/>
            </w:tcBorders>
          </w:tcPr>
          <w:p>
            <w:pPr>
              <w:pStyle w:val="CVHeading3"/>
              <w:widowControl w:val="false"/>
              <w:rPr>
                <w:rFonts w:ascii="Calibri" w:hAnsi="Calibri"/>
              </w:rPr>
            </w:pPr>
            <w:r>
              <w:rPr>
                <w:rFonts w:cs="Calibri" w:ascii="Calibri" w:hAnsi="Calibri"/>
                <w:lang w:val="hr-HR"/>
              </w:rPr>
              <w:t>Autori</w:t>
            </w:r>
          </w:p>
        </w:tc>
        <w:tc>
          <w:tcPr>
            <w:tcW w:w="6452" w:type="dxa"/>
            <w:tcBorders/>
          </w:tcPr>
          <w:p>
            <w:pPr>
              <w:pStyle w:val="CVNormal"/>
              <w:widowControl w:val="false"/>
              <w:rPr>
                <w:rFonts w:ascii="Calibri" w:hAnsi="Calibri"/>
              </w:rPr>
            </w:pPr>
            <w:r>
              <w:rPr>
                <w:rFonts w:cs="Calibri" w:ascii="Calibri" w:hAnsi="Calibri"/>
                <w:b/>
                <w:bCs/>
                <w:lang w:val="hr-HR"/>
              </w:rPr>
              <w:t>Kapetanović, A.</w:t>
            </w:r>
            <w:r>
              <w:rPr>
                <w:rFonts w:cs="Calibri" w:ascii="Calibri" w:hAnsi="Calibri"/>
                <w:lang w:val="hr-HR"/>
              </w:rPr>
              <w:t>, Sacco, G., Poljak, D., Zhadobov, M.</w:t>
            </w:r>
          </w:p>
        </w:tc>
      </w:tr>
      <w:tr>
        <w:trPr>
          <w:cantSplit w:val="true"/>
        </w:trPr>
        <w:tc>
          <w:tcPr>
            <w:tcW w:w="2619" w:type="dxa"/>
            <w:tcBorders>
              <w:right w:val="single" w:sz="2" w:space="0" w:color="000000"/>
            </w:tcBorders>
          </w:tcPr>
          <w:p>
            <w:pPr>
              <w:pStyle w:val="CVHeading3"/>
              <w:widowControl w:val="false"/>
              <w:rPr>
                <w:rFonts w:ascii="Calibri" w:hAnsi="Calibri"/>
              </w:rPr>
            </w:pPr>
            <w:r>
              <w:rPr>
                <w:rFonts w:cs="Calibri" w:ascii="Calibri" w:hAnsi="Calibri"/>
                <w:lang w:val="hr-HR"/>
              </w:rPr>
              <w:t>Naslov rada</w:t>
            </w:r>
          </w:p>
        </w:tc>
        <w:tc>
          <w:tcPr>
            <w:tcW w:w="6452" w:type="dxa"/>
            <w:tcBorders/>
          </w:tcPr>
          <w:p>
            <w:pPr>
              <w:pStyle w:val="CVNormal"/>
              <w:widowControl w:val="false"/>
              <w:rPr>
                <w:rFonts w:ascii="Calibri" w:hAnsi="Calibri"/>
              </w:rPr>
            </w:pPr>
            <w:r>
              <w:rPr>
                <w:rFonts w:cs="Calibri" w:ascii="Calibri" w:hAnsi="Calibri"/>
              </w:rPr>
              <w:t>Area-Averaged Transmitted and Absorbed Power Density on Realistic Body Parts</w:t>
            </w:r>
          </w:p>
        </w:tc>
      </w:tr>
      <w:tr>
        <w:trPr>
          <w:cantSplit w:val="true"/>
        </w:trPr>
        <w:tc>
          <w:tcPr>
            <w:tcW w:w="2619" w:type="dxa"/>
            <w:tcBorders>
              <w:right w:val="single" w:sz="2" w:space="0" w:color="000000"/>
            </w:tcBorders>
          </w:tcPr>
          <w:p>
            <w:pPr>
              <w:pStyle w:val="CVHeading3"/>
              <w:widowControl w:val="false"/>
              <w:rPr>
                <w:rFonts w:ascii="Calibri" w:hAnsi="Calibri"/>
              </w:rPr>
            </w:pPr>
            <w:r>
              <w:rPr>
                <w:rFonts w:cs="Calibri" w:ascii="Calibri" w:hAnsi="Calibri"/>
                <w:lang w:val="hr-HR"/>
              </w:rPr>
              <w:t>Časopis</w:t>
            </w:r>
          </w:p>
        </w:tc>
        <w:tc>
          <w:tcPr>
            <w:tcW w:w="6452" w:type="dxa"/>
            <w:tcBorders/>
          </w:tcPr>
          <w:p>
            <w:pPr>
              <w:pStyle w:val="CVNormal"/>
              <w:widowControl w:val="false"/>
              <w:rPr>
                <w:rFonts w:ascii="Calibri" w:hAnsi="Calibri"/>
              </w:rPr>
            </w:pPr>
            <w:r>
              <w:rPr>
                <w:rFonts w:cs="Calibri" w:ascii="Calibri" w:hAnsi="Calibri"/>
              </w:rPr>
              <w:t>I</w:t>
            </w:r>
            <w:r>
              <w:rPr>
                <w:rFonts w:ascii="Calibri" w:hAnsi="Calibri"/>
              </w:rPr>
              <w:t>EEE Journal of Electromagnetics, RF and Microwaves in Medicine and Biology</w:t>
            </w:r>
          </w:p>
        </w:tc>
      </w:tr>
      <w:tr>
        <w:trPr>
          <w:cantSplit w:val="true"/>
        </w:trPr>
        <w:tc>
          <w:tcPr>
            <w:tcW w:w="2619" w:type="dxa"/>
            <w:tcBorders>
              <w:right w:val="single" w:sz="2" w:space="0" w:color="000000"/>
            </w:tcBorders>
          </w:tcPr>
          <w:p>
            <w:pPr>
              <w:pStyle w:val="CVHeading3"/>
              <w:widowControl w:val="false"/>
              <w:rPr>
                <w:rFonts w:ascii="Calibri" w:hAnsi="Calibri"/>
              </w:rPr>
            </w:pPr>
            <w:r>
              <w:rPr>
                <w:rFonts w:cs="Calibri" w:ascii="Calibri" w:hAnsi="Calibri"/>
                <w:lang w:val="hr-HR"/>
              </w:rPr>
              <w:t>Broj izdanja, stranice, godina</w:t>
            </w:r>
          </w:p>
        </w:tc>
        <w:tc>
          <w:tcPr>
            <w:tcW w:w="6452" w:type="dxa"/>
            <w:tcBorders/>
            <w:vAlign w:val="center"/>
          </w:tcPr>
          <w:p>
            <w:pPr>
              <w:pStyle w:val="Normal"/>
              <w:widowControl w:val="false"/>
              <w:rPr>
                <w:rFonts w:ascii="Calibri" w:hAnsi="Calibri"/>
              </w:rPr>
            </w:pPr>
            <w:r>
              <w:rPr>
                <w:rFonts w:cs="Calibri" w:ascii="Calibri" w:hAnsi="Calibri"/>
                <w:sz w:val="20"/>
                <w:szCs w:val="20"/>
              </w:rPr>
              <w:t xml:space="preserve">  </w:t>
            </w:r>
            <w:r>
              <w:rPr>
                <w:rFonts w:cs="Calibri" w:ascii="Calibri" w:hAnsi="Calibri"/>
                <w:sz w:val="20"/>
                <w:szCs w:val="20"/>
              </w:rPr>
              <w:t>7(1), 39-45, 2023</w:t>
            </w:r>
          </w:p>
        </w:tc>
      </w:tr>
      <w:tr>
        <w:trPr>
          <w:cantSplit w:val="true"/>
        </w:trPr>
        <w:tc>
          <w:tcPr>
            <w:tcW w:w="2619" w:type="dxa"/>
            <w:tcBorders>
              <w:right w:val="single" w:sz="2" w:space="0" w:color="000000"/>
            </w:tcBorders>
          </w:tcPr>
          <w:p>
            <w:pPr>
              <w:pStyle w:val="CVHeading3"/>
              <w:widowControl w:val="false"/>
              <w:rPr>
                <w:rFonts w:ascii="Calibri" w:hAnsi="Calibri"/>
              </w:rPr>
            </w:pPr>
            <w:r>
              <w:rPr>
                <w:rFonts w:cs="Calibri" w:ascii="Calibri" w:hAnsi="Calibri"/>
                <w:lang w:val="hr-HR"/>
              </w:rPr>
              <w:t>Bibliografske baze podataka</w:t>
            </w:r>
          </w:p>
        </w:tc>
        <w:tc>
          <w:tcPr>
            <w:tcW w:w="6452" w:type="dxa"/>
            <w:tcBorders/>
          </w:tcPr>
          <w:p>
            <w:pPr>
              <w:pStyle w:val="CVNormal"/>
              <w:widowControl w:val="false"/>
              <w:rPr>
                <w:rFonts w:ascii="Calibri" w:hAnsi="Calibri"/>
              </w:rPr>
            </w:pPr>
            <w:r>
              <w:rPr>
                <w:rFonts w:cs="Calibri" w:ascii="Calibri" w:hAnsi="Calibri"/>
              </w:rPr>
              <w:t>Current Contents/Engineering, Google Scholar, SCOPUS, Science Citation Index...</w:t>
            </w:r>
          </w:p>
        </w:tc>
      </w:tr>
      <w:tr>
        <w:trPr>
          <w:cantSplit w:val="true"/>
        </w:trPr>
        <w:tc>
          <w:tcPr>
            <w:tcW w:w="2619" w:type="dxa"/>
            <w:tcBorders>
              <w:right w:val="single" w:sz="2" w:space="0" w:color="000000"/>
            </w:tcBorders>
          </w:tcPr>
          <w:p>
            <w:pPr>
              <w:pStyle w:val="CVHeading3"/>
              <w:widowControl w:val="false"/>
              <w:rPr>
                <w:rFonts w:ascii="Calibri" w:hAnsi="Calibri"/>
              </w:rPr>
            </w:pPr>
            <w:r>
              <w:rPr>
                <w:rFonts w:cs="Calibri" w:ascii="Calibri" w:hAnsi="Calibri"/>
                <w:lang w:val="hr-HR"/>
              </w:rPr>
              <w:t>Impact factor</w:t>
            </w:r>
          </w:p>
        </w:tc>
        <w:tc>
          <w:tcPr>
            <w:tcW w:w="6452" w:type="dxa"/>
            <w:tcBorders/>
          </w:tcPr>
          <w:p>
            <w:pPr>
              <w:pStyle w:val="CVNormal"/>
              <w:widowControl w:val="false"/>
              <w:rPr>
                <w:rFonts w:ascii="Calibri" w:hAnsi="Calibri"/>
              </w:rPr>
            </w:pPr>
            <w:r>
              <w:rPr>
                <w:rFonts w:cs="Calibri" w:ascii="Calibri" w:hAnsi="Calibri"/>
              </w:rPr>
              <w:t>3.00</w:t>
            </w:r>
          </w:p>
        </w:tc>
      </w:tr>
    </w:tbl>
    <w:p>
      <w:pPr>
        <w:pStyle w:val="Normal"/>
        <w:jc w:val="both"/>
        <w:rPr>
          <w:rFonts w:ascii="Calibri" w:hAnsi="Calibri"/>
          <w:b/>
          <w:color w:val="000000"/>
          <w:sz w:val="22"/>
          <w:szCs w:val="22"/>
        </w:rPr>
      </w:pPr>
      <w:r>
        <w:rPr>
          <w:rFonts w:ascii="Calibri" w:hAnsi="Calibri"/>
          <w:b/>
          <w:color w:val="000000"/>
          <w:sz w:val="22"/>
          <w:szCs w:val="22"/>
        </w:rPr>
      </w:r>
    </w:p>
    <w:tbl>
      <w:tblPr>
        <w:tblW w:w="9072" w:type="dxa"/>
        <w:jc w:val="left"/>
        <w:tblInd w:w="0" w:type="dxa"/>
        <w:tblLayout w:type="fixed"/>
        <w:tblCellMar>
          <w:top w:w="40" w:type="dxa"/>
          <w:left w:w="0" w:type="dxa"/>
          <w:bottom w:w="40" w:type="dxa"/>
          <w:right w:w="2" w:type="dxa"/>
        </w:tblCellMar>
        <w:tblLook w:val="0000" w:noHBand="0" w:noVBand="0" w:firstColumn="0" w:lastRow="0" w:lastColumn="0" w:firstRow="0"/>
      </w:tblPr>
      <w:tblGrid>
        <w:gridCol w:w="2619"/>
        <w:gridCol w:w="6452"/>
      </w:tblGrid>
      <w:tr>
        <w:trPr>
          <w:cantSplit w:val="true"/>
        </w:trPr>
        <w:tc>
          <w:tcPr>
            <w:tcW w:w="2619" w:type="dxa"/>
            <w:tcBorders>
              <w:right w:val="single" w:sz="2" w:space="0" w:color="000000"/>
            </w:tcBorders>
          </w:tcPr>
          <w:p>
            <w:pPr>
              <w:pStyle w:val="CVHeading3"/>
              <w:widowControl w:val="false"/>
              <w:rPr>
                <w:rFonts w:ascii="Calibri" w:hAnsi="Calibri"/>
              </w:rPr>
            </w:pPr>
            <w:r>
              <w:rPr>
                <w:rFonts w:cs="Calibri" w:ascii="Calibri" w:hAnsi="Calibri"/>
                <w:lang w:val="hr-HR"/>
              </w:rPr>
              <w:t>Autori</w:t>
            </w:r>
          </w:p>
        </w:tc>
        <w:tc>
          <w:tcPr>
            <w:tcW w:w="6452" w:type="dxa"/>
            <w:tcBorders/>
          </w:tcPr>
          <w:p>
            <w:pPr>
              <w:pStyle w:val="CVNormal"/>
              <w:widowControl w:val="false"/>
              <w:rPr>
                <w:rFonts w:ascii="Calibri" w:hAnsi="Calibri"/>
              </w:rPr>
            </w:pPr>
            <w:r>
              <w:rPr>
                <w:rFonts w:cs="Calibri" w:ascii="Calibri" w:hAnsi="Calibri"/>
                <w:b/>
                <w:bCs/>
                <w:lang w:val="hr-HR"/>
              </w:rPr>
              <w:t>Kapetanović, A.</w:t>
            </w:r>
            <w:r>
              <w:rPr>
                <w:rFonts w:cs="Calibri" w:ascii="Calibri" w:hAnsi="Calibri"/>
                <w:lang w:val="hr-HR"/>
              </w:rPr>
              <w:t>, Poljak, D.</w:t>
            </w:r>
          </w:p>
        </w:tc>
      </w:tr>
      <w:tr>
        <w:trPr>
          <w:cantSplit w:val="true"/>
        </w:trPr>
        <w:tc>
          <w:tcPr>
            <w:tcW w:w="2619" w:type="dxa"/>
            <w:tcBorders>
              <w:right w:val="single" w:sz="2" w:space="0" w:color="000000"/>
            </w:tcBorders>
          </w:tcPr>
          <w:p>
            <w:pPr>
              <w:pStyle w:val="CVHeading3"/>
              <w:widowControl w:val="false"/>
              <w:rPr>
                <w:rFonts w:ascii="Calibri" w:hAnsi="Calibri"/>
              </w:rPr>
            </w:pPr>
            <w:r>
              <w:rPr>
                <w:rFonts w:cs="Calibri" w:ascii="Calibri" w:hAnsi="Calibri"/>
                <w:lang w:val="hr-HR"/>
              </w:rPr>
              <w:t>Naslov rada</w:t>
            </w:r>
          </w:p>
        </w:tc>
        <w:tc>
          <w:tcPr>
            <w:tcW w:w="6452" w:type="dxa"/>
            <w:tcBorders/>
          </w:tcPr>
          <w:p>
            <w:pPr>
              <w:pStyle w:val="CVNormal"/>
              <w:widowControl w:val="false"/>
              <w:rPr>
                <w:rFonts w:ascii="Calibri" w:hAnsi="Calibri"/>
              </w:rPr>
            </w:pPr>
            <w:r>
              <w:rPr>
                <w:rFonts w:cs="Calibri" w:ascii="Calibri" w:hAnsi="Calibri"/>
              </w:rPr>
              <w:t>Assessment of Incident Power Density on Spherical Head Model up to 100 GHz</w:t>
            </w:r>
          </w:p>
        </w:tc>
      </w:tr>
      <w:tr>
        <w:trPr>
          <w:cantSplit w:val="true"/>
        </w:trPr>
        <w:tc>
          <w:tcPr>
            <w:tcW w:w="2619" w:type="dxa"/>
            <w:tcBorders>
              <w:right w:val="single" w:sz="2" w:space="0" w:color="000000"/>
            </w:tcBorders>
          </w:tcPr>
          <w:p>
            <w:pPr>
              <w:pStyle w:val="CVHeading3"/>
              <w:widowControl w:val="false"/>
              <w:rPr>
                <w:rFonts w:ascii="Calibri" w:hAnsi="Calibri"/>
              </w:rPr>
            </w:pPr>
            <w:r>
              <w:rPr>
                <w:rFonts w:cs="Calibri" w:ascii="Calibri" w:hAnsi="Calibri"/>
                <w:lang w:val="hr-HR"/>
              </w:rPr>
              <w:t>Časopis</w:t>
            </w:r>
          </w:p>
        </w:tc>
        <w:tc>
          <w:tcPr>
            <w:tcW w:w="6452" w:type="dxa"/>
            <w:tcBorders/>
          </w:tcPr>
          <w:p>
            <w:pPr>
              <w:pStyle w:val="CVNormal"/>
              <w:widowControl w:val="false"/>
              <w:rPr>
                <w:rFonts w:ascii="Calibri" w:hAnsi="Calibri"/>
              </w:rPr>
            </w:pPr>
            <w:r>
              <w:rPr>
                <w:rFonts w:cs="Calibri" w:ascii="Calibri" w:hAnsi="Calibri"/>
              </w:rPr>
              <w:t>IEEE Transactions on Electromagnetic Compatibility</w:t>
            </w:r>
          </w:p>
        </w:tc>
      </w:tr>
      <w:tr>
        <w:trPr>
          <w:cantSplit w:val="true"/>
        </w:trPr>
        <w:tc>
          <w:tcPr>
            <w:tcW w:w="2619" w:type="dxa"/>
            <w:tcBorders>
              <w:right w:val="single" w:sz="2" w:space="0" w:color="000000"/>
            </w:tcBorders>
          </w:tcPr>
          <w:p>
            <w:pPr>
              <w:pStyle w:val="CVHeading3"/>
              <w:widowControl w:val="false"/>
              <w:rPr>
                <w:rFonts w:ascii="Calibri" w:hAnsi="Calibri"/>
              </w:rPr>
            </w:pPr>
            <w:r>
              <w:rPr>
                <w:rFonts w:cs="Calibri" w:ascii="Calibri" w:hAnsi="Calibri"/>
                <w:lang w:val="hr-HR"/>
              </w:rPr>
              <w:t>Broj izdanja, stranice, godina</w:t>
            </w:r>
          </w:p>
        </w:tc>
        <w:tc>
          <w:tcPr>
            <w:tcW w:w="6452" w:type="dxa"/>
            <w:tcBorders/>
            <w:vAlign w:val="center"/>
          </w:tcPr>
          <w:p>
            <w:pPr>
              <w:pStyle w:val="Normal"/>
              <w:widowControl w:val="false"/>
              <w:rPr>
                <w:rFonts w:ascii="Calibri" w:hAnsi="Calibri"/>
              </w:rPr>
            </w:pPr>
            <w:r>
              <w:rPr>
                <w:rFonts w:cs="Calibri" w:ascii="Calibri" w:hAnsi="Calibri"/>
                <w:sz w:val="20"/>
                <w:szCs w:val="20"/>
              </w:rPr>
              <w:t xml:space="preserve">  </w:t>
            </w:r>
            <w:r>
              <w:rPr>
                <w:rFonts w:cs="Calibri" w:ascii="Calibri" w:hAnsi="Calibri"/>
                <w:sz w:val="20"/>
                <w:szCs w:val="20"/>
              </w:rPr>
              <w:t>64, 1296-1303, 2022</w:t>
            </w:r>
          </w:p>
        </w:tc>
      </w:tr>
      <w:tr>
        <w:trPr>
          <w:cantSplit w:val="true"/>
        </w:trPr>
        <w:tc>
          <w:tcPr>
            <w:tcW w:w="2619" w:type="dxa"/>
            <w:tcBorders>
              <w:right w:val="single" w:sz="2" w:space="0" w:color="000000"/>
            </w:tcBorders>
          </w:tcPr>
          <w:p>
            <w:pPr>
              <w:pStyle w:val="CVHeading3"/>
              <w:widowControl w:val="false"/>
              <w:rPr>
                <w:rFonts w:ascii="Calibri" w:hAnsi="Calibri"/>
              </w:rPr>
            </w:pPr>
            <w:r>
              <w:rPr>
                <w:rFonts w:cs="Calibri" w:ascii="Calibri" w:hAnsi="Calibri"/>
                <w:lang w:val="hr-HR"/>
              </w:rPr>
              <w:t>Bibliografske baze podataka</w:t>
            </w:r>
          </w:p>
        </w:tc>
        <w:tc>
          <w:tcPr>
            <w:tcW w:w="6452" w:type="dxa"/>
            <w:tcBorders/>
          </w:tcPr>
          <w:p>
            <w:pPr>
              <w:pStyle w:val="CVNormal"/>
              <w:widowControl w:val="false"/>
              <w:rPr>
                <w:rFonts w:ascii="Calibri" w:hAnsi="Calibri"/>
              </w:rPr>
            </w:pPr>
            <w:r>
              <w:rPr>
                <w:rFonts w:cs="Calibri" w:ascii="Calibri" w:hAnsi="Calibri"/>
              </w:rPr>
              <w:t>Current Contents/Engineering, Google Scholar, SCOPUS, Science Citation Index...</w:t>
            </w:r>
          </w:p>
        </w:tc>
      </w:tr>
      <w:tr>
        <w:trPr>
          <w:cantSplit w:val="true"/>
        </w:trPr>
        <w:tc>
          <w:tcPr>
            <w:tcW w:w="2619" w:type="dxa"/>
            <w:tcBorders>
              <w:right w:val="single" w:sz="2" w:space="0" w:color="000000"/>
            </w:tcBorders>
          </w:tcPr>
          <w:p>
            <w:pPr>
              <w:pStyle w:val="CVHeading3"/>
              <w:widowControl w:val="false"/>
              <w:rPr>
                <w:rFonts w:ascii="Calibri" w:hAnsi="Calibri"/>
              </w:rPr>
            </w:pPr>
            <w:r>
              <w:rPr>
                <w:rFonts w:cs="Calibri" w:ascii="Calibri" w:hAnsi="Calibri"/>
                <w:lang w:val="hr-HR"/>
              </w:rPr>
              <w:t>Impact factor</w:t>
            </w:r>
          </w:p>
        </w:tc>
        <w:tc>
          <w:tcPr>
            <w:tcW w:w="6452" w:type="dxa"/>
            <w:tcBorders/>
          </w:tcPr>
          <w:p>
            <w:pPr>
              <w:pStyle w:val="CVNormal"/>
              <w:widowControl w:val="false"/>
              <w:rPr>
                <w:rFonts w:ascii="Calibri" w:hAnsi="Calibri"/>
              </w:rPr>
            </w:pPr>
            <w:r>
              <w:rPr>
                <w:rFonts w:cs="Calibri" w:ascii="Calibri" w:hAnsi="Calibri"/>
              </w:rPr>
              <w:t>2.036</w:t>
            </w:r>
          </w:p>
        </w:tc>
      </w:tr>
    </w:tbl>
    <w:p>
      <w:pPr>
        <w:pStyle w:val="Normal"/>
        <w:rPr>
          <w:rFonts w:ascii="Calibri" w:hAnsi="Calibri"/>
        </w:rPr>
      </w:pPr>
      <w:r>
        <w:rPr>
          <w:rFonts w:ascii="Calibri" w:hAnsi="Calibri"/>
        </w:rPr>
      </w:r>
    </w:p>
    <w:tbl>
      <w:tblPr>
        <w:tblW w:w="9072" w:type="dxa"/>
        <w:jc w:val="left"/>
        <w:tblInd w:w="0" w:type="dxa"/>
        <w:tblLayout w:type="fixed"/>
        <w:tblCellMar>
          <w:top w:w="40" w:type="dxa"/>
          <w:left w:w="0" w:type="dxa"/>
          <w:bottom w:w="40" w:type="dxa"/>
          <w:right w:w="2" w:type="dxa"/>
        </w:tblCellMar>
        <w:tblLook w:val="0000" w:noHBand="0" w:noVBand="0" w:firstColumn="0" w:lastRow="0" w:lastColumn="0" w:firstRow="0"/>
      </w:tblPr>
      <w:tblGrid>
        <w:gridCol w:w="2619"/>
        <w:gridCol w:w="6452"/>
      </w:tblGrid>
      <w:tr>
        <w:trPr>
          <w:cantSplit w:val="true"/>
        </w:trPr>
        <w:tc>
          <w:tcPr>
            <w:tcW w:w="2619" w:type="dxa"/>
            <w:tcBorders>
              <w:right w:val="single" w:sz="2" w:space="0" w:color="000000"/>
            </w:tcBorders>
          </w:tcPr>
          <w:p>
            <w:pPr>
              <w:pStyle w:val="CVHeading3"/>
              <w:widowControl w:val="false"/>
              <w:rPr>
                <w:rFonts w:ascii="Calibri" w:hAnsi="Calibri"/>
              </w:rPr>
            </w:pPr>
            <w:r>
              <w:rPr>
                <w:rFonts w:cs="Calibri" w:ascii="Calibri" w:hAnsi="Calibri"/>
                <w:lang w:val="hr-HR"/>
              </w:rPr>
              <w:t>Autori</w:t>
            </w:r>
          </w:p>
        </w:tc>
        <w:tc>
          <w:tcPr>
            <w:tcW w:w="6452" w:type="dxa"/>
            <w:tcBorders/>
          </w:tcPr>
          <w:p>
            <w:pPr>
              <w:pStyle w:val="CVNormal"/>
              <w:widowControl w:val="false"/>
              <w:rPr>
                <w:rFonts w:ascii="Calibri" w:hAnsi="Calibri"/>
              </w:rPr>
            </w:pPr>
            <w:r>
              <w:rPr>
                <w:rFonts w:cs="Calibri" w:ascii="Calibri" w:hAnsi="Calibri"/>
                <w:b/>
                <w:bCs/>
                <w:lang w:val="hr-HR"/>
              </w:rPr>
              <w:t>Kapetanović, A.</w:t>
            </w:r>
            <w:r>
              <w:rPr>
                <w:rFonts w:cs="Calibri" w:ascii="Calibri" w:hAnsi="Calibri"/>
                <w:lang w:val="hr-HR"/>
              </w:rPr>
              <w:t>, Šušnjara, A., Poljak, D.</w:t>
            </w:r>
          </w:p>
        </w:tc>
      </w:tr>
      <w:tr>
        <w:trPr>
          <w:cantSplit w:val="true"/>
        </w:trPr>
        <w:tc>
          <w:tcPr>
            <w:tcW w:w="2619" w:type="dxa"/>
            <w:tcBorders>
              <w:right w:val="single" w:sz="2" w:space="0" w:color="000000"/>
            </w:tcBorders>
          </w:tcPr>
          <w:p>
            <w:pPr>
              <w:pStyle w:val="CVHeading3"/>
              <w:widowControl w:val="false"/>
              <w:rPr>
                <w:rFonts w:ascii="Calibri" w:hAnsi="Calibri"/>
              </w:rPr>
            </w:pPr>
            <w:r>
              <w:rPr>
                <w:rFonts w:cs="Calibri" w:ascii="Calibri" w:hAnsi="Calibri"/>
                <w:lang w:val="hr-HR"/>
              </w:rPr>
              <w:t>Naslov rada</w:t>
            </w:r>
          </w:p>
        </w:tc>
        <w:tc>
          <w:tcPr>
            <w:tcW w:w="6452" w:type="dxa"/>
            <w:tcBorders/>
          </w:tcPr>
          <w:p>
            <w:pPr>
              <w:pStyle w:val="CVNormal"/>
              <w:widowControl w:val="false"/>
              <w:rPr>
                <w:rFonts w:ascii="Calibri" w:hAnsi="Calibri"/>
              </w:rPr>
            </w:pPr>
            <w:r>
              <w:rPr>
                <w:rFonts w:cs="Calibri" w:ascii="Calibri" w:hAnsi="Calibri"/>
              </w:rPr>
              <w:t>Stochastic analysis of the electromagnetic induction effect on a neuron’s action potential dynamics</w:t>
            </w:r>
          </w:p>
        </w:tc>
      </w:tr>
      <w:tr>
        <w:trPr>
          <w:cantSplit w:val="true"/>
        </w:trPr>
        <w:tc>
          <w:tcPr>
            <w:tcW w:w="2619" w:type="dxa"/>
            <w:tcBorders>
              <w:right w:val="single" w:sz="2" w:space="0" w:color="000000"/>
            </w:tcBorders>
          </w:tcPr>
          <w:p>
            <w:pPr>
              <w:pStyle w:val="CVHeading3"/>
              <w:widowControl w:val="false"/>
              <w:rPr>
                <w:rFonts w:ascii="Calibri" w:hAnsi="Calibri"/>
              </w:rPr>
            </w:pPr>
            <w:r>
              <w:rPr>
                <w:rFonts w:cs="Calibri" w:ascii="Calibri" w:hAnsi="Calibri"/>
                <w:lang w:val="hr-HR"/>
              </w:rPr>
              <w:t>Časopis</w:t>
            </w:r>
          </w:p>
        </w:tc>
        <w:tc>
          <w:tcPr>
            <w:tcW w:w="6452" w:type="dxa"/>
            <w:tcBorders/>
          </w:tcPr>
          <w:p>
            <w:pPr>
              <w:pStyle w:val="CVNormal"/>
              <w:widowControl w:val="false"/>
              <w:rPr>
                <w:rFonts w:ascii="Calibri" w:hAnsi="Calibri"/>
              </w:rPr>
            </w:pPr>
            <w:r>
              <w:rPr>
                <w:rFonts w:cs="Calibri" w:ascii="Calibri" w:hAnsi="Calibri"/>
              </w:rPr>
              <w:t>Nonlinear Dynamics</w:t>
            </w:r>
          </w:p>
        </w:tc>
      </w:tr>
      <w:tr>
        <w:trPr>
          <w:cantSplit w:val="true"/>
        </w:trPr>
        <w:tc>
          <w:tcPr>
            <w:tcW w:w="2619" w:type="dxa"/>
            <w:tcBorders>
              <w:right w:val="single" w:sz="2" w:space="0" w:color="000000"/>
            </w:tcBorders>
          </w:tcPr>
          <w:p>
            <w:pPr>
              <w:pStyle w:val="CVHeading3"/>
              <w:widowControl w:val="false"/>
              <w:rPr>
                <w:rFonts w:ascii="Calibri" w:hAnsi="Calibri"/>
              </w:rPr>
            </w:pPr>
            <w:r>
              <w:rPr>
                <w:rFonts w:cs="Calibri" w:ascii="Calibri" w:hAnsi="Calibri"/>
                <w:lang w:val="hr-HR"/>
              </w:rPr>
              <w:t>Broj izdanja, stranice, godina</w:t>
            </w:r>
          </w:p>
        </w:tc>
        <w:tc>
          <w:tcPr>
            <w:tcW w:w="6452" w:type="dxa"/>
            <w:tcBorders/>
            <w:vAlign w:val="center"/>
          </w:tcPr>
          <w:p>
            <w:pPr>
              <w:pStyle w:val="Normal"/>
              <w:widowControl w:val="false"/>
              <w:rPr>
                <w:rFonts w:ascii="Calibri" w:hAnsi="Calibri"/>
              </w:rPr>
            </w:pPr>
            <w:r>
              <w:rPr>
                <w:rFonts w:cs="Calibri" w:ascii="Calibri" w:hAnsi="Calibri"/>
                <w:sz w:val="20"/>
                <w:szCs w:val="20"/>
              </w:rPr>
              <w:t xml:space="preserve">  </w:t>
            </w:r>
            <w:r>
              <w:rPr>
                <w:rFonts w:cs="Calibri" w:ascii="Calibri" w:hAnsi="Calibri"/>
                <w:sz w:val="20"/>
                <w:szCs w:val="20"/>
              </w:rPr>
              <w:t>105, 3585-602, 2021</w:t>
            </w:r>
          </w:p>
        </w:tc>
      </w:tr>
      <w:tr>
        <w:trPr>
          <w:cantSplit w:val="true"/>
        </w:trPr>
        <w:tc>
          <w:tcPr>
            <w:tcW w:w="2619" w:type="dxa"/>
            <w:tcBorders>
              <w:right w:val="single" w:sz="2" w:space="0" w:color="000000"/>
            </w:tcBorders>
          </w:tcPr>
          <w:p>
            <w:pPr>
              <w:pStyle w:val="CVHeading3"/>
              <w:widowControl w:val="false"/>
              <w:rPr>
                <w:rFonts w:ascii="Calibri" w:hAnsi="Calibri"/>
              </w:rPr>
            </w:pPr>
            <w:r>
              <w:rPr>
                <w:rFonts w:cs="Calibri" w:ascii="Calibri" w:hAnsi="Calibri"/>
                <w:lang w:val="hr-HR"/>
              </w:rPr>
              <w:t>Bibliografske baze podataka</w:t>
            </w:r>
          </w:p>
        </w:tc>
        <w:tc>
          <w:tcPr>
            <w:tcW w:w="6452" w:type="dxa"/>
            <w:tcBorders/>
          </w:tcPr>
          <w:p>
            <w:pPr>
              <w:pStyle w:val="CVNormal"/>
              <w:widowControl w:val="false"/>
              <w:rPr>
                <w:rFonts w:ascii="Calibri" w:hAnsi="Calibri"/>
              </w:rPr>
            </w:pPr>
            <w:r>
              <w:rPr>
                <w:rFonts w:cs="Calibri" w:ascii="Calibri" w:hAnsi="Calibri"/>
              </w:rPr>
              <w:t>Current Contents/Engineering, Google Scholar, SCOPUS, Science Citation Index...</w:t>
            </w:r>
          </w:p>
        </w:tc>
      </w:tr>
      <w:tr>
        <w:trPr>
          <w:cantSplit w:val="true"/>
        </w:trPr>
        <w:tc>
          <w:tcPr>
            <w:tcW w:w="2619" w:type="dxa"/>
            <w:tcBorders>
              <w:right w:val="single" w:sz="2" w:space="0" w:color="000000"/>
            </w:tcBorders>
          </w:tcPr>
          <w:p>
            <w:pPr>
              <w:pStyle w:val="CVHeading3"/>
              <w:widowControl w:val="false"/>
              <w:rPr>
                <w:rFonts w:ascii="Calibri" w:hAnsi="Calibri"/>
              </w:rPr>
            </w:pPr>
            <w:r>
              <w:rPr>
                <w:rFonts w:cs="Calibri" w:ascii="Calibri" w:hAnsi="Calibri"/>
                <w:lang w:val="hr-HR"/>
              </w:rPr>
              <w:t>Impact factor</w:t>
            </w:r>
          </w:p>
        </w:tc>
        <w:tc>
          <w:tcPr>
            <w:tcW w:w="6452" w:type="dxa"/>
            <w:tcBorders/>
          </w:tcPr>
          <w:p>
            <w:pPr>
              <w:pStyle w:val="CVNormal"/>
              <w:widowControl w:val="false"/>
              <w:rPr>
                <w:rFonts w:ascii="Calibri" w:hAnsi="Calibri"/>
              </w:rPr>
            </w:pPr>
            <w:r>
              <w:rPr>
                <w:rFonts w:cs="Calibri" w:ascii="Calibri" w:hAnsi="Calibri"/>
              </w:rPr>
              <w:t>5.022</w:t>
            </w:r>
          </w:p>
        </w:tc>
      </w:tr>
    </w:tbl>
    <w:p>
      <w:pPr>
        <w:pStyle w:val="Normal"/>
        <w:rPr>
          <w:rFonts w:ascii="Calibri" w:hAnsi="Calibri"/>
          <w:i/>
          <w:i/>
          <w:sz w:val="16"/>
          <w:szCs w:val="16"/>
        </w:rPr>
      </w:pPr>
      <w:r>
        <w:rPr>
          <w:rFonts w:ascii="Calibri" w:hAnsi="Calibri"/>
          <w:i/>
          <w:sz w:val="16"/>
          <w:szCs w:val="16"/>
        </w:rPr>
      </w:r>
    </w:p>
    <w:p>
      <w:pPr>
        <w:pStyle w:val="Normal"/>
        <w:rPr>
          <w:rFonts w:ascii="Calibri" w:hAnsi="Calibri"/>
          <w:i/>
          <w:i/>
          <w:sz w:val="16"/>
          <w:szCs w:val="16"/>
        </w:rPr>
      </w:pPr>
      <w:r>
        <w:rPr>
          <w:rFonts w:ascii="Calibri" w:hAnsi="Calibri"/>
          <w:i/>
          <w:sz w:val="16"/>
          <w:szCs w:val="16"/>
        </w:rPr>
      </w:r>
    </w:p>
    <w:p>
      <w:pPr>
        <w:pStyle w:val="Normal"/>
        <w:rPr>
          <w:rFonts w:ascii="Calibri" w:hAnsi="Calibri"/>
          <w:i/>
          <w:i/>
          <w:sz w:val="16"/>
          <w:szCs w:val="16"/>
        </w:rPr>
      </w:pPr>
      <w:r>
        <w:rPr>
          <w:rFonts w:ascii="Calibri" w:hAnsi="Calibri"/>
          <w:i/>
          <w:sz w:val="16"/>
          <w:szCs w:val="16"/>
        </w:rPr>
      </w:r>
    </w:p>
    <w:p>
      <w:pPr>
        <w:pStyle w:val="Normal"/>
        <w:rPr>
          <w:rFonts w:ascii="Calibri" w:hAnsi="Calibri"/>
          <w:i/>
          <w:i/>
          <w:sz w:val="16"/>
          <w:szCs w:val="16"/>
        </w:rPr>
      </w:pPr>
      <w:r>
        <w:rPr>
          <w:rFonts w:ascii="Calibri" w:hAnsi="Calibri"/>
          <w:i/>
          <w:sz w:val="16"/>
          <w:szCs w:val="16"/>
        </w:rPr>
      </w:r>
    </w:p>
    <w:tbl>
      <w:tblPr>
        <w:tblW w:w="9072" w:type="dxa"/>
        <w:jc w:val="left"/>
        <w:tblInd w:w="0" w:type="dxa"/>
        <w:tblLayout w:type="fixed"/>
        <w:tblCellMar>
          <w:top w:w="40" w:type="dxa"/>
          <w:left w:w="0" w:type="dxa"/>
          <w:bottom w:w="40" w:type="dxa"/>
          <w:right w:w="2" w:type="dxa"/>
        </w:tblCellMar>
        <w:tblLook w:val="0000" w:noHBand="0" w:noVBand="0" w:firstColumn="0" w:lastRow="0" w:lastColumn="0" w:firstRow="0"/>
      </w:tblPr>
      <w:tblGrid>
        <w:gridCol w:w="2619"/>
        <w:gridCol w:w="6452"/>
      </w:tblGrid>
      <w:tr>
        <w:trPr>
          <w:cantSplit w:val="true"/>
        </w:trPr>
        <w:tc>
          <w:tcPr>
            <w:tcW w:w="2619" w:type="dxa"/>
            <w:tcBorders>
              <w:right w:val="single" w:sz="2" w:space="0" w:color="000000"/>
            </w:tcBorders>
          </w:tcPr>
          <w:p>
            <w:pPr>
              <w:pStyle w:val="CVHeading3"/>
              <w:widowControl w:val="false"/>
              <w:rPr>
                <w:rFonts w:ascii="Calibri" w:hAnsi="Calibri"/>
              </w:rPr>
            </w:pPr>
            <w:r>
              <w:rPr>
                <w:rFonts w:cs="Calibri" w:ascii="Calibri" w:hAnsi="Calibri"/>
                <w:lang w:val="hr-HR"/>
              </w:rPr>
              <w:t>Autori</w:t>
            </w:r>
          </w:p>
        </w:tc>
        <w:tc>
          <w:tcPr>
            <w:tcW w:w="6452" w:type="dxa"/>
            <w:tcBorders/>
          </w:tcPr>
          <w:p>
            <w:pPr>
              <w:pStyle w:val="CVNormal"/>
              <w:widowControl w:val="false"/>
              <w:rPr>
                <w:rFonts w:ascii="Calibri" w:hAnsi="Calibri"/>
              </w:rPr>
            </w:pPr>
            <w:r>
              <w:rPr>
                <w:rFonts w:cs="Calibri" w:ascii="Calibri" w:hAnsi="Calibri"/>
                <w:lang w:val="hr-HR"/>
              </w:rPr>
              <w:t xml:space="preserve">Cvetković, M., </w:t>
            </w:r>
            <w:r>
              <w:rPr>
                <w:rFonts w:cs="Calibri" w:ascii="Calibri" w:hAnsi="Calibri"/>
                <w:b/>
                <w:bCs/>
                <w:lang w:val="hr-HR"/>
              </w:rPr>
              <w:t>Kapetanović, A.</w:t>
            </w:r>
            <w:r>
              <w:rPr>
                <w:rFonts w:cs="Calibri" w:ascii="Calibri" w:hAnsi="Calibri"/>
                <w:lang w:val="hr-HR"/>
              </w:rPr>
              <w:t>, Poljak, D., Dodig, H.</w:t>
            </w:r>
          </w:p>
        </w:tc>
      </w:tr>
      <w:tr>
        <w:trPr>
          <w:cantSplit w:val="true"/>
        </w:trPr>
        <w:tc>
          <w:tcPr>
            <w:tcW w:w="2619" w:type="dxa"/>
            <w:tcBorders>
              <w:right w:val="single" w:sz="2" w:space="0" w:color="000000"/>
            </w:tcBorders>
          </w:tcPr>
          <w:p>
            <w:pPr>
              <w:pStyle w:val="CVHeading3"/>
              <w:widowControl w:val="false"/>
              <w:rPr>
                <w:rFonts w:ascii="Calibri" w:hAnsi="Calibri"/>
              </w:rPr>
            </w:pPr>
            <w:r>
              <w:rPr>
                <w:rFonts w:cs="Calibri" w:ascii="Calibri" w:hAnsi="Calibri"/>
                <w:lang w:val="hr-HR"/>
              </w:rPr>
              <w:t>Naslov rada</w:t>
            </w:r>
          </w:p>
        </w:tc>
        <w:tc>
          <w:tcPr>
            <w:tcW w:w="6452" w:type="dxa"/>
            <w:tcBorders/>
          </w:tcPr>
          <w:p>
            <w:pPr>
              <w:pStyle w:val="CVNormal"/>
              <w:widowControl w:val="false"/>
              <w:rPr>
                <w:rFonts w:ascii="Calibri" w:hAnsi="Calibri"/>
              </w:rPr>
            </w:pPr>
            <w:r>
              <w:rPr>
                <w:rFonts w:cs="Calibri" w:ascii="Calibri" w:hAnsi="Calibri"/>
              </w:rPr>
              <w:t>On the Applicability of Numerical Quadrature for Double Surface Integrals at 5G Frequencies</w:t>
            </w:r>
          </w:p>
        </w:tc>
      </w:tr>
      <w:tr>
        <w:trPr>
          <w:cantSplit w:val="true"/>
        </w:trPr>
        <w:tc>
          <w:tcPr>
            <w:tcW w:w="2619" w:type="dxa"/>
            <w:tcBorders>
              <w:right w:val="single" w:sz="2" w:space="0" w:color="000000"/>
            </w:tcBorders>
          </w:tcPr>
          <w:p>
            <w:pPr>
              <w:pStyle w:val="CVHeading3"/>
              <w:widowControl w:val="false"/>
              <w:rPr>
                <w:rFonts w:ascii="Calibri" w:hAnsi="Calibri"/>
              </w:rPr>
            </w:pPr>
            <w:r>
              <w:rPr>
                <w:rFonts w:cs="Calibri" w:ascii="Calibri" w:hAnsi="Calibri"/>
                <w:lang w:val="hr-HR"/>
              </w:rPr>
              <w:t>Časopis</w:t>
            </w:r>
          </w:p>
        </w:tc>
        <w:tc>
          <w:tcPr>
            <w:tcW w:w="6452" w:type="dxa"/>
            <w:tcBorders/>
          </w:tcPr>
          <w:p>
            <w:pPr>
              <w:pStyle w:val="CVNormal"/>
              <w:widowControl w:val="false"/>
              <w:rPr>
                <w:rFonts w:ascii="Calibri" w:hAnsi="Calibri"/>
              </w:rPr>
            </w:pPr>
            <w:r>
              <w:rPr>
                <w:rFonts w:cs="Calibri" w:ascii="Calibri" w:hAnsi="Calibri"/>
              </w:rPr>
              <w:t>J</w:t>
            </w:r>
            <w:r>
              <w:rPr>
                <w:rFonts w:ascii="Calibri" w:hAnsi="Calibri"/>
              </w:rPr>
              <w:t>ournal of communications software and systems</w:t>
            </w:r>
          </w:p>
        </w:tc>
      </w:tr>
      <w:tr>
        <w:trPr>
          <w:cantSplit w:val="true"/>
        </w:trPr>
        <w:tc>
          <w:tcPr>
            <w:tcW w:w="2619" w:type="dxa"/>
            <w:tcBorders>
              <w:right w:val="single" w:sz="2" w:space="0" w:color="000000"/>
            </w:tcBorders>
          </w:tcPr>
          <w:p>
            <w:pPr>
              <w:pStyle w:val="CVHeading3"/>
              <w:widowControl w:val="false"/>
              <w:rPr>
                <w:rFonts w:ascii="Calibri" w:hAnsi="Calibri"/>
              </w:rPr>
            </w:pPr>
            <w:r>
              <w:rPr>
                <w:rFonts w:cs="Calibri" w:ascii="Calibri" w:hAnsi="Calibri"/>
                <w:lang w:val="hr-HR"/>
              </w:rPr>
              <w:t>Broj izdanja, stranice, godina</w:t>
            </w:r>
          </w:p>
        </w:tc>
        <w:tc>
          <w:tcPr>
            <w:tcW w:w="6452" w:type="dxa"/>
            <w:tcBorders/>
            <w:vAlign w:val="center"/>
          </w:tcPr>
          <w:p>
            <w:pPr>
              <w:pStyle w:val="Normal"/>
              <w:widowControl w:val="false"/>
              <w:rPr>
                <w:rFonts w:ascii="Calibri" w:hAnsi="Calibri"/>
              </w:rPr>
            </w:pPr>
            <w:r>
              <w:rPr>
                <w:rFonts w:cs="Calibri" w:ascii="Calibri" w:hAnsi="Calibri"/>
                <w:sz w:val="20"/>
                <w:szCs w:val="20"/>
              </w:rPr>
              <w:t xml:space="preserve">  </w:t>
            </w:r>
            <w:r>
              <w:rPr>
                <w:rFonts w:cs="Calibri" w:ascii="Calibri" w:hAnsi="Calibri"/>
                <w:sz w:val="20"/>
                <w:szCs w:val="20"/>
              </w:rPr>
              <w:t>18:42-53, 2022</w:t>
            </w:r>
          </w:p>
        </w:tc>
      </w:tr>
      <w:tr>
        <w:trPr>
          <w:cantSplit w:val="true"/>
        </w:trPr>
        <w:tc>
          <w:tcPr>
            <w:tcW w:w="2619" w:type="dxa"/>
            <w:tcBorders>
              <w:right w:val="single" w:sz="2" w:space="0" w:color="000000"/>
            </w:tcBorders>
          </w:tcPr>
          <w:p>
            <w:pPr>
              <w:pStyle w:val="CVHeading3"/>
              <w:widowControl w:val="false"/>
              <w:rPr>
                <w:rFonts w:ascii="Calibri" w:hAnsi="Calibri"/>
              </w:rPr>
            </w:pPr>
            <w:r>
              <w:rPr>
                <w:rFonts w:cs="Calibri" w:ascii="Calibri" w:hAnsi="Calibri"/>
                <w:lang w:val="hr-HR"/>
              </w:rPr>
              <w:t>Bibliografske baze podataka</w:t>
            </w:r>
          </w:p>
        </w:tc>
        <w:tc>
          <w:tcPr>
            <w:tcW w:w="6452" w:type="dxa"/>
            <w:tcBorders/>
          </w:tcPr>
          <w:p>
            <w:pPr>
              <w:pStyle w:val="CVNormal"/>
              <w:widowControl w:val="false"/>
              <w:rPr>
                <w:rFonts w:ascii="Calibri" w:hAnsi="Calibri"/>
              </w:rPr>
            </w:pPr>
            <w:r>
              <w:rPr>
                <w:rFonts w:cs="Calibri" w:ascii="Calibri" w:hAnsi="Calibri"/>
              </w:rPr>
              <w:t>Scopus, EBSCO, INSPEC, CrossRef, Google Scholar and DOAJ</w:t>
            </w:r>
          </w:p>
        </w:tc>
      </w:tr>
      <w:tr>
        <w:trPr>
          <w:cantSplit w:val="true"/>
        </w:trPr>
        <w:tc>
          <w:tcPr>
            <w:tcW w:w="2619" w:type="dxa"/>
            <w:tcBorders>
              <w:right w:val="single" w:sz="2" w:space="0" w:color="000000"/>
            </w:tcBorders>
          </w:tcPr>
          <w:p>
            <w:pPr>
              <w:pStyle w:val="CVHeading3"/>
              <w:widowControl w:val="false"/>
              <w:rPr>
                <w:rFonts w:ascii="Calibri" w:hAnsi="Calibri"/>
              </w:rPr>
            </w:pPr>
            <w:r>
              <w:rPr>
                <w:rFonts w:cs="Calibri" w:ascii="Calibri" w:hAnsi="Calibri"/>
                <w:lang w:val="hr-HR"/>
              </w:rPr>
              <w:t>Impact factor</w:t>
            </w:r>
          </w:p>
        </w:tc>
        <w:tc>
          <w:tcPr>
            <w:tcW w:w="6452" w:type="dxa"/>
            <w:tcBorders/>
          </w:tcPr>
          <w:p>
            <w:pPr>
              <w:pStyle w:val="CVNormal"/>
              <w:widowControl w:val="false"/>
              <w:rPr>
                <w:rFonts w:ascii="Calibri" w:hAnsi="Calibri"/>
              </w:rPr>
            </w:pPr>
            <w:r>
              <w:rPr>
                <w:rFonts w:cs="Calibri" w:ascii="Calibri" w:hAnsi="Calibri"/>
              </w:rPr>
              <w:t>1.26</w:t>
            </w:r>
          </w:p>
        </w:tc>
      </w:tr>
    </w:tbl>
    <w:p>
      <w:pPr>
        <w:pStyle w:val="Normal"/>
        <w:jc w:val="both"/>
        <w:rPr>
          <w:rFonts w:ascii="Calibri" w:hAnsi="Calibri"/>
          <w:b/>
          <w:color w:val="000000"/>
          <w:sz w:val="22"/>
          <w:szCs w:val="22"/>
        </w:rPr>
      </w:pPr>
      <w:r>
        <w:rPr>
          <w:rFonts w:ascii="Calibri" w:hAnsi="Calibri"/>
          <w:b/>
          <w:color w:val="000000"/>
          <w:sz w:val="22"/>
          <w:szCs w:val="22"/>
        </w:rPr>
      </w:r>
    </w:p>
    <w:p>
      <w:pPr>
        <w:sectPr>
          <w:headerReference w:type="default" r:id="rId2"/>
          <w:headerReference w:type="first" r:id="rId3"/>
          <w:footerReference w:type="default" r:id="rId4"/>
          <w:footerReference w:type="first" r:id="rId5"/>
          <w:type w:val="nextPage"/>
          <w:pgSz w:w="11906" w:h="16838"/>
          <w:pgMar w:left="1418" w:right="1418" w:gutter="0" w:header="142" w:top="1418" w:footer="454" w:bottom="1418"/>
          <w:pgNumType w:fmt="decimal"/>
          <w:formProt w:val="false"/>
          <w:titlePg/>
          <w:textDirection w:val="lrTb"/>
          <w:docGrid w:type="default" w:linePitch="360" w:charSpace="0"/>
        </w:sectPr>
      </w:pPr>
    </w:p>
    <w:tbl>
      <w:tblPr>
        <w:tblW w:w="9070" w:type="dxa"/>
        <w:jc w:val="left"/>
        <w:tblInd w:w="0" w:type="dxa"/>
        <w:tblLayout w:type="fixed"/>
        <w:tblCellMar>
          <w:top w:w="0" w:type="dxa"/>
          <w:left w:w="0" w:type="dxa"/>
          <w:bottom w:w="0" w:type="dxa"/>
          <w:right w:w="0" w:type="dxa"/>
        </w:tblCellMar>
        <w:tblLook w:val="04a0" w:noHBand="0" w:noVBand="1" w:firstColumn="1" w:lastRow="0" w:lastColumn="0" w:firstRow="1"/>
      </w:tblPr>
      <w:tblGrid>
        <w:gridCol w:w="9070"/>
      </w:tblGrid>
      <w:tr>
        <w:trPr/>
        <w:tc>
          <w:tcPr>
            <w:tcW w:w="9070" w:type="dxa"/>
            <w:tcBorders/>
            <w:vAlign w:val="center"/>
          </w:tcPr>
          <w:p>
            <w:pPr>
              <w:pStyle w:val="TableContents"/>
              <w:widowControl w:val="false"/>
              <w:spacing w:lineRule="auto" w:line="288"/>
              <w:rPr>
                <w:rFonts w:ascii="Calibri" w:hAnsi="Calibri"/>
              </w:rPr>
            </w:pPr>
            <w:r>
              <w:rPr>
                <w:rFonts w:ascii="Calibri" w:hAnsi="Calibri"/>
                <w:b/>
                <w:color w:val="000000"/>
              </w:rPr>
              <w:t>Znanstveni radovi kategorije C</w:t>
            </w:r>
          </w:p>
        </w:tc>
      </w:tr>
    </w:tbl>
    <w:p>
      <w:pPr>
        <w:pStyle w:val="TextBody"/>
        <w:rPr>
          <w:rFonts w:ascii="Calibri" w:hAnsi="Calibri"/>
          <w:color w:val="000000"/>
          <w:sz w:val="22"/>
          <w:szCs w:val="22"/>
        </w:rPr>
      </w:pPr>
      <w:r>
        <w:rPr>
          <w:rFonts w:ascii="Calibri" w:hAnsi="Calibri"/>
          <w:color w:val="000000"/>
          <w:sz w:val="22"/>
          <w:szCs w:val="22"/>
        </w:rPr>
      </w:r>
    </w:p>
    <w:tbl>
      <w:tblPr>
        <w:tblW w:w="9070" w:type="dxa"/>
        <w:jc w:val="left"/>
        <w:tblInd w:w="0" w:type="dxa"/>
        <w:tblLayout w:type="fixed"/>
        <w:tblCellMar>
          <w:top w:w="0" w:type="dxa"/>
          <w:left w:w="0" w:type="dxa"/>
          <w:bottom w:w="0" w:type="dxa"/>
          <w:right w:w="0" w:type="dxa"/>
        </w:tblCellMar>
        <w:tblLook w:val="04a0" w:noHBand="0" w:noVBand="1" w:firstColumn="1" w:lastRow="0" w:lastColumn="0" w:firstRow="1"/>
      </w:tblPr>
      <w:tblGrid>
        <w:gridCol w:w="2659"/>
        <w:gridCol w:w="6410"/>
      </w:tblGrid>
      <w:tr>
        <w:trPr/>
        <w:tc>
          <w:tcPr>
            <w:tcW w:w="2659" w:type="dxa"/>
            <w:tcBorders/>
            <w:vAlign w:val="center"/>
          </w:tcPr>
          <w:p>
            <w:pPr>
              <w:pStyle w:val="TableContents"/>
              <w:widowControl w:val="false"/>
              <w:spacing w:lineRule="auto" w:line="288"/>
              <w:ind w:left="113" w:right="113" w:hanging="0"/>
              <w:jc w:val="right"/>
              <w:rPr>
                <w:rFonts w:ascii="Calibri" w:hAnsi="Calibri"/>
              </w:rPr>
            </w:pPr>
            <w:r>
              <w:rPr>
                <w:rFonts w:ascii="Calibri" w:hAnsi="Calibri"/>
                <w:color w:val="000000"/>
                <w:sz w:val="20"/>
              </w:rPr>
              <w:t>Autori</w:t>
            </w:r>
          </w:p>
        </w:tc>
        <w:tc>
          <w:tcPr>
            <w:tcW w:w="6410" w:type="dxa"/>
            <w:tcBorders/>
            <w:vAlign w:val="center"/>
          </w:tcPr>
          <w:p>
            <w:pPr>
              <w:pStyle w:val="TableContents"/>
              <w:widowControl w:val="false"/>
              <w:tabs>
                <w:tab w:val="clear" w:pos="709"/>
                <w:tab w:val="left" w:pos="89" w:leader="none"/>
              </w:tabs>
              <w:spacing w:lineRule="auto" w:line="288"/>
              <w:ind w:left="89" w:right="89" w:hanging="0"/>
              <w:rPr>
                <w:rFonts w:ascii="Calibri" w:hAnsi="Calibri"/>
              </w:rPr>
            </w:pPr>
            <w:r>
              <w:rPr>
                <w:rFonts w:ascii="Calibri" w:hAnsi="Calibri"/>
                <w:b/>
                <w:bCs/>
                <w:color w:val="000000"/>
                <w:sz w:val="20"/>
              </w:rPr>
              <w:t>Kapetanović, A.</w:t>
            </w:r>
            <w:r>
              <w:rPr>
                <w:rFonts w:ascii="Calibri" w:hAnsi="Calibri"/>
                <w:color w:val="000000"/>
                <w:sz w:val="20"/>
              </w:rPr>
              <w:t>, Poljak, D., Li, K.</w:t>
            </w:r>
          </w:p>
        </w:tc>
      </w:tr>
      <w:tr>
        <w:trPr/>
        <w:tc>
          <w:tcPr>
            <w:tcW w:w="2659" w:type="dxa"/>
            <w:tcBorders/>
            <w:vAlign w:val="center"/>
          </w:tcPr>
          <w:p>
            <w:pPr>
              <w:pStyle w:val="TableContents"/>
              <w:widowControl w:val="false"/>
              <w:spacing w:lineRule="auto" w:line="288"/>
              <w:ind w:left="113" w:right="113" w:hanging="0"/>
              <w:jc w:val="right"/>
              <w:rPr>
                <w:rFonts w:ascii="Calibri" w:hAnsi="Calibri"/>
              </w:rPr>
            </w:pPr>
            <w:r>
              <w:rPr>
                <w:rFonts w:ascii="Calibri" w:hAnsi="Calibri"/>
                <w:color w:val="000000"/>
                <w:sz w:val="20"/>
              </w:rPr>
              <w:t>Naslov rada</w:t>
            </w:r>
          </w:p>
        </w:tc>
        <w:tc>
          <w:tcPr>
            <w:tcW w:w="6410" w:type="dxa"/>
            <w:tcBorders/>
            <w:vAlign w:val="center"/>
          </w:tcPr>
          <w:p>
            <w:pPr>
              <w:pStyle w:val="TableContents"/>
              <w:widowControl w:val="false"/>
              <w:spacing w:lineRule="auto" w:line="288"/>
              <w:ind w:left="89" w:right="89" w:hanging="0"/>
              <w:rPr>
                <w:rFonts w:ascii="Calibri" w:hAnsi="Calibri"/>
              </w:rPr>
            </w:pPr>
            <w:r>
              <w:rPr>
                <w:rFonts w:ascii="Calibri" w:hAnsi="Calibri"/>
                <w:color w:val="000000"/>
                <w:sz w:val="20"/>
              </w:rPr>
              <w:t>Standardized Benchmark Dataset for Localized Exposure to a Realistic Source at 10-90 GHz</w:t>
            </w:r>
          </w:p>
        </w:tc>
      </w:tr>
      <w:tr>
        <w:trPr/>
        <w:tc>
          <w:tcPr>
            <w:tcW w:w="2659" w:type="dxa"/>
            <w:tcBorders/>
            <w:vAlign w:val="center"/>
          </w:tcPr>
          <w:p>
            <w:pPr>
              <w:pStyle w:val="TableContents"/>
              <w:widowControl w:val="false"/>
              <w:spacing w:lineRule="auto" w:line="288"/>
              <w:ind w:left="113" w:right="113" w:hanging="0"/>
              <w:jc w:val="right"/>
              <w:rPr>
                <w:rFonts w:ascii="Calibri" w:hAnsi="Calibri"/>
              </w:rPr>
            </w:pPr>
            <w:r>
              <w:rPr>
                <w:rFonts w:ascii="Calibri" w:hAnsi="Calibri"/>
                <w:color w:val="000000"/>
                <w:sz w:val="20"/>
              </w:rPr>
              <w:t>Naslov zbornika</w:t>
            </w:r>
          </w:p>
        </w:tc>
        <w:tc>
          <w:tcPr>
            <w:tcW w:w="6410" w:type="dxa"/>
            <w:tcBorders/>
            <w:vAlign w:val="center"/>
          </w:tcPr>
          <w:p>
            <w:pPr>
              <w:pStyle w:val="TableContents"/>
              <w:widowControl w:val="false"/>
              <w:spacing w:lineRule="auto" w:line="288"/>
              <w:ind w:left="89" w:right="89" w:hanging="0"/>
              <w:rPr>
                <w:rFonts w:ascii="Calibri" w:hAnsi="Calibri"/>
              </w:rPr>
            </w:pPr>
            <w:r>
              <w:rPr>
                <w:rFonts w:ascii="Calibri" w:hAnsi="Calibri"/>
                <w:color w:val="000000"/>
                <w:sz w:val="20"/>
              </w:rPr>
              <w:t>Proceedings of BioEM 2023, Numerical dosimetry</w:t>
            </w:r>
          </w:p>
        </w:tc>
      </w:tr>
      <w:tr>
        <w:trPr/>
        <w:tc>
          <w:tcPr>
            <w:tcW w:w="2659" w:type="dxa"/>
            <w:tcBorders/>
            <w:vAlign w:val="center"/>
          </w:tcPr>
          <w:p>
            <w:pPr>
              <w:pStyle w:val="TableContents"/>
              <w:widowControl w:val="false"/>
              <w:spacing w:lineRule="auto" w:line="288"/>
              <w:ind w:left="113" w:right="113" w:hanging="0"/>
              <w:jc w:val="right"/>
              <w:rPr>
                <w:rFonts w:ascii="Calibri" w:hAnsi="Calibri"/>
              </w:rPr>
            </w:pPr>
            <w:r>
              <w:rPr>
                <w:rFonts w:ascii="Calibri" w:hAnsi="Calibri"/>
                <w:color w:val="000000"/>
                <w:sz w:val="20"/>
              </w:rPr>
              <w:t>Stranice (od-do)</w:t>
            </w:r>
          </w:p>
        </w:tc>
        <w:tc>
          <w:tcPr>
            <w:tcW w:w="6410" w:type="dxa"/>
            <w:tcBorders/>
            <w:vAlign w:val="center"/>
          </w:tcPr>
          <w:p>
            <w:pPr>
              <w:pStyle w:val="TableContents"/>
              <w:widowControl w:val="false"/>
              <w:spacing w:lineRule="auto" w:line="288"/>
              <w:ind w:left="89" w:right="89" w:hanging="0"/>
              <w:rPr>
                <w:rFonts w:ascii="Calibri" w:hAnsi="Calibri"/>
              </w:rPr>
            </w:pPr>
            <w:r>
              <w:rPr>
                <w:rFonts w:ascii="Calibri" w:hAnsi="Calibri"/>
                <w:color w:val="000000"/>
                <w:sz w:val="20"/>
              </w:rPr>
              <w:t>1-6</w:t>
            </w:r>
          </w:p>
        </w:tc>
      </w:tr>
      <w:tr>
        <w:trPr/>
        <w:tc>
          <w:tcPr>
            <w:tcW w:w="2659" w:type="dxa"/>
            <w:tcBorders/>
            <w:vAlign w:val="center"/>
          </w:tcPr>
          <w:p>
            <w:pPr>
              <w:pStyle w:val="TableContents"/>
              <w:widowControl w:val="false"/>
              <w:spacing w:lineRule="auto" w:line="288"/>
              <w:ind w:left="113" w:right="113" w:hanging="0"/>
              <w:jc w:val="right"/>
              <w:rPr>
                <w:rFonts w:ascii="Calibri" w:hAnsi="Calibri"/>
              </w:rPr>
            </w:pPr>
            <w:r>
              <w:rPr>
                <w:rFonts w:ascii="Calibri" w:hAnsi="Calibri"/>
                <w:color w:val="000000"/>
                <w:sz w:val="20"/>
              </w:rPr>
              <w:t>Naziv skupa</w:t>
            </w:r>
          </w:p>
        </w:tc>
        <w:tc>
          <w:tcPr>
            <w:tcW w:w="6410" w:type="dxa"/>
            <w:tcBorders/>
            <w:vAlign w:val="center"/>
          </w:tcPr>
          <w:p>
            <w:pPr>
              <w:pStyle w:val="TableContents"/>
              <w:widowControl w:val="false"/>
              <w:spacing w:lineRule="auto" w:line="288"/>
              <w:ind w:left="89" w:right="89" w:hanging="0"/>
              <w:rPr>
                <w:rFonts w:ascii="Calibri" w:hAnsi="Calibri"/>
              </w:rPr>
            </w:pPr>
            <w:r>
              <w:rPr>
                <w:rFonts w:ascii="Calibri" w:hAnsi="Calibri"/>
                <w:color w:val="000000"/>
                <w:sz w:val="20"/>
              </w:rPr>
              <w:t>BioEM 2023</w:t>
            </w:r>
          </w:p>
        </w:tc>
      </w:tr>
      <w:tr>
        <w:trPr/>
        <w:tc>
          <w:tcPr>
            <w:tcW w:w="2659" w:type="dxa"/>
            <w:tcBorders/>
            <w:vAlign w:val="center"/>
          </w:tcPr>
          <w:p>
            <w:pPr>
              <w:pStyle w:val="TableContents"/>
              <w:widowControl w:val="false"/>
              <w:spacing w:lineRule="auto" w:line="288"/>
              <w:ind w:left="113" w:right="113" w:hanging="0"/>
              <w:jc w:val="right"/>
              <w:rPr>
                <w:rFonts w:ascii="Calibri" w:hAnsi="Calibri"/>
              </w:rPr>
            </w:pPr>
            <w:r>
              <w:rPr>
                <w:rFonts w:ascii="Calibri" w:hAnsi="Calibri"/>
                <w:color w:val="000000"/>
                <w:sz w:val="18"/>
              </w:rPr>
              <w:t>Datum održavanja skupa</w:t>
            </w:r>
          </w:p>
        </w:tc>
        <w:tc>
          <w:tcPr>
            <w:tcW w:w="6410" w:type="dxa"/>
            <w:tcBorders/>
            <w:vAlign w:val="center"/>
          </w:tcPr>
          <w:p>
            <w:pPr>
              <w:pStyle w:val="TableContents"/>
              <w:widowControl w:val="false"/>
              <w:spacing w:lineRule="auto" w:line="288"/>
              <w:ind w:left="89" w:right="89" w:hanging="0"/>
              <w:rPr>
                <w:rFonts w:ascii="Calibri" w:hAnsi="Calibri"/>
              </w:rPr>
            </w:pPr>
            <w:r>
              <w:rPr>
                <w:rFonts w:ascii="Calibri" w:hAnsi="Calibri"/>
                <w:color w:val="000000"/>
                <w:sz w:val="20"/>
              </w:rPr>
              <w:t>18-23.6.2023, Oxford, UK</w:t>
            </w:r>
          </w:p>
        </w:tc>
      </w:tr>
    </w:tbl>
    <w:p>
      <w:pPr>
        <w:pStyle w:val="Normal"/>
        <w:rPr/>
      </w:pPr>
      <w:r>
        <w:rPr/>
      </w:r>
    </w:p>
    <w:p>
      <w:pPr>
        <w:sectPr>
          <w:type w:val="continuous"/>
          <w:pgSz w:w="11906" w:h="16838"/>
          <w:pgMar w:left="1418" w:right="1418" w:gutter="0" w:header="142" w:top="1418" w:footer="454" w:bottom="1418"/>
          <w:formProt w:val="false"/>
          <w:textDirection w:val="lrTb"/>
          <w:docGrid w:type="default" w:linePitch="360" w:charSpace="0"/>
        </w:sectPr>
      </w:pPr>
    </w:p>
    <w:tbl>
      <w:tblPr>
        <w:tblW w:w="9070" w:type="dxa"/>
        <w:jc w:val="left"/>
        <w:tblInd w:w="0" w:type="dxa"/>
        <w:tblLayout w:type="fixed"/>
        <w:tblCellMar>
          <w:top w:w="0" w:type="dxa"/>
          <w:left w:w="0" w:type="dxa"/>
          <w:bottom w:w="0" w:type="dxa"/>
          <w:right w:w="0" w:type="dxa"/>
        </w:tblCellMar>
        <w:tblLook w:val="04a0" w:noHBand="0" w:noVBand="1" w:firstColumn="1" w:lastRow="0" w:lastColumn="0" w:firstRow="1"/>
      </w:tblPr>
      <w:tblGrid>
        <w:gridCol w:w="2659"/>
        <w:gridCol w:w="6410"/>
      </w:tblGrid>
      <w:tr>
        <w:trPr/>
        <w:tc>
          <w:tcPr>
            <w:tcW w:w="2659" w:type="dxa"/>
            <w:tcBorders/>
            <w:vAlign w:val="center"/>
          </w:tcPr>
          <w:p>
            <w:pPr>
              <w:pStyle w:val="TableContents"/>
              <w:widowControl w:val="false"/>
              <w:spacing w:lineRule="auto" w:line="288"/>
              <w:ind w:left="113" w:right="113" w:hanging="0"/>
              <w:jc w:val="right"/>
              <w:rPr>
                <w:rFonts w:ascii="Calibri" w:hAnsi="Calibri"/>
              </w:rPr>
            </w:pPr>
            <w:r>
              <w:rPr>
                <w:rFonts w:ascii="Calibri" w:hAnsi="Calibri"/>
                <w:color w:val="000000"/>
                <w:sz w:val="20"/>
              </w:rPr>
              <w:t>Autori</w:t>
            </w:r>
          </w:p>
        </w:tc>
        <w:tc>
          <w:tcPr>
            <w:tcW w:w="6410" w:type="dxa"/>
            <w:tcBorders/>
            <w:vAlign w:val="center"/>
          </w:tcPr>
          <w:p>
            <w:pPr>
              <w:pStyle w:val="TableContents"/>
              <w:widowControl w:val="false"/>
              <w:tabs>
                <w:tab w:val="clear" w:pos="709"/>
                <w:tab w:val="left" w:pos="89" w:leader="none"/>
              </w:tabs>
              <w:spacing w:lineRule="auto" w:line="288"/>
              <w:ind w:left="89" w:right="89" w:hanging="0"/>
              <w:rPr>
                <w:rFonts w:ascii="Calibri" w:hAnsi="Calibri"/>
              </w:rPr>
            </w:pPr>
            <w:r>
              <w:rPr>
                <w:rFonts w:ascii="Calibri" w:hAnsi="Calibri"/>
                <w:b/>
                <w:bCs/>
                <w:color w:val="000000"/>
                <w:sz w:val="20"/>
              </w:rPr>
              <w:t>Kapetanović, A.</w:t>
            </w:r>
            <w:r>
              <w:rPr>
                <w:rFonts w:ascii="Calibri" w:hAnsi="Calibri"/>
                <w:color w:val="000000"/>
                <w:sz w:val="20"/>
              </w:rPr>
              <w:t>, Šušnjara, A., Poljak, D., Russo, M.</w:t>
            </w:r>
          </w:p>
        </w:tc>
      </w:tr>
      <w:tr>
        <w:trPr/>
        <w:tc>
          <w:tcPr>
            <w:tcW w:w="2659" w:type="dxa"/>
            <w:tcBorders/>
            <w:vAlign w:val="center"/>
          </w:tcPr>
          <w:p>
            <w:pPr>
              <w:pStyle w:val="TableContents"/>
              <w:widowControl w:val="false"/>
              <w:spacing w:lineRule="auto" w:line="288"/>
              <w:ind w:left="113" w:right="113" w:hanging="0"/>
              <w:jc w:val="right"/>
              <w:rPr>
                <w:rFonts w:ascii="Calibri" w:hAnsi="Calibri"/>
              </w:rPr>
            </w:pPr>
            <w:r>
              <w:rPr>
                <w:rFonts w:ascii="Calibri" w:hAnsi="Calibri"/>
                <w:color w:val="000000"/>
                <w:sz w:val="20"/>
              </w:rPr>
              <w:t>Naslov rada</w:t>
            </w:r>
          </w:p>
        </w:tc>
        <w:tc>
          <w:tcPr>
            <w:tcW w:w="6410" w:type="dxa"/>
            <w:tcBorders/>
            <w:vAlign w:val="center"/>
          </w:tcPr>
          <w:p>
            <w:pPr>
              <w:pStyle w:val="TableContents"/>
              <w:widowControl w:val="false"/>
              <w:spacing w:lineRule="auto" w:line="288"/>
              <w:ind w:left="89" w:right="89" w:hanging="0"/>
              <w:rPr>
                <w:rFonts w:ascii="Calibri" w:hAnsi="Calibri"/>
              </w:rPr>
            </w:pPr>
            <w:r>
              <w:rPr>
                <w:rFonts w:ascii="Calibri" w:hAnsi="Calibri"/>
                <w:color w:val="000000"/>
                <w:sz w:val="20"/>
              </w:rPr>
              <w:t>Stochastic-Deterministic Electromagnetic Modeling of Human Head Exposure to Microsoft HoloLens</w:t>
            </w:r>
          </w:p>
        </w:tc>
      </w:tr>
      <w:tr>
        <w:trPr/>
        <w:tc>
          <w:tcPr>
            <w:tcW w:w="2659" w:type="dxa"/>
            <w:tcBorders/>
            <w:vAlign w:val="center"/>
          </w:tcPr>
          <w:p>
            <w:pPr>
              <w:pStyle w:val="TableContents"/>
              <w:widowControl w:val="false"/>
              <w:spacing w:lineRule="auto" w:line="288"/>
              <w:ind w:left="113" w:right="113" w:hanging="0"/>
              <w:jc w:val="right"/>
              <w:rPr>
                <w:rFonts w:ascii="Calibri" w:hAnsi="Calibri"/>
              </w:rPr>
            </w:pPr>
            <w:r>
              <w:rPr>
                <w:rFonts w:ascii="Calibri" w:hAnsi="Calibri"/>
                <w:color w:val="000000"/>
                <w:sz w:val="20"/>
              </w:rPr>
              <w:t>Naslov zbornika</w:t>
            </w:r>
          </w:p>
        </w:tc>
        <w:tc>
          <w:tcPr>
            <w:tcW w:w="6410" w:type="dxa"/>
            <w:tcBorders/>
            <w:vAlign w:val="center"/>
          </w:tcPr>
          <w:p>
            <w:pPr>
              <w:pStyle w:val="TableContents"/>
              <w:widowControl w:val="false"/>
              <w:spacing w:lineRule="auto" w:line="288"/>
              <w:ind w:left="89" w:right="89" w:hanging="0"/>
              <w:rPr>
                <w:rFonts w:ascii="Calibri" w:hAnsi="Calibri"/>
              </w:rPr>
            </w:pPr>
            <w:r>
              <w:rPr>
                <w:rFonts w:ascii="Calibri" w:hAnsi="Calibri"/>
                <w:color w:val="000000"/>
                <w:sz w:val="20"/>
              </w:rPr>
              <w:t>Special Session on Environmental Electromagnetic Compatibility (EEMC)</w:t>
            </w:r>
          </w:p>
        </w:tc>
      </w:tr>
      <w:tr>
        <w:trPr/>
        <w:tc>
          <w:tcPr>
            <w:tcW w:w="2659" w:type="dxa"/>
            <w:tcBorders/>
            <w:vAlign w:val="center"/>
          </w:tcPr>
          <w:p>
            <w:pPr>
              <w:pStyle w:val="TableContents"/>
              <w:widowControl w:val="false"/>
              <w:spacing w:lineRule="auto" w:line="288"/>
              <w:ind w:left="113" w:right="113" w:hanging="0"/>
              <w:jc w:val="right"/>
              <w:rPr>
                <w:rFonts w:ascii="Calibri" w:hAnsi="Calibri"/>
              </w:rPr>
            </w:pPr>
            <w:r>
              <w:rPr>
                <w:rFonts w:ascii="Calibri" w:hAnsi="Calibri"/>
                <w:color w:val="000000"/>
                <w:sz w:val="20"/>
              </w:rPr>
              <w:t>Stranice (od-do)</w:t>
            </w:r>
          </w:p>
        </w:tc>
        <w:tc>
          <w:tcPr>
            <w:tcW w:w="6410" w:type="dxa"/>
            <w:tcBorders/>
            <w:vAlign w:val="center"/>
          </w:tcPr>
          <w:p>
            <w:pPr>
              <w:pStyle w:val="TableContents"/>
              <w:widowControl w:val="false"/>
              <w:spacing w:lineRule="auto" w:line="288"/>
              <w:ind w:left="89" w:right="89" w:hanging="0"/>
              <w:rPr>
                <w:rFonts w:ascii="Calibri" w:hAnsi="Calibri"/>
              </w:rPr>
            </w:pPr>
            <w:r>
              <w:rPr>
                <w:rFonts w:ascii="Calibri" w:hAnsi="Calibri"/>
                <w:color w:val="000000"/>
                <w:sz w:val="20"/>
              </w:rPr>
              <w:t>1-6</w:t>
            </w:r>
          </w:p>
        </w:tc>
      </w:tr>
      <w:tr>
        <w:trPr/>
        <w:tc>
          <w:tcPr>
            <w:tcW w:w="2659" w:type="dxa"/>
            <w:tcBorders/>
            <w:vAlign w:val="center"/>
          </w:tcPr>
          <w:p>
            <w:pPr>
              <w:pStyle w:val="TableContents"/>
              <w:widowControl w:val="false"/>
              <w:spacing w:lineRule="auto" w:line="288"/>
              <w:ind w:left="113" w:right="113" w:hanging="0"/>
              <w:jc w:val="right"/>
              <w:rPr>
                <w:rFonts w:ascii="Calibri" w:hAnsi="Calibri"/>
              </w:rPr>
            </w:pPr>
            <w:r>
              <w:rPr>
                <w:rFonts w:ascii="Calibri" w:hAnsi="Calibri"/>
                <w:color w:val="000000"/>
                <w:sz w:val="20"/>
              </w:rPr>
              <w:t>Naziv skupa</w:t>
            </w:r>
          </w:p>
        </w:tc>
        <w:tc>
          <w:tcPr>
            <w:tcW w:w="6410" w:type="dxa"/>
            <w:tcBorders/>
            <w:vAlign w:val="center"/>
          </w:tcPr>
          <w:p>
            <w:pPr>
              <w:pStyle w:val="TableContents"/>
              <w:widowControl w:val="false"/>
              <w:spacing w:lineRule="auto" w:line="288"/>
              <w:ind w:left="89" w:right="89" w:hanging="0"/>
              <w:rPr>
                <w:rFonts w:ascii="Calibri" w:hAnsi="Calibri"/>
              </w:rPr>
            </w:pPr>
            <w:r>
              <w:rPr>
                <w:rFonts w:ascii="Calibri" w:hAnsi="Calibri"/>
                <w:color w:val="000000"/>
                <w:sz w:val="20"/>
              </w:rPr>
              <w:t>30th International Conference on Software, Telecommunications and Computer Networks, SoftCOM 2022</w:t>
            </w:r>
          </w:p>
        </w:tc>
      </w:tr>
      <w:tr>
        <w:trPr/>
        <w:tc>
          <w:tcPr>
            <w:tcW w:w="2659" w:type="dxa"/>
            <w:tcBorders/>
            <w:vAlign w:val="center"/>
          </w:tcPr>
          <w:p>
            <w:pPr>
              <w:pStyle w:val="TableContents"/>
              <w:widowControl w:val="false"/>
              <w:spacing w:lineRule="auto" w:line="288"/>
              <w:ind w:left="113" w:right="113" w:hanging="0"/>
              <w:jc w:val="right"/>
              <w:rPr>
                <w:rFonts w:ascii="Calibri" w:hAnsi="Calibri"/>
              </w:rPr>
            </w:pPr>
            <w:r>
              <w:rPr>
                <w:rFonts w:ascii="Calibri" w:hAnsi="Calibri"/>
                <w:color w:val="000000"/>
                <w:sz w:val="18"/>
              </w:rPr>
              <w:t>Datum održavanja skupa</w:t>
            </w:r>
          </w:p>
        </w:tc>
        <w:tc>
          <w:tcPr>
            <w:tcW w:w="6410" w:type="dxa"/>
            <w:tcBorders/>
            <w:vAlign w:val="center"/>
          </w:tcPr>
          <w:p>
            <w:pPr>
              <w:pStyle w:val="TableContents"/>
              <w:widowControl w:val="false"/>
              <w:spacing w:lineRule="auto" w:line="288"/>
              <w:ind w:left="89" w:right="89" w:hanging="0"/>
              <w:rPr>
                <w:rFonts w:ascii="Calibri" w:hAnsi="Calibri"/>
              </w:rPr>
            </w:pPr>
            <w:r>
              <w:rPr>
                <w:rFonts w:ascii="Calibri" w:hAnsi="Calibri"/>
                <w:color w:val="000000"/>
                <w:sz w:val="20"/>
              </w:rPr>
              <w:t>22-24.9.2022, Split, Croatia</w:t>
            </w:r>
          </w:p>
        </w:tc>
      </w:tr>
    </w:tbl>
    <w:p>
      <w:pPr>
        <w:pStyle w:val="TextBody"/>
        <w:rPr>
          <w:rFonts w:ascii="Calibri" w:hAnsi="Calibri"/>
          <w:color w:val="000000"/>
          <w:sz w:val="22"/>
          <w:szCs w:val="22"/>
        </w:rPr>
      </w:pPr>
      <w:r>
        <w:rPr>
          <w:rFonts w:ascii="Calibri" w:hAnsi="Calibri"/>
          <w:color w:val="000000"/>
          <w:sz w:val="22"/>
          <w:szCs w:val="22"/>
        </w:rPr>
      </w:r>
    </w:p>
    <w:tbl>
      <w:tblPr>
        <w:tblW w:w="9070" w:type="dxa"/>
        <w:jc w:val="left"/>
        <w:tblInd w:w="0" w:type="dxa"/>
        <w:tblLayout w:type="fixed"/>
        <w:tblCellMar>
          <w:top w:w="0" w:type="dxa"/>
          <w:left w:w="0" w:type="dxa"/>
          <w:bottom w:w="0" w:type="dxa"/>
          <w:right w:w="0" w:type="dxa"/>
        </w:tblCellMar>
        <w:tblLook w:val="04a0" w:noHBand="0" w:noVBand="1" w:firstColumn="1" w:lastRow="0" w:lastColumn="0" w:firstRow="1"/>
      </w:tblPr>
      <w:tblGrid>
        <w:gridCol w:w="2671"/>
        <w:gridCol w:w="6398"/>
      </w:tblGrid>
      <w:tr>
        <w:trPr/>
        <w:tc>
          <w:tcPr>
            <w:tcW w:w="2671" w:type="dxa"/>
            <w:tcBorders/>
            <w:vAlign w:val="center"/>
          </w:tcPr>
          <w:p>
            <w:pPr>
              <w:pStyle w:val="TableContents"/>
              <w:widowControl w:val="false"/>
              <w:spacing w:lineRule="auto" w:line="288"/>
              <w:ind w:left="113" w:right="113" w:hanging="0"/>
              <w:jc w:val="right"/>
              <w:rPr>
                <w:rFonts w:ascii="Calibri" w:hAnsi="Calibri"/>
              </w:rPr>
            </w:pPr>
            <w:r>
              <w:rPr>
                <w:rFonts w:ascii="Calibri" w:hAnsi="Calibri"/>
                <w:color w:val="000000"/>
                <w:sz w:val="20"/>
              </w:rPr>
              <w:t>Autori</w:t>
            </w:r>
          </w:p>
        </w:tc>
        <w:tc>
          <w:tcPr>
            <w:tcW w:w="6398" w:type="dxa"/>
            <w:tcBorders/>
            <w:vAlign w:val="center"/>
          </w:tcPr>
          <w:p>
            <w:pPr>
              <w:pStyle w:val="TableContents"/>
              <w:widowControl w:val="false"/>
              <w:spacing w:lineRule="auto" w:line="288"/>
              <w:ind w:left="89" w:right="89" w:hanging="0"/>
              <w:rPr>
                <w:rFonts w:ascii="Calibri" w:hAnsi="Calibri"/>
              </w:rPr>
            </w:pPr>
            <w:r>
              <w:rPr>
                <w:rFonts w:ascii="Calibri" w:hAnsi="Calibri"/>
                <w:b/>
                <w:bCs/>
                <w:color w:val="000000"/>
                <w:sz w:val="20"/>
              </w:rPr>
              <w:t>Kapetanović, A.</w:t>
            </w:r>
            <w:r>
              <w:rPr>
                <w:rFonts w:ascii="Calibri" w:hAnsi="Calibri"/>
                <w:color w:val="000000"/>
                <w:sz w:val="20"/>
              </w:rPr>
              <w:t>, Sacco, G., Poljak, D., Zhadobov, M.</w:t>
            </w:r>
          </w:p>
        </w:tc>
      </w:tr>
      <w:tr>
        <w:trPr/>
        <w:tc>
          <w:tcPr>
            <w:tcW w:w="2671" w:type="dxa"/>
            <w:tcBorders/>
            <w:vAlign w:val="center"/>
          </w:tcPr>
          <w:p>
            <w:pPr>
              <w:pStyle w:val="TableContents"/>
              <w:widowControl w:val="false"/>
              <w:spacing w:lineRule="auto" w:line="288"/>
              <w:ind w:left="113" w:right="113" w:hanging="0"/>
              <w:jc w:val="right"/>
              <w:rPr>
                <w:rFonts w:ascii="Calibri" w:hAnsi="Calibri"/>
              </w:rPr>
            </w:pPr>
            <w:r>
              <w:rPr>
                <w:rFonts w:ascii="Calibri" w:hAnsi="Calibri"/>
                <w:color w:val="000000"/>
                <w:sz w:val="20"/>
              </w:rPr>
              <w:t>Naslov rada</w:t>
            </w:r>
          </w:p>
        </w:tc>
        <w:tc>
          <w:tcPr>
            <w:tcW w:w="6398" w:type="dxa"/>
            <w:tcBorders/>
            <w:vAlign w:val="center"/>
          </w:tcPr>
          <w:p>
            <w:pPr>
              <w:pStyle w:val="TableContents"/>
              <w:widowControl w:val="false"/>
              <w:spacing w:lineRule="auto" w:line="288"/>
              <w:ind w:left="89" w:right="89" w:hanging="0"/>
              <w:rPr>
                <w:rFonts w:ascii="Calibri" w:hAnsi="Calibri"/>
              </w:rPr>
            </w:pPr>
            <w:r>
              <w:rPr>
                <w:rFonts w:ascii="Calibri" w:hAnsi="Calibri"/>
                <w:color w:val="000000"/>
                <w:sz w:val="20"/>
              </w:rPr>
              <w:t>Novel procedure for spatial averaging of absorbed power density on realistic body models at millimeter waves</w:t>
            </w:r>
          </w:p>
        </w:tc>
      </w:tr>
      <w:tr>
        <w:trPr/>
        <w:tc>
          <w:tcPr>
            <w:tcW w:w="2671" w:type="dxa"/>
            <w:tcBorders/>
            <w:vAlign w:val="center"/>
          </w:tcPr>
          <w:p>
            <w:pPr>
              <w:pStyle w:val="TableContents"/>
              <w:widowControl w:val="false"/>
              <w:spacing w:lineRule="auto" w:line="288"/>
              <w:ind w:left="113" w:right="113" w:hanging="0"/>
              <w:jc w:val="right"/>
              <w:rPr>
                <w:rFonts w:ascii="Calibri" w:hAnsi="Calibri"/>
              </w:rPr>
            </w:pPr>
            <w:r>
              <w:rPr>
                <w:rFonts w:ascii="Calibri" w:hAnsi="Calibri"/>
                <w:color w:val="000000"/>
                <w:sz w:val="20"/>
              </w:rPr>
              <w:t>Naslov zbornika</w:t>
            </w:r>
          </w:p>
        </w:tc>
        <w:tc>
          <w:tcPr>
            <w:tcW w:w="6398" w:type="dxa"/>
            <w:tcBorders/>
            <w:vAlign w:val="center"/>
          </w:tcPr>
          <w:p>
            <w:pPr>
              <w:pStyle w:val="TableContents"/>
              <w:widowControl w:val="false"/>
              <w:spacing w:lineRule="auto" w:line="288"/>
              <w:ind w:left="89" w:right="89" w:hanging="0"/>
              <w:rPr>
                <w:rFonts w:ascii="Calibri" w:hAnsi="Calibri"/>
              </w:rPr>
            </w:pPr>
            <w:r>
              <w:rPr>
                <w:rFonts w:ascii="Calibri" w:hAnsi="Calibri"/>
                <w:color w:val="000000"/>
                <w:sz w:val="20"/>
              </w:rPr>
              <w:t>BioEM proceedings</w:t>
            </w:r>
          </w:p>
        </w:tc>
      </w:tr>
      <w:tr>
        <w:trPr/>
        <w:tc>
          <w:tcPr>
            <w:tcW w:w="2671" w:type="dxa"/>
            <w:tcBorders/>
            <w:vAlign w:val="center"/>
          </w:tcPr>
          <w:p>
            <w:pPr>
              <w:pStyle w:val="TableContents"/>
              <w:widowControl w:val="false"/>
              <w:spacing w:lineRule="auto" w:line="288"/>
              <w:ind w:left="113" w:right="113" w:hanging="0"/>
              <w:jc w:val="right"/>
              <w:rPr>
                <w:rFonts w:ascii="Calibri" w:hAnsi="Calibri"/>
              </w:rPr>
            </w:pPr>
            <w:r>
              <w:rPr>
                <w:rFonts w:ascii="Calibri" w:hAnsi="Calibri"/>
                <w:color w:val="000000"/>
                <w:sz w:val="20"/>
              </w:rPr>
              <w:t>Stranice (od-do)</w:t>
            </w:r>
          </w:p>
        </w:tc>
        <w:tc>
          <w:tcPr>
            <w:tcW w:w="6398" w:type="dxa"/>
            <w:tcBorders/>
            <w:vAlign w:val="center"/>
          </w:tcPr>
          <w:p>
            <w:pPr>
              <w:pStyle w:val="TableContents"/>
              <w:widowControl w:val="false"/>
              <w:spacing w:lineRule="auto" w:line="288"/>
              <w:ind w:left="89" w:right="89" w:hanging="0"/>
              <w:rPr>
                <w:rFonts w:ascii="Calibri" w:hAnsi="Calibri"/>
              </w:rPr>
            </w:pPr>
            <w:r>
              <w:rPr>
                <w:rFonts w:ascii="Calibri" w:hAnsi="Calibri"/>
                <w:color w:val="000000"/>
                <w:sz w:val="20"/>
              </w:rPr>
              <w:t>242-8</w:t>
            </w:r>
          </w:p>
        </w:tc>
      </w:tr>
      <w:tr>
        <w:trPr/>
        <w:tc>
          <w:tcPr>
            <w:tcW w:w="2671" w:type="dxa"/>
            <w:tcBorders/>
            <w:vAlign w:val="center"/>
          </w:tcPr>
          <w:p>
            <w:pPr>
              <w:pStyle w:val="TableContents"/>
              <w:widowControl w:val="false"/>
              <w:spacing w:lineRule="auto" w:line="288"/>
              <w:ind w:left="113" w:right="113" w:hanging="0"/>
              <w:jc w:val="right"/>
              <w:rPr>
                <w:rFonts w:ascii="Calibri" w:hAnsi="Calibri"/>
              </w:rPr>
            </w:pPr>
            <w:r>
              <w:rPr>
                <w:rFonts w:ascii="Calibri" w:hAnsi="Calibri"/>
                <w:color w:val="000000"/>
                <w:sz w:val="20"/>
              </w:rPr>
              <w:t>Naziv skupa</w:t>
            </w:r>
          </w:p>
        </w:tc>
        <w:tc>
          <w:tcPr>
            <w:tcW w:w="6398" w:type="dxa"/>
            <w:tcBorders/>
            <w:vAlign w:val="center"/>
          </w:tcPr>
          <w:p>
            <w:pPr>
              <w:pStyle w:val="TableContents"/>
              <w:widowControl w:val="false"/>
              <w:spacing w:lineRule="auto" w:line="288"/>
              <w:ind w:left="89" w:right="89" w:hanging="0"/>
              <w:rPr>
                <w:rFonts w:ascii="Calibri" w:hAnsi="Calibri"/>
              </w:rPr>
            </w:pPr>
            <w:r>
              <w:rPr>
                <w:rFonts w:ascii="Calibri" w:hAnsi="Calibri"/>
                <w:color w:val="000000"/>
                <w:sz w:val="20"/>
              </w:rPr>
              <w:t>BioEM 2022</w:t>
            </w:r>
          </w:p>
        </w:tc>
      </w:tr>
      <w:tr>
        <w:trPr/>
        <w:tc>
          <w:tcPr>
            <w:tcW w:w="2671" w:type="dxa"/>
            <w:tcBorders/>
            <w:vAlign w:val="center"/>
          </w:tcPr>
          <w:p>
            <w:pPr>
              <w:pStyle w:val="TableContents"/>
              <w:widowControl w:val="false"/>
              <w:spacing w:lineRule="auto" w:line="288"/>
              <w:ind w:left="113" w:right="113" w:hanging="0"/>
              <w:jc w:val="right"/>
              <w:rPr>
                <w:rFonts w:ascii="Calibri" w:hAnsi="Calibri"/>
              </w:rPr>
            </w:pPr>
            <w:r>
              <w:rPr>
                <w:rFonts w:ascii="Calibri" w:hAnsi="Calibri"/>
                <w:color w:val="000000"/>
                <w:sz w:val="18"/>
              </w:rPr>
              <w:t>Datum održavanja skupa</w:t>
            </w:r>
          </w:p>
        </w:tc>
        <w:tc>
          <w:tcPr>
            <w:tcW w:w="6398" w:type="dxa"/>
            <w:tcBorders/>
            <w:vAlign w:val="center"/>
          </w:tcPr>
          <w:p>
            <w:pPr>
              <w:pStyle w:val="TableContents"/>
              <w:widowControl w:val="false"/>
              <w:spacing w:lineRule="auto" w:line="288"/>
              <w:ind w:left="89" w:right="89" w:hanging="0"/>
              <w:rPr>
                <w:rFonts w:ascii="Calibri" w:hAnsi="Calibri"/>
              </w:rPr>
            </w:pPr>
            <w:r>
              <w:rPr>
                <w:rFonts w:ascii="Calibri" w:hAnsi="Calibri"/>
                <w:color w:val="000000"/>
                <w:sz w:val="20"/>
              </w:rPr>
              <w:t>19-24.6.2022, Nagoya, Japan (virtual)</w:t>
            </w:r>
          </w:p>
        </w:tc>
      </w:tr>
    </w:tbl>
    <w:p>
      <w:pPr>
        <w:pStyle w:val="TextBody"/>
        <w:rPr>
          <w:rFonts w:ascii="Calibri" w:hAnsi="Calibri"/>
          <w:color w:val="000000"/>
          <w:sz w:val="22"/>
          <w:szCs w:val="22"/>
        </w:rPr>
      </w:pPr>
      <w:r>
        <w:rPr>
          <w:rFonts w:ascii="Calibri" w:hAnsi="Calibri"/>
          <w:color w:val="000000"/>
          <w:sz w:val="22"/>
          <w:szCs w:val="22"/>
        </w:rPr>
      </w:r>
    </w:p>
    <w:tbl>
      <w:tblPr>
        <w:tblW w:w="9070" w:type="dxa"/>
        <w:jc w:val="left"/>
        <w:tblInd w:w="0" w:type="dxa"/>
        <w:tblLayout w:type="fixed"/>
        <w:tblCellMar>
          <w:top w:w="0" w:type="dxa"/>
          <w:left w:w="0" w:type="dxa"/>
          <w:bottom w:w="0" w:type="dxa"/>
          <w:right w:w="0" w:type="dxa"/>
        </w:tblCellMar>
        <w:tblLook w:val="04a0" w:noHBand="0" w:noVBand="1" w:firstColumn="1" w:lastRow="0" w:lastColumn="0" w:firstRow="1"/>
      </w:tblPr>
      <w:tblGrid>
        <w:gridCol w:w="2665"/>
        <w:gridCol w:w="6404"/>
      </w:tblGrid>
      <w:tr>
        <w:trPr/>
        <w:tc>
          <w:tcPr>
            <w:tcW w:w="2665" w:type="dxa"/>
            <w:tcBorders/>
            <w:vAlign w:val="center"/>
          </w:tcPr>
          <w:p>
            <w:pPr>
              <w:pStyle w:val="TableContents"/>
              <w:widowControl w:val="false"/>
              <w:spacing w:lineRule="auto" w:line="288"/>
              <w:ind w:left="113" w:right="113" w:hanging="0"/>
              <w:jc w:val="right"/>
              <w:rPr>
                <w:rFonts w:ascii="Calibri" w:hAnsi="Calibri"/>
              </w:rPr>
            </w:pPr>
            <w:r>
              <w:rPr>
                <w:rFonts w:ascii="Calibri" w:hAnsi="Calibri"/>
                <w:color w:val="000000"/>
                <w:sz w:val="20"/>
              </w:rPr>
              <w:t>Autori</w:t>
            </w:r>
          </w:p>
        </w:tc>
        <w:tc>
          <w:tcPr>
            <w:tcW w:w="6404" w:type="dxa"/>
            <w:tcBorders/>
            <w:vAlign w:val="center"/>
          </w:tcPr>
          <w:p>
            <w:pPr>
              <w:pStyle w:val="TableContents"/>
              <w:widowControl w:val="false"/>
              <w:spacing w:lineRule="auto" w:line="288"/>
              <w:ind w:left="89" w:right="89" w:hanging="0"/>
              <w:rPr>
                <w:rFonts w:ascii="Calibri" w:hAnsi="Calibri"/>
              </w:rPr>
            </w:pPr>
            <w:r>
              <w:rPr>
                <w:rFonts w:ascii="Calibri" w:hAnsi="Calibri"/>
                <w:b/>
                <w:bCs/>
                <w:color w:val="000000"/>
                <w:sz w:val="20"/>
              </w:rPr>
              <w:t>Kapetanović, A.</w:t>
            </w:r>
            <w:r>
              <w:rPr>
                <w:rFonts w:ascii="Calibri" w:hAnsi="Calibri"/>
                <w:color w:val="000000"/>
                <w:sz w:val="20"/>
              </w:rPr>
              <w:t>, Poljak, D.</w:t>
            </w:r>
          </w:p>
        </w:tc>
      </w:tr>
      <w:tr>
        <w:trPr/>
        <w:tc>
          <w:tcPr>
            <w:tcW w:w="2665" w:type="dxa"/>
            <w:tcBorders/>
            <w:vAlign w:val="center"/>
          </w:tcPr>
          <w:p>
            <w:pPr>
              <w:pStyle w:val="TableContents"/>
              <w:widowControl w:val="false"/>
              <w:spacing w:lineRule="auto" w:line="288"/>
              <w:ind w:left="113" w:right="113" w:hanging="0"/>
              <w:jc w:val="right"/>
              <w:rPr>
                <w:rFonts w:ascii="Calibri" w:hAnsi="Calibri"/>
              </w:rPr>
            </w:pPr>
            <w:r>
              <w:rPr>
                <w:rFonts w:ascii="Calibri" w:hAnsi="Calibri"/>
                <w:color w:val="000000"/>
                <w:sz w:val="20"/>
              </w:rPr>
              <w:t>Naslov rada</w:t>
            </w:r>
          </w:p>
        </w:tc>
        <w:tc>
          <w:tcPr>
            <w:tcW w:w="6404" w:type="dxa"/>
            <w:tcBorders/>
            <w:vAlign w:val="center"/>
          </w:tcPr>
          <w:p>
            <w:pPr>
              <w:pStyle w:val="TableContents"/>
              <w:widowControl w:val="false"/>
              <w:spacing w:lineRule="auto" w:line="288"/>
              <w:ind w:left="89" w:right="89" w:hanging="0"/>
              <w:rPr>
                <w:rFonts w:ascii="Calibri" w:hAnsi="Calibri"/>
              </w:rPr>
            </w:pPr>
            <w:r>
              <w:rPr>
                <w:rFonts w:ascii="Calibri" w:hAnsi="Calibri"/>
                <w:color w:val="000000"/>
                <w:sz w:val="20"/>
              </w:rPr>
              <w:t>Machine learning-assisted antenna modeling for realistic assessment of human exposure reference levels above 6 GHz</w:t>
            </w:r>
          </w:p>
        </w:tc>
      </w:tr>
      <w:tr>
        <w:trPr/>
        <w:tc>
          <w:tcPr>
            <w:tcW w:w="2665" w:type="dxa"/>
            <w:tcBorders/>
            <w:vAlign w:val="center"/>
          </w:tcPr>
          <w:p>
            <w:pPr>
              <w:pStyle w:val="TableContents"/>
              <w:widowControl w:val="false"/>
              <w:spacing w:lineRule="auto" w:line="288"/>
              <w:ind w:left="113" w:right="113" w:hanging="0"/>
              <w:jc w:val="right"/>
              <w:rPr>
                <w:rFonts w:ascii="Calibri" w:hAnsi="Calibri"/>
              </w:rPr>
            </w:pPr>
            <w:r>
              <w:rPr>
                <w:rFonts w:ascii="Calibri" w:hAnsi="Calibri"/>
                <w:color w:val="000000"/>
                <w:sz w:val="20"/>
              </w:rPr>
              <w:t>Naslov zbornika</w:t>
            </w:r>
          </w:p>
        </w:tc>
        <w:tc>
          <w:tcPr>
            <w:tcW w:w="6404" w:type="dxa"/>
            <w:tcBorders/>
            <w:vAlign w:val="center"/>
          </w:tcPr>
          <w:p>
            <w:pPr>
              <w:pStyle w:val="TableContents"/>
              <w:widowControl w:val="false"/>
              <w:spacing w:lineRule="auto" w:line="288"/>
              <w:ind w:left="89" w:right="89" w:hanging="0"/>
              <w:rPr>
                <w:rFonts w:ascii="Calibri" w:hAnsi="Calibri"/>
              </w:rPr>
            </w:pPr>
            <w:r>
              <w:rPr>
                <w:rFonts w:ascii="Calibri" w:hAnsi="Calibri"/>
                <w:color w:val="000000"/>
                <w:sz w:val="20"/>
              </w:rPr>
              <w:t>IEEE and ICNIRP and Hot Topics EMF</w:t>
            </w:r>
          </w:p>
        </w:tc>
      </w:tr>
      <w:tr>
        <w:trPr/>
        <w:tc>
          <w:tcPr>
            <w:tcW w:w="2665" w:type="dxa"/>
            <w:tcBorders/>
            <w:vAlign w:val="center"/>
          </w:tcPr>
          <w:p>
            <w:pPr>
              <w:pStyle w:val="TableContents"/>
              <w:widowControl w:val="false"/>
              <w:spacing w:lineRule="auto" w:line="288"/>
              <w:ind w:left="113" w:right="113" w:hanging="0"/>
              <w:jc w:val="right"/>
              <w:rPr>
                <w:rFonts w:ascii="Calibri" w:hAnsi="Calibri"/>
              </w:rPr>
            </w:pPr>
            <w:r>
              <w:rPr>
                <w:rFonts w:ascii="Calibri" w:hAnsi="Calibri"/>
                <w:color w:val="000000"/>
                <w:sz w:val="20"/>
              </w:rPr>
              <w:t>Stranice (od-do)</w:t>
            </w:r>
          </w:p>
        </w:tc>
        <w:tc>
          <w:tcPr>
            <w:tcW w:w="6404" w:type="dxa"/>
            <w:tcBorders/>
            <w:vAlign w:val="center"/>
          </w:tcPr>
          <w:p>
            <w:pPr>
              <w:pStyle w:val="TableContents"/>
              <w:widowControl w:val="false"/>
              <w:spacing w:lineRule="auto" w:line="288"/>
              <w:ind w:left="89" w:right="89" w:hanging="0"/>
              <w:rPr>
                <w:rFonts w:ascii="Calibri" w:hAnsi="Calibri"/>
              </w:rPr>
            </w:pPr>
            <w:r>
              <w:rPr>
                <w:rFonts w:ascii="Calibri" w:hAnsi="Calibri"/>
                <w:color w:val="000000"/>
                <w:sz w:val="20"/>
              </w:rPr>
              <w:t>1 (abstract)</w:t>
            </w:r>
          </w:p>
        </w:tc>
      </w:tr>
      <w:tr>
        <w:trPr/>
        <w:tc>
          <w:tcPr>
            <w:tcW w:w="2665" w:type="dxa"/>
            <w:tcBorders/>
            <w:vAlign w:val="center"/>
          </w:tcPr>
          <w:p>
            <w:pPr>
              <w:pStyle w:val="TableContents"/>
              <w:widowControl w:val="false"/>
              <w:spacing w:lineRule="auto" w:line="288"/>
              <w:ind w:left="113" w:right="113" w:hanging="0"/>
              <w:jc w:val="right"/>
              <w:rPr>
                <w:rFonts w:ascii="Calibri" w:hAnsi="Calibri"/>
              </w:rPr>
            </w:pPr>
            <w:r>
              <w:rPr>
                <w:rFonts w:ascii="Calibri" w:hAnsi="Calibri"/>
                <w:color w:val="000000"/>
                <w:sz w:val="20"/>
              </w:rPr>
              <w:t>Naziv skupa</w:t>
            </w:r>
          </w:p>
        </w:tc>
        <w:tc>
          <w:tcPr>
            <w:tcW w:w="6404" w:type="dxa"/>
            <w:tcBorders/>
            <w:vAlign w:val="center"/>
          </w:tcPr>
          <w:p>
            <w:pPr>
              <w:pStyle w:val="TableContents"/>
              <w:widowControl w:val="false"/>
              <w:spacing w:lineRule="auto" w:line="288"/>
              <w:ind w:left="89" w:right="89" w:hanging="0"/>
              <w:rPr>
                <w:rFonts w:ascii="Calibri" w:hAnsi="Calibri"/>
              </w:rPr>
            </w:pPr>
            <w:r>
              <w:rPr>
                <w:rFonts w:ascii="Calibri" w:hAnsi="Calibri"/>
                <w:color w:val="000000"/>
                <w:sz w:val="20"/>
              </w:rPr>
              <w:t>6th European Congress on Radiation Protection</w:t>
            </w:r>
          </w:p>
        </w:tc>
      </w:tr>
      <w:tr>
        <w:trPr/>
        <w:tc>
          <w:tcPr>
            <w:tcW w:w="2665" w:type="dxa"/>
            <w:tcBorders/>
            <w:vAlign w:val="center"/>
          </w:tcPr>
          <w:p>
            <w:pPr>
              <w:pStyle w:val="TableContents"/>
              <w:widowControl w:val="false"/>
              <w:spacing w:lineRule="auto" w:line="288"/>
              <w:ind w:left="113" w:right="113" w:hanging="0"/>
              <w:jc w:val="right"/>
              <w:rPr>
                <w:rFonts w:ascii="Calibri" w:hAnsi="Calibri"/>
              </w:rPr>
            </w:pPr>
            <w:r>
              <w:rPr>
                <w:rFonts w:ascii="Calibri" w:hAnsi="Calibri"/>
                <w:color w:val="000000"/>
                <w:sz w:val="18"/>
              </w:rPr>
              <w:t>Datum održavanja skupa</w:t>
            </w:r>
          </w:p>
        </w:tc>
        <w:tc>
          <w:tcPr>
            <w:tcW w:w="6404" w:type="dxa"/>
            <w:tcBorders/>
            <w:vAlign w:val="center"/>
          </w:tcPr>
          <w:p>
            <w:pPr>
              <w:pStyle w:val="TableContents"/>
              <w:widowControl w:val="false"/>
              <w:spacing w:lineRule="auto" w:line="288"/>
              <w:ind w:left="89" w:right="89" w:hanging="0"/>
              <w:rPr>
                <w:rFonts w:ascii="Calibri" w:hAnsi="Calibri"/>
              </w:rPr>
            </w:pPr>
            <w:r>
              <w:rPr>
                <w:rFonts w:ascii="Calibri" w:hAnsi="Calibri"/>
                <w:color w:val="000000"/>
                <w:sz w:val="20"/>
              </w:rPr>
              <w:t>30.5-3.6.2022, Budapest, Hungary</w:t>
            </w:r>
          </w:p>
        </w:tc>
      </w:tr>
    </w:tbl>
    <w:p>
      <w:pPr>
        <w:pStyle w:val="TextBody"/>
        <w:rPr/>
      </w:pPr>
      <w:r>
        <w:rPr/>
      </w:r>
    </w:p>
    <w:p>
      <w:pPr>
        <w:pStyle w:val="TextBody"/>
        <w:rPr/>
      </w:pPr>
      <w:r>
        <w:rPr/>
      </w:r>
    </w:p>
    <w:p>
      <w:pPr>
        <w:pStyle w:val="TextBody"/>
        <w:rPr/>
      </w:pPr>
      <w:r>
        <w:rPr/>
      </w:r>
    </w:p>
    <w:p>
      <w:pPr>
        <w:pStyle w:val="TextBody"/>
        <w:rPr/>
      </w:pPr>
      <w:r>
        <w:rPr/>
      </w:r>
    </w:p>
    <w:tbl>
      <w:tblPr>
        <w:tblW w:w="9070" w:type="dxa"/>
        <w:jc w:val="left"/>
        <w:tblInd w:w="0" w:type="dxa"/>
        <w:tblLayout w:type="fixed"/>
        <w:tblCellMar>
          <w:top w:w="0" w:type="dxa"/>
          <w:left w:w="0" w:type="dxa"/>
          <w:bottom w:w="0" w:type="dxa"/>
          <w:right w:w="0" w:type="dxa"/>
        </w:tblCellMar>
        <w:tblLook w:val="04a0" w:noHBand="0" w:noVBand="1" w:firstColumn="1" w:lastRow="0" w:lastColumn="0" w:firstRow="1"/>
      </w:tblPr>
      <w:tblGrid>
        <w:gridCol w:w="2668"/>
        <w:gridCol w:w="6401"/>
      </w:tblGrid>
      <w:tr>
        <w:trPr/>
        <w:tc>
          <w:tcPr>
            <w:tcW w:w="2668" w:type="dxa"/>
            <w:tcBorders/>
            <w:vAlign w:val="center"/>
          </w:tcPr>
          <w:p>
            <w:pPr>
              <w:pStyle w:val="TableContents"/>
              <w:widowControl w:val="false"/>
              <w:spacing w:lineRule="auto" w:line="288"/>
              <w:ind w:left="113" w:right="113" w:hanging="0"/>
              <w:jc w:val="right"/>
              <w:rPr>
                <w:rFonts w:ascii="Calibri" w:hAnsi="Calibri"/>
              </w:rPr>
            </w:pPr>
            <w:r>
              <w:rPr>
                <w:rFonts w:ascii="Calibri" w:hAnsi="Calibri"/>
                <w:color w:val="000000"/>
                <w:sz w:val="20"/>
              </w:rPr>
              <w:t>Autori</w:t>
            </w:r>
          </w:p>
        </w:tc>
        <w:tc>
          <w:tcPr>
            <w:tcW w:w="6401" w:type="dxa"/>
            <w:tcBorders/>
            <w:vAlign w:val="center"/>
          </w:tcPr>
          <w:p>
            <w:pPr>
              <w:pStyle w:val="TableContents"/>
              <w:widowControl w:val="false"/>
              <w:spacing w:lineRule="auto" w:line="288"/>
              <w:ind w:left="89" w:right="89" w:hanging="0"/>
              <w:rPr>
                <w:rFonts w:ascii="Calibri" w:hAnsi="Calibri"/>
              </w:rPr>
            </w:pPr>
            <w:r>
              <w:rPr>
                <w:rFonts w:ascii="Calibri" w:hAnsi="Calibri"/>
                <w:b/>
                <w:bCs/>
                <w:color w:val="000000"/>
                <w:sz w:val="20"/>
              </w:rPr>
              <w:t>Kapetanović, A.</w:t>
            </w:r>
            <w:r>
              <w:rPr>
                <w:rFonts w:ascii="Calibri" w:hAnsi="Calibri"/>
                <w:color w:val="000000"/>
                <w:sz w:val="20"/>
              </w:rPr>
              <w:t>, Sacco, G., Poljak, D., Zhadobov, M.</w:t>
            </w:r>
          </w:p>
        </w:tc>
      </w:tr>
      <w:tr>
        <w:trPr/>
        <w:tc>
          <w:tcPr>
            <w:tcW w:w="2668" w:type="dxa"/>
            <w:tcBorders/>
            <w:vAlign w:val="center"/>
          </w:tcPr>
          <w:p>
            <w:pPr>
              <w:pStyle w:val="TableContents"/>
              <w:widowControl w:val="false"/>
              <w:spacing w:lineRule="auto" w:line="288"/>
              <w:ind w:left="113" w:right="113" w:hanging="0"/>
              <w:jc w:val="right"/>
              <w:rPr>
                <w:rFonts w:ascii="Calibri" w:hAnsi="Calibri"/>
              </w:rPr>
            </w:pPr>
            <w:r>
              <w:rPr>
                <w:rFonts w:ascii="Calibri" w:hAnsi="Calibri"/>
                <w:color w:val="000000"/>
                <w:sz w:val="20"/>
              </w:rPr>
              <w:t>Naslov rada</w:t>
            </w:r>
          </w:p>
        </w:tc>
        <w:tc>
          <w:tcPr>
            <w:tcW w:w="6401" w:type="dxa"/>
            <w:tcBorders/>
            <w:vAlign w:val="center"/>
          </w:tcPr>
          <w:p>
            <w:pPr>
              <w:pStyle w:val="TableContents"/>
              <w:widowControl w:val="false"/>
              <w:spacing w:lineRule="auto" w:line="288"/>
              <w:ind w:left="89" w:right="89" w:hanging="0"/>
              <w:rPr>
                <w:rFonts w:ascii="Calibri" w:hAnsi="Calibri"/>
              </w:rPr>
            </w:pPr>
            <w:r>
              <w:rPr>
                <w:rFonts w:ascii="Calibri" w:hAnsi="Calibri"/>
                <w:color w:val="000000"/>
                <w:sz w:val="20"/>
              </w:rPr>
              <w:t>Assessment of Area-Average Absorbed Power Density on Realistic Tissue Models at mmWaves</w:t>
            </w:r>
          </w:p>
        </w:tc>
      </w:tr>
      <w:tr>
        <w:trPr/>
        <w:tc>
          <w:tcPr>
            <w:tcW w:w="2668" w:type="dxa"/>
            <w:tcBorders/>
            <w:vAlign w:val="center"/>
          </w:tcPr>
          <w:p>
            <w:pPr>
              <w:pStyle w:val="TableContents"/>
              <w:widowControl w:val="false"/>
              <w:spacing w:lineRule="auto" w:line="288"/>
              <w:ind w:left="113" w:right="113" w:hanging="0"/>
              <w:jc w:val="right"/>
              <w:rPr>
                <w:rFonts w:ascii="Calibri" w:hAnsi="Calibri"/>
              </w:rPr>
            </w:pPr>
            <w:r>
              <w:rPr>
                <w:rFonts w:ascii="Calibri" w:hAnsi="Calibri"/>
                <w:color w:val="000000"/>
                <w:sz w:val="20"/>
              </w:rPr>
              <w:t>Naslov zbornika</w:t>
            </w:r>
          </w:p>
        </w:tc>
        <w:tc>
          <w:tcPr>
            <w:tcW w:w="6401" w:type="dxa"/>
            <w:tcBorders/>
            <w:vAlign w:val="center"/>
          </w:tcPr>
          <w:p>
            <w:pPr>
              <w:pStyle w:val="TableContents"/>
              <w:widowControl w:val="false"/>
              <w:spacing w:lineRule="auto" w:line="288"/>
              <w:ind w:left="89" w:right="89" w:hanging="0"/>
              <w:rPr>
                <w:rFonts w:ascii="Calibri" w:hAnsi="Calibri"/>
              </w:rPr>
            </w:pPr>
            <w:r>
              <w:rPr>
                <w:rFonts w:ascii="Calibri" w:hAnsi="Calibri"/>
                <w:color w:val="000000"/>
                <w:sz w:val="20"/>
              </w:rPr>
              <w:t>Facing challenges in electromagnetic dosimetry at mm waves and THz</w:t>
            </w:r>
          </w:p>
        </w:tc>
      </w:tr>
      <w:tr>
        <w:trPr/>
        <w:tc>
          <w:tcPr>
            <w:tcW w:w="2668" w:type="dxa"/>
            <w:tcBorders/>
            <w:vAlign w:val="center"/>
          </w:tcPr>
          <w:p>
            <w:pPr>
              <w:pStyle w:val="TableContents"/>
              <w:widowControl w:val="false"/>
              <w:spacing w:lineRule="auto" w:line="288"/>
              <w:ind w:left="113" w:right="113" w:hanging="0"/>
              <w:jc w:val="right"/>
              <w:rPr>
                <w:rFonts w:ascii="Calibri" w:hAnsi="Calibri"/>
              </w:rPr>
            </w:pPr>
            <w:r>
              <w:rPr>
                <w:rFonts w:ascii="Calibri" w:hAnsi="Calibri"/>
                <w:color w:val="000000"/>
                <w:sz w:val="20"/>
              </w:rPr>
              <w:t>Stranice (od-do)</w:t>
            </w:r>
          </w:p>
        </w:tc>
        <w:tc>
          <w:tcPr>
            <w:tcW w:w="6401" w:type="dxa"/>
            <w:tcBorders/>
            <w:vAlign w:val="center"/>
          </w:tcPr>
          <w:p>
            <w:pPr>
              <w:pStyle w:val="TableContents"/>
              <w:widowControl w:val="false"/>
              <w:spacing w:lineRule="auto" w:line="288"/>
              <w:ind w:left="89" w:right="89" w:hanging="0"/>
              <w:rPr>
                <w:rFonts w:ascii="Calibri" w:hAnsi="Calibri"/>
              </w:rPr>
            </w:pPr>
            <w:r>
              <w:rPr>
                <w:rFonts w:ascii="Calibri" w:hAnsi="Calibri"/>
                <w:color w:val="000000"/>
                <w:sz w:val="20"/>
              </w:rPr>
              <w:t>153-5</w:t>
            </w:r>
          </w:p>
        </w:tc>
      </w:tr>
      <w:tr>
        <w:trPr/>
        <w:tc>
          <w:tcPr>
            <w:tcW w:w="2668" w:type="dxa"/>
            <w:tcBorders/>
            <w:vAlign w:val="center"/>
          </w:tcPr>
          <w:p>
            <w:pPr>
              <w:pStyle w:val="TableContents"/>
              <w:widowControl w:val="false"/>
              <w:spacing w:lineRule="auto" w:line="288"/>
              <w:ind w:left="113" w:right="113" w:hanging="0"/>
              <w:jc w:val="right"/>
              <w:rPr>
                <w:rFonts w:ascii="Calibri" w:hAnsi="Calibri"/>
              </w:rPr>
            </w:pPr>
            <w:r>
              <w:rPr>
                <w:rFonts w:ascii="Calibri" w:hAnsi="Calibri"/>
                <w:color w:val="000000"/>
                <w:sz w:val="20"/>
              </w:rPr>
              <w:t>Naziv skupa</w:t>
            </w:r>
          </w:p>
        </w:tc>
        <w:tc>
          <w:tcPr>
            <w:tcW w:w="6401" w:type="dxa"/>
            <w:tcBorders/>
            <w:vAlign w:val="center"/>
          </w:tcPr>
          <w:p>
            <w:pPr>
              <w:pStyle w:val="TableContents"/>
              <w:widowControl w:val="false"/>
              <w:spacing w:lineRule="auto" w:line="288"/>
              <w:ind w:left="89" w:right="89" w:hanging="0"/>
              <w:rPr>
                <w:rFonts w:ascii="Calibri" w:hAnsi="Calibri"/>
              </w:rPr>
            </w:pPr>
            <w:r>
              <w:rPr>
                <w:rFonts w:ascii="Calibri" w:hAnsi="Calibri"/>
                <w:color w:val="000000"/>
                <w:sz w:val="20"/>
              </w:rPr>
              <w:t>IEEE International Microwave Biomedical Conference (IMBioC 2022)</w:t>
            </w:r>
          </w:p>
        </w:tc>
      </w:tr>
      <w:tr>
        <w:trPr/>
        <w:tc>
          <w:tcPr>
            <w:tcW w:w="2668" w:type="dxa"/>
            <w:tcBorders/>
            <w:vAlign w:val="center"/>
          </w:tcPr>
          <w:p>
            <w:pPr>
              <w:pStyle w:val="TableContents"/>
              <w:widowControl w:val="false"/>
              <w:spacing w:lineRule="auto" w:line="288"/>
              <w:ind w:left="113" w:right="113" w:hanging="0"/>
              <w:jc w:val="right"/>
              <w:rPr>
                <w:rFonts w:ascii="Calibri" w:hAnsi="Calibri"/>
              </w:rPr>
            </w:pPr>
            <w:r>
              <w:rPr>
                <w:rFonts w:ascii="Calibri" w:hAnsi="Calibri"/>
                <w:color w:val="000000"/>
                <w:sz w:val="18"/>
              </w:rPr>
              <w:t>Datum održavanja skupa</w:t>
            </w:r>
          </w:p>
        </w:tc>
        <w:tc>
          <w:tcPr>
            <w:tcW w:w="6401" w:type="dxa"/>
            <w:tcBorders/>
            <w:vAlign w:val="center"/>
          </w:tcPr>
          <w:p>
            <w:pPr>
              <w:pStyle w:val="TableContents"/>
              <w:widowControl w:val="false"/>
              <w:spacing w:lineRule="auto" w:line="288"/>
              <w:ind w:left="89" w:right="89" w:hanging="0"/>
              <w:rPr>
                <w:rFonts w:ascii="Calibri" w:hAnsi="Calibri"/>
              </w:rPr>
            </w:pPr>
            <w:r>
              <w:rPr>
                <w:rFonts w:ascii="Calibri" w:hAnsi="Calibri"/>
                <w:color w:val="000000"/>
                <w:sz w:val="20"/>
              </w:rPr>
              <w:t>16-18.5.2022, Suzhou, China in a hybrid mode</w:t>
            </w:r>
          </w:p>
        </w:tc>
      </w:tr>
    </w:tbl>
    <w:p>
      <w:pPr>
        <w:pStyle w:val="TextBody"/>
        <w:rPr>
          <w:rFonts w:ascii="Calibri" w:hAnsi="Calibri"/>
          <w:color w:val="000000"/>
          <w:sz w:val="22"/>
          <w:szCs w:val="22"/>
        </w:rPr>
      </w:pPr>
      <w:r>
        <w:rPr>
          <w:rFonts w:ascii="Calibri" w:hAnsi="Calibri"/>
          <w:color w:val="000000"/>
          <w:sz w:val="22"/>
          <w:szCs w:val="22"/>
        </w:rPr>
      </w:r>
    </w:p>
    <w:tbl>
      <w:tblPr>
        <w:tblW w:w="9070" w:type="dxa"/>
        <w:jc w:val="left"/>
        <w:tblInd w:w="0" w:type="dxa"/>
        <w:tblLayout w:type="fixed"/>
        <w:tblCellMar>
          <w:top w:w="0" w:type="dxa"/>
          <w:left w:w="0" w:type="dxa"/>
          <w:bottom w:w="0" w:type="dxa"/>
          <w:right w:w="0" w:type="dxa"/>
        </w:tblCellMar>
        <w:tblLook w:val="04a0" w:noHBand="0" w:noVBand="1" w:firstColumn="1" w:lastRow="0" w:lastColumn="0" w:firstRow="1"/>
      </w:tblPr>
      <w:tblGrid>
        <w:gridCol w:w="2668"/>
        <w:gridCol w:w="6401"/>
      </w:tblGrid>
      <w:tr>
        <w:trPr/>
        <w:tc>
          <w:tcPr>
            <w:tcW w:w="2668" w:type="dxa"/>
            <w:tcBorders/>
            <w:vAlign w:val="center"/>
          </w:tcPr>
          <w:p>
            <w:pPr>
              <w:pStyle w:val="TableContents"/>
              <w:widowControl w:val="false"/>
              <w:spacing w:lineRule="auto" w:line="288"/>
              <w:ind w:left="113" w:right="113" w:hanging="0"/>
              <w:jc w:val="right"/>
              <w:rPr>
                <w:rFonts w:ascii="Calibri" w:hAnsi="Calibri"/>
              </w:rPr>
            </w:pPr>
            <w:r>
              <w:rPr>
                <w:rFonts w:ascii="Calibri" w:hAnsi="Calibri"/>
                <w:color w:val="000000"/>
                <w:sz w:val="20"/>
              </w:rPr>
              <w:t>Autori</w:t>
            </w:r>
          </w:p>
        </w:tc>
        <w:tc>
          <w:tcPr>
            <w:tcW w:w="6401" w:type="dxa"/>
            <w:tcBorders/>
            <w:vAlign w:val="center"/>
          </w:tcPr>
          <w:p>
            <w:pPr>
              <w:pStyle w:val="TableContents"/>
              <w:widowControl w:val="false"/>
              <w:spacing w:lineRule="auto" w:line="288"/>
              <w:ind w:left="89" w:right="89" w:hanging="0"/>
              <w:rPr>
                <w:rFonts w:ascii="Calibri" w:hAnsi="Calibri"/>
              </w:rPr>
            </w:pPr>
            <w:r>
              <w:rPr>
                <w:rFonts w:ascii="Calibri" w:hAnsi="Calibri"/>
                <w:color w:val="000000"/>
                <w:sz w:val="20"/>
              </w:rPr>
              <w:t xml:space="preserve">Cvetković, M.; Poljak, D.; </w:t>
            </w:r>
            <w:r>
              <w:rPr>
                <w:rFonts w:ascii="Calibri" w:hAnsi="Calibri"/>
                <w:b/>
                <w:bCs/>
                <w:color w:val="000000"/>
                <w:sz w:val="20"/>
              </w:rPr>
              <w:t>Kapetanović, A.</w:t>
            </w:r>
            <w:r>
              <w:rPr>
                <w:rFonts w:ascii="Calibri" w:hAnsi="Calibri"/>
                <w:color w:val="000000"/>
                <w:sz w:val="20"/>
              </w:rPr>
              <w:t>; Dodig, H.</w:t>
            </w:r>
          </w:p>
        </w:tc>
      </w:tr>
      <w:tr>
        <w:trPr/>
        <w:tc>
          <w:tcPr>
            <w:tcW w:w="2668" w:type="dxa"/>
            <w:tcBorders/>
            <w:vAlign w:val="center"/>
          </w:tcPr>
          <w:p>
            <w:pPr>
              <w:pStyle w:val="TableContents"/>
              <w:widowControl w:val="false"/>
              <w:spacing w:lineRule="auto" w:line="288"/>
              <w:ind w:left="113" w:right="113" w:hanging="0"/>
              <w:jc w:val="right"/>
              <w:rPr>
                <w:rFonts w:ascii="Calibri" w:hAnsi="Calibri"/>
              </w:rPr>
            </w:pPr>
            <w:r>
              <w:rPr>
                <w:rFonts w:ascii="Calibri" w:hAnsi="Calibri"/>
                <w:color w:val="000000"/>
                <w:sz w:val="20"/>
              </w:rPr>
              <w:t>Naslov rada</w:t>
            </w:r>
          </w:p>
        </w:tc>
        <w:tc>
          <w:tcPr>
            <w:tcW w:w="6401" w:type="dxa"/>
            <w:tcBorders/>
            <w:vAlign w:val="center"/>
          </w:tcPr>
          <w:p>
            <w:pPr>
              <w:pStyle w:val="TableContents"/>
              <w:widowControl w:val="false"/>
              <w:spacing w:lineRule="auto" w:line="288"/>
              <w:ind w:left="89" w:right="89" w:hanging="0"/>
              <w:rPr>
                <w:rFonts w:ascii="Calibri" w:hAnsi="Calibri"/>
              </w:rPr>
            </w:pPr>
            <w:r>
              <w:rPr>
                <w:rFonts w:ascii="Calibri" w:hAnsi="Calibri"/>
                <w:color w:val="000000"/>
                <w:sz w:val="20"/>
              </w:rPr>
              <w:t>Study on the Suitability of Numerical Integration at 5G Frequencies Using Unit Cube Test</w:t>
            </w:r>
          </w:p>
        </w:tc>
      </w:tr>
      <w:tr>
        <w:trPr/>
        <w:tc>
          <w:tcPr>
            <w:tcW w:w="2668" w:type="dxa"/>
            <w:tcBorders/>
            <w:vAlign w:val="center"/>
          </w:tcPr>
          <w:p>
            <w:pPr>
              <w:pStyle w:val="TableContents"/>
              <w:widowControl w:val="false"/>
              <w:spacing w:lineRule="auto" w:line="288"/>
              <w:ind w:left="113" w:right="113" w:hanging="0"/>
              <w:jc w:val="right"/>
              <w:rPr>
                <w:rFonts w:ascii="Calibri" w:hAnsi="Calibri"/>
              </w:rPr>
            </w:pPr>
            <w:r>
              <w:rPr>
                <w:rFonts w:ascii="Calibri" w:hAnsi="Calibri"/>
                <w:color w:val="000000"/>
                <w:sz w:val="20"/>
              </w:rPr>
              <w:t>Naslov zbornika</w:t>
            </w:r>
          </w:p>
        </w:tc>
        <w:tc>
          <w:tcPr>
            <w:tcW w:w="6401" w:type="dxa"/>
            <w:tcBorders/>
            <w:vAlign w:val="center"/>
          </w:tcPr>
          <w:p>
            <w:pPr>
              <w:pStyle w:val="TableContents"/>
              <w:widowControl w:val="false"/>
              <w:spacing w:lineRule="auto" w:line="288"/>
              <w:ind w:left="89" w:right="89" w:hanging="0"/>
              <w:rPr>
                <w:rFonts w:ascii="Calibri" w:hAnsi="Calibri"/>
              </w:rPr>
            </w:pPr>
            <w:r>
              <w:rPr>
                <w:rFonts w:ascii="Calibri" w:hAnsi="Calibri"/>
                <w:color w:val="000000"/>
                <w:sz w:val="20"/>
              </w:rPr>
              <w:t>Special Session on Environmental Electromagnetic Compatibility (EEMC)</w:t>
            </w:r>
          </w:p>
        </w:tc>
      </w:tr>
      <w:tr>
        <w:trPr/>
        <w:tc>
          <w:tcPr>
            <w:tcW w:w="2668" w:type="dxa"/>
            <w:tcBorders/>
            <w:vAlign w:val="center"/>
          </w:tcPr>
          <w:p>
            <w:pPr>
              <w:pStyle w:val="TableContents"/>
              <w:widowControl w:val="false"/>
              <w:spacing w:lineRule="auto" w:line="288"/>
              <w:ind w:left="113" w:right="113" w:hanging="0"/>
              <w:jc w:val="right"/>
              <w:rPr>
                <w:rFonts w:ascii="Calibri" w:hAnsi="Calibri"/>
              </w:rPr>
            </w:pPr>
            <w:r>
              <w:rPr>
                <w:rFonts w:ascii="Calibri" w:hAnsi="Calibri"/>
                <w:color w:val="000000"/>
                <w:sz w:val="20"/>
              </w:rPr>
              <w:t>Stranice (od-do)</w:t>
            </w:r>
          </w:p>
        </w:tc>
        <w:tc>
          <w:tcPr>
            <w:tcW w:w="6401" w:type="dxa"/>
            <w:tcBorders/>
            <w:vAlign w:val="center"/>
          </w:tcPr>
          <w:p>
            <w:pPr>
              <w:pStyle w:val="TableContents"/>
              <w:widowControl w:val="false"/>
              <w:spacing w:lineRule="auto" w:line="288"/>
              <w:ind w:left="89" w:right="89" w:hanging="0"/>
              <w:rPr>
                <w:rFonts w:ascii="Calibri" w:hAnsi="Calibri"/>
              </w:rPr>
            </w:pPr>
            <w:r>
              <w:rPr>
                <w:rFonts w:ascii="Calibri" w:hAnsi="Calibri"/>
                <w:color w:val="000000"/>
                <w:sz w:val="20"/>
              </w:rPr>
              <w:t>1-6</w:t>
            </w:r>
          </w:p>
        </w:tc>
      </w:tr>
      <w:tr>
        <w:trPr/>
        <w:tc>
          <w:tcPr>
            <w:tcW w:w="2668" w:type="dxa"/>
            <w:tcBorders/>
            <w:vAlign w:val="center"/>
          </w:tcPr>
          <w:p>
            <w:pPr>
              <w:pStyle w:val="TableContents"/>
              <w:widowControl w:val="false"/>
              <w:spacing w:lineRule="auto" w:line="288"/>
              <w:ind w:left="113" w:right="113" w:hanging="0"/>
              <w:jc w:val="right"/>
              <w:rPr>
                <w:rFonts w:ascii="Calibri" w:hAnsi="Calibri"/>
              </w:rPr>
            </w:pPr>
            <w:r>
              <w:rPr>
                <w:rFonts w:ascii="Calibri" w:hAnsi="Calibri"/>
                <w:color w:val="000000"/>
                <w:sz w:val="20"/>
              </w:rPr>
              <w:t>Naziv skupa</w:t>
            </w:r>
          </w:p>
        </w:tc>
        <w:tc>
          <w:tcPr>
            <w:tcW w:w="6401" w:type="dxa"/>
            <w:tcBorders/>
            <w:vAlign w:val="center"/>
          </w:tcPr>
          <w:p>
            <w:pPr>
              <w:pStyle w:val="TableContents"/>
              <w:widowControl w:val="false"/>
              <w:spacing w:lineRule="auto" w:line="288"/>
              <w:ind w:left="89" w:right="89" w:hanging="0"/>
              <w:rPr>
                <w:rFonts w:ascii="Calibri" w:hAnsi="Calibri"/>
              </w:rPr>
            </w:pPr>
            <w:r>
              <w:rPr>
                <w:rFonts w:ascii="Calibri" w:hAnsi="Calibri"/>
                <w:color w:val="000000"/>
                <w:sz w:val="20"/>
              </w:rPr>
              <w:t>29th International Conference on Software, Telecommunications and Computer Networks, SoftCOM 2021</w:t>
            </w:r>
          </w:p>
        </w:tc>
      </w:tr>
      <w:tr>
        <w:trPr/>
        <w:tc>
          <w:tcPr>
            <w:tcW w:w="2668" w:type="dxa"/>
            <w:tcBorders/>
            <w:vAlign w:val="center"/>
          </w:tcPr>
          <w:p>
            <w:pPr>
              <w:pStyle w:val="TableContents"/>
              <w:widowControl w:val="false"/>
              <w:spacing w:lineRule="auto" w:line="288"/>
              <w:ind w:left="113" w:right="113" w:hanging="0"/>
              <w:jc w:val="right"/>
              <w:rPr>
                <w:rFonts w:ascii="Calibri" w:hAnsi="Calibri"/>
              </w:rPr>
            </w:pPr>
            <w:r>
              <w:rPr>
                <w:rFonts w:ascii="Calibri" w:hAnsi="Calibri"/>
                <w:color w:val="000000"/>
                <w:sz w:val="18"/>
              </w:rPr>
              <w:t>Datum održavanja skupa</w:t>
            </w:r>
          </w:p>
        </w:tc>
        <w:tc>
          <w:tcPr>
            <w:tcW w:w="6401" w:type="dxa"/>
            <w:tcBorders/>
            <w:vAlign w:val="center"/>
          </w:tcPr>
          <w:p>
            <w:pPr>
              <w:pStyle w:val="TableContents"/>
              <w:widowControl w:val="false"/>
              <w:spacing w:lineRule="auto" w:line="288"/>
              <w:ind w:left="89" w:right="89" w:hanging="0"/>
              <w:rPr>
                <w:rFonts w:ascii="Calibri" w:hAnsi="Calibri"/>
              </w:rPr>
            </w:pPr>
            <w:r>
              <w:rPr>
                <w:rFonts w:ascii="Calibri" w:hAnsi="Calibri"/>
                <w:color w:val="000000"/>
                <w:sz w:val="20"/>
              </w:rPr>
              <w:t>23-25.9.2021</w:t>
            </w:r>
          </w:p>
        </w:tc>
      </w:tr>
    </w:tbl>
    <w:p>
      <w:pPr>
        <w:pStyle w:val="TextBody"/>
        <w:rPr>
          <w:rFonts w:ascii="Calibri" w:hAnsi="Calibri"/>
          <w:color w:val="000000"/>
          <w:sz w:val="22"/>
          <w:szCs w:val="22"/>
        </w:rPr>
      </w:pPr>
      <w:r>
        <w:rPr>
          <w:rFonts w:ascii="Calibri" w:hAnsi="Calibri"/>
          <w:color w:val="000000"/>
          <w:sz w:val="22"/>
          <w:szCs w:val="22"/>
        </w:rPr>
      </w:r>
    </w:p>
    <w:tbl>
      <w:tblPr>
        <w:tblW w:w="9070" w:type="dxa"/>
        <w:jc w:val="left"/>
        <w:tblInd w:w="0" w:type="dxa"/>
        <w:tblLayout w:type="fixed"/>
        <w:tblCellMar>
          <w:top w:w="0" w:type="dxa"/>
          <w:left w:w="0" w:type="dxa"/>
          <w:bottom w:w="0" w:type="dxa"/>
          <w:right w:w="0" w:type="dxa"/>
        </w:tblCellMar>
        <w:tblLook w:val="04a0" w:noHBand="0" w:noVBand="1" w:firstColumn="1" w:lastRow="0" w:lastColumn="0" w:firstRow="1"/>
      </w:tblPr>
      <w:tblGrid>
        <w:gridCol w:w="2664"/>
        <w:gridCol w:w="6405"/>
      </w:tblGrid>
      <w:tr>
        <w:trPr/>
        <w:tc>
          <w:tcPr>
            <w:tcW w:w="2664" w:type="dxa"/>
            <w:tcBorders/>
            <w:vAlign w:val="center"/>
          </w:tcPr>
          <w:p>
            <w:pPr>
              <w:pStyle w:val="TableContents"/>
              <w:widowControl w:val="false"/>
              <w:spacing w:lineRule="auto" w:line="288"/>
              <w:ind w:left="113" w:right="113" w:hanging="0"/>
              <w:jc w:val="right"/>
              <w:rPr>
                <w:rFonts w:ascii="Calibri" w:hAnsi="Calibri"/>
              </w:rPr>
            </w:pPr>
            <w:r>
              <w:rPr>
                <w:rFonts w:ascii="Calibri" w:hAnsi="Calibri"/>
                <w:color w:val="000000"/>
                <w:sz w:val="20"/>
              </w:rPr>
              <w:t>Autori</w:t>
            </w:r>
          </w:p>
        </w:tc>
        <w:tc>
          <w:tcPr>
            <w:tcW w:w="6405" w:type="dxa"/>
            <w:tcBorders/>
            <w:vAlign w:val="center"/>
          </w:tcPr>
          <w:p>
            <w:pPr>
              <w:pStyle w:val="TableContents"/>
              <w:widowControl w:val="false"/>
              <w:spacing w:lineRule="auto" w:line="288"/>
              <w:ind w:left="180" w:right="89" w:hanging="0"/>
              <w:rPr>
                <w:rFonts w:ascii="Calibri" w:hAnsi="Calibri"/>
              </w:rPr>
            </w:pPr>
            <w:r>
              <w:rPr>
                <w:rFonts w:ascii="Calibri" w:hAnsi="Calibri"/>
                <w:color w:val="000000"/>
                <w:sz w:val="20"/>
              </w:rPr>
              <w:t xml:space="preserve">Cvetković, M.; Poljak, D.; </w:t>
            </w:r>
            <w:r>
              <w:rPr>
                <w:rFonts w:ascii="Calibri" w:hAnsi="Calibri"/>
                <w:b/>
                <w:bCs/>
                <w:color w:val="000000"/>
                <w:sz w:val="20"/>
              </w:rPr>
              <w:t>Kapetanović, A.</w:t>
            </w:r>
            <w:r>
              <w:rPr>
                <w:rFonts w:ascii="Calibri" w:hAnsi="Calibri"/>
                <w:color w:val="000000"/>
                <w:sz w:val="20"/>
              </w:rPr>
              <w:t>; Dodig, H.</w:t>
            </w:r>
          </w:p>
        </w:tc>
      </w:tr>
      <w:tr>
        <w:trPr/>
        <w:tc>
          <w:tcPr>
            <w:tcW w:w="2664" w:type="dxa"/>
            <w:tcBorders/>
            <w:vAlign w:val="center"/>
          </w:tcPr>
          <w:p>
            <w:pPr>
              <w:pStyle w:val="TableContents"/>
              <w:widowControl w:val="false"/>
              <w:spacing w:lineRule="auto" w:line="288"/>
              <w:ind w:left="113" w:right="113" w:hanging="0"/>
              <w:jc w:val="right"/>
              <w:rPr>
                <w:rFonts w:ascii="Calibri" w:hAnsi="Calibri"/>
              </w:rPr>
            </w:pPr>
            <w:r>
              <w:rPr>
                <w:rFonts w:ascii="Calibri" w:hAnsi="Calibri"/>
                <w:color w:val="000000"/>
                <w:sz w:val="20"/>
              </w:rPr>
              <w:t>Naslov rada</w:t>
            </w:r>
          </w:p>
        </w:tc>
        <w:tc>
          <w:tcPr>
            <w:tcW w:w="6405" w:type="dxa"/>
            <w:tcBorders/>
            <w:vAlign w:val="center"/>
          </w:tcPr>
          <w:p>
            <w:pPr>
              <w:pStyle w:val="TableContents"/>
              <w:widowControl w:val="false"/>
              <w:spacing w:lineRule="auto" w:line="288"/>
              <w:ind w:left="89" w:right="89" w:hanging="0"/>
              <w:rPr>
                <w:rFonts w:ascii="Calibri" w:hAnsi="Calibri"/>
              </w:rPr>
            </w:pPr>
            <w:r>
              <w:rPr>
                <w:rFonts w:ascii="Calibri" w:hAnsi="Calibri"/>
                <w:color w:val="000000"/>
                <w:sz w:val="20"/>
              </w:rPr>
              <w:t>Selecting Optimal Numerical Integration Rules for Double Surface Integrals on Triangular Domains</w:t>
            </w:r>
          </w:p>
        </w:tc>
      </w:tr>
      <w:tr>
        <w:trPr/>
        <w:tc>
          <w:tcPr>
            <w:tcW w:w="2664" w:type="dxa"/>
            <w:tcBorders/>
            <w:vAlign w:val="center"/>
          </w:tcPr>
          <w:p>
            <w:pPr>
              <w:pStyle w:val="TableContents"/>
              <w:widowControl w:val="false"/>
              <w:spacing w:lineRule="auto" w:line="288"/>
              <w:ind w:left="113" w:right="113" w:hanging="0"/>
              <w:jc w:val="right"/>
              <w:rPr>
                <w:rFonts w:ascii="Calibri" w:hAnsi="Calibri"/>
              </w:rPr>
            </w:pPr>
            <w:r>
              <w:rPr>
                <w:rFonts w:ascii="Calibri" w:hAnsi="Calibri"/>
                <w:color w:val="000000"/>
                <w:sz w:val="20"/>
              </w:rPr>
              <w:t>Naslov zbornika</w:t>
            </w:r>
          </w:p>
        </w:tc>
        <w:tc>
          <w:tcPr>
            <w:tcW w:w="6405" w:type="dxa"/>
            <w:tcBorders/>
            <w:vAlign w:val="center"/>
          </w:tcPr>
          <w:p>
            <w:pPr>
              <w:pStyle w:val="TableContents"/>
              <w:widowControl w:val="false"/>
              <w:spacing w:lineRule="auto" w:line="288"/>
              <w:ind w:left="89" w:right="89" w:hanging="0"/>
              <w:rPr>
                <w:rFonts w:ascii="Calibri" w:hAnsi="Calibri"/>
              </w:rPr>
            </w:pPr>
            <w:r>
              <w:rPr>
                <w:rFonts w:ascii="Calibri" w:hAnsi="Calibri"/>
                <w:color w:val="000000"/>
                <w:sz w:val="20"/>
              </w:rPr>
              <w:t>Computation of Electromagnetic Fields</w:t>
            </w:r>
          </w:p>
        </w:tc>
      </w:tr>
      <w:tr>
        <w:trPr/>
        <w:tc>
          <w:tcPr>
            <w:tcW w:w="2664" w:type="dxa"/>
            <w:tcBorders/>
            <w:vAlign w:val="center"/>
          </w:tcPr>
          <w:p>
            <w:pPr>
              <w:pStyle w:val="TableContents"/>
              <w:widowControl w:val="false"/>
              <w:spacing w:lineRule="auto" w:line="288"/>
              <w:ind w:left="113" w:right="113" w:hanging="0"/>
              <w:jc w:val="right"/>
              <w:rPr>
                <w:rFonts w:ascii="Calibri" w:hAnsi="Calibri"/>
              </w:rPr>
            </w:pPr>
            <w:r>
              <w:rPr>
                <w:rFonts w:ascii="Calibri" w:hAnsi="Calibri"/>
                <w:color w:val="000000"/>
                <w:sz w:val="20"/>
              </w:rPr>
              <w:t>Stranice (od-do)</w:t>
            </w:r>
          </w:p>
        </w:tc>
        <w:tc>
          <w:tcPr>
            <w:tcW w:w="6405" w:type="dxa"/>
            <w:tcBorders/>
            <w:vAlign w:val="center"/>
          </w:tcPr>
          <w:p>
            <w:pPr>
              <w:pStyle w:val="TableContents"/>
              <w:widowControl w:val="false"/>
              <w:spacing w:lineRule="auto" w:line="288"/>
              <w:ind w:left="89" w:right="89" w:hanging="0"/>
              <w:rPr>
                <w:rFonts w:ascii="Calibri" w:hAnsi="Calibri"/>
              </w:rPr>
            </w:pPr>
            <w:r>
              <w:rPr>
                <w:rFonts w:ascii="Calibri" w:hAnsi="Calibri"/>
                <w:color w:val="000000"/>
                <w:sz w:val="20"/>
              </w:rPr>
              <w:t>38-41</w:t>
            </w:r>
          </w:p>
        </w:tc>
      </w:tr>
      <w:tr>
        <w:trPr/>
        <w:tc>
          <w:tcPr>
            <w:tcW w:w="2664" w:type="dxa"/>
            <w:tcBorders/>
            <w:vAlign w:val="center"/>
          </w:tcPr>
          <w:p>
            <w:pPr>
              <w:pStyle w:val="TableContents"/>
              <w:widowControl w:val="false"/>
              <w:spacing w:lineRule="auto" w:line="288"/>
              <w:ind w:left="113" w:right="113" w:hanging="0"/>
              <w:jc w:val="right"/>
              <w:rPr>
                <w:rFonts w:ascii="Calibri" w:hAnsi="Calibri"/>
              </w:rPr>
            </w:pPr>
            <w:r>
              <w:rPr>
                <w:rFonts w:ascii="Calibri" w:hAnsi="Calibri"/>
                <w:color w:val="000000"/>
                <w:sz w:val="20"/>
              </w:rPr>
              <w:t>Naziv skupa</w:t>
            </w:r>
          </w:p>
        </w:tc>
        <w:tc>
          <w:tcPr>
            <w:tcW w:w="6405" w:type="dxa"/>
            <w:tcBorders/>
            <w:vAlign w:val="center"/>
          </w:tcPr>
          <w:p>
            <w:pPr>
              <w:pStyle w:val="TableContents"/>
              <w:widowControl w:val="false"/>
              <w:spacing w:lineRule="auto" w:line="288"/>
              <w:ind w:left="89" w:right="89" w:hanging="0"/>
              <w:rPr>
                <w:rFonts w:ascii="Calibri" w:hAnsi="Calibri"/>
              </w:rPr>
            </w:pPr>
            <w:r>
              <w:rPr>
                <w:rFonts w:ascii="Calibri" w:hAnsi="Calibri"/>
                <w:color w:val="000000"/>
                <w:sz w:val="20"/>
              </w:rPr>
              <w:t>15th International Conference on Applied Electromagnetics, PEC 2021</w:t>
            </w:r>
          </w:p>
        </w:tc>
      </w:tr>
      <w:tr>
        <w:trPr/>
        <w:tc>
          <w:tcPr>
            <w:tcW w:w="2664" w:type="dxa"/>
            <w:tcBorders/>
            <w:vAlign w:val="center"/>
          </w:tcPr>
          <w:p>
            <w:pPr>
              <w:pStyle w:val="TableContents"/>
              <w:widowControl w:val="false"/>
              <w:spacing w:lineRule="auto" w:line="288"/>
              <w:ind w:left="113" w:right="113" w:hanging="0"/>
              <w:jc w:val="right"/>
              <w:rPr>
                <w:rFonts w:ascii="Calibri" w:hAnsi="Calibri"/>
              </w:rPr>
            </w:pPr>
            <w:r>
              <w:rPr>
                <w:rFonts w:ascii="Calibri" w:hAnsi="Calibri"/>
                <w:color w:val="000000"/>
                <w:sz w:val="18"/>
              </w:rPr>
              <w:t>Datum održavanja skupa</w:t>
            </w:r>
          </w:p>
        </w:tc>
        <w:tc>
          <w:tcPr>
            <w:tcW w:w="6405" w:type="dxa"/>
            <w:tcBorders/>
            <w:vAlign w:val="center"/>
          </w:tcPr>
          <w:p>
            <w:pPr>
              <w:pStyle w:val="TableContents"/>
              <w:widowControl w:val="false"/>
              <w:spacing w:lineRule="auto" w:line="288"/>
              <w:ind w:left="89" w:right="89" w:hanging="0"/>
              <w:rPr>
                <w:rFonts w:ascii="Calibri" w:hAnsi="Calibri"/>
              </w:rPr>
            </w:pPr>
            <w:r>
              <w:rPr>
                <w:rFonts w:ascii="Calibri" w:hAnsi="Calibri"/>
                <w:color w:val="000000"/>
                <w:sz w:val="20"/>
              </w:rPr>
              <w:t>30.8-1.9.2021</w:t>
            </w:r>
          </w:p>
        </w:tc>
      </w:tr>
    </w:tbl>
    <w:p>
      <w:pPr>
        <w:pStyle w:val="TextBody"/>
        <w:rPr/>
      </w:pPr>
      <w:r>
        <w:rPr/>
      </w:r>
    </w:p>
    <w:tbl>
      <w:tblPr>
        <w:tblW w:w="9070" w:type="dxa"/>
        <w:jc w:val="left"/>
        <w:tblInd w:w="0" w:type="dxa"/>
        <w:tblLayout w:type="fixed"/>
        <w:tblCellMar>
          <w:top w:w="0" w:type="dxa"/>
          <w:left w:w="0" w:type="dxa"/>
          <w:bottom w:w="0" w:type="dxa"/>
          <w:right w:w="0" w:type="dxa"/>
        </w:tblCellMar>
        <w:tblLook w:val="04a0" w:noHBand="0" w:noVBand="1" w:firstColumn="1" w:lastRow="0" w:lastColumn="0" w:firstRow="1"/>
      </w:tblPr>
      <w:tblGrid>
        <w:gridCol w:w="2670"/>
        <w:gridCol w:w="6399"/>
      </w:tblGrid>
      <w:tr>
        <w:trPr/>
        <w:tc>
          <w:tcPr>
            <w:tcW w:w="2670" w:type="dxa"/>
            <w:tcBorders/>
            <w:vAlign w:val="center"/>
          </w:tcPr>
          <w:p>
            <w:pPr>
              <w:pStyle w:val="TableContents"/>
              <w:widowControl w:val="false"/>
              <w:spacing w:lineRule="auto" w:line="288"/>
              <w:ind w:left="113" w:right="113" w:hanging="0"/>
              <w:jc w:val="right"/>
              <w:rPr>
                <w:rFonts w:ascii="Calibri" w:hAnsi="Calibri"/>
              </w:rPr>
            </w:pPr>
            <w:r>
              <w:rPr>
                <w:rFonts w:ascii="Calibri" w:hAnsi="Calibri"/>
                <w:color w:val="000000"/>
                <w:sz w:val="20"/>
              </w:rPr>
              <w:t>Autori</w:t>
            </w:r>
          </w:p>
        </w:tc>
        <w:tc>
          <w:tcPr>
            <w:tcW w:w="6399" w:type="dxa"/>
            <w:tcBorders/>
            <w:vAlign w:val="center"/>
          </w:tcPr>
          <w:p>
            <w:pPr>
              <w:pStyle w:val="TableContents"/>
              <w:widowControl w:val="false"/>
              <w:spacing w:lineRule="auto" w:line="288"/>
              <w:ind w:left="89" w:right="89" w:hanging="0"/>
              <w:rPr>
                <w:rFonts w:ascii="Calibri" w:hAnsi="Calibri"/>
              </w:rPr>
            </w:pPr>
            <w:r>
              <w:rPr>
                <w:rFonts w:ascii="Calibri" w:hAnsi="Calibri"/>
                <w:color w:val="000000"/>
                <w:sz w:val="20"/>
              </w:rPr>
              <w:t xml:space="preserve">Cvetković, M.; Poljak, D.; </w:t>
            </w:r>
            <w:r>
              <w:rPr>
                <w:rFonts w:ascii="Calibri" w:hAnsi="Calibri"/>
                <w:b/>
                <w:bCs/>
                <w:color w:val="000000"/>
                <w:sz w:val="20"/>
              </w:rPr>
              <w:t>Kapetanović, A.</w:t>
            </w:r>
            <w:r>
              <w:rPr>
                <w:rFonts w:ascii="Calibri" w:hAnsi="Calibri"/>
                <w:color w:val="000000"/>
                <w:sz w:val="20"/>
              </w:rPr>
              <w:t>; Dodig, H.</w:t>
            </w:r>
          </w:p>
        </w:tc>
      </w:tr>
      <w:tr>
        <w:trPr/>
        <w:tc>
          <w:tcPr>
            <w:tcW w:w="2670" w:type="dxa"/>
            <w:tcBorders/>
            <w:vAlign w:val="center"/>
          </w:tcPr>
          <w:p>
            <w:pPr>
              <w:pStyle w:val="TableContents"/>
              <w:widowControl w:val="false"/>
              <w:spacing w:lineRule="auto" w:line="288"/>
              <w:ind w:left="113" w:right="113" w:hanging="0"/>
              <w:jc w:val="right"/>
              <w:rPr>
                <w:rFonts w:ascii="Calibri" w:hAnsi="Calibri"/>
              </w:rPr>
            </w:pPr>
            <w:r>
              <w:rPr>
                <w:rFonts w:ascii="Calibri" w:hAnsi="Calibri"/>
                <w:color w:val="000000"/>
                <w:sz w:val="20"/>
              </w:rPr>
              <w:t>Naslov rada</w:t>
            </w:r>
          </w:p>
        </w:tc>
        <w:tc>
          <w:tcPr>
            <w:tcW w:w="6399" w:type="dxa"/>
            <w:tcBorders/>
            <w:vAlign w:val="center"/>
          </w:tcPr>
          <w:p>
            <w:pPr>
              <w:pStyle w:val="TableContents"/>
              <w:widowControl w:val="false"/>
              <w:spacing w:lineRule="auto" w:line="288"/>
              <w:ind w:left="89" w:right="89" w:hanging="0"/>
              <w:rPr>
                <w:rFonts w:ascii="Calibri" w:hAnsi="Calibri"/>
              </w:rPr>
            </w:pPr>
            <w:r>
              <w:rPr>
                <w:rFonts w:ascii="Calibri" w:hAnsi="Calibri"/>
                <w:color w:val="000000"/>
                <w:sz w:val="20"/>
              </w:rPr>
              <w:t>Unit Cube Test for Double Surface Integrals in Frequency Domain Integral Equation Formulations</w:t>
            </w:r>
          </w:p>
        </w:tc>
      </w:tr>
      <w:tr>
        <w:trPr/>
        <w:tc>
          <w:tcPr>
            <w:tcW w:w="2670" w:type="dxa"/>
            <w:tcBorders/>
            <w:vAlign w:val="center"/>
          </w:tcPr>
          <w:p>
            <w:pPr>
              <w:pStyle w:val="TableContents"/>
              <w:widowControl w:val="false"/>
              <w:spacing w:lineRule="auto" w:line="288"/>
              <w:ind w:left="113" w:right="113" w:hanging="0"/>
              <w:jc w:val="right"/>
              <w:rPr>
                <w:rFonts w:ascii="Calibri" w:hAnsi="Calibri"/>
              </w:rPr>
            </w:pPr>
            <w:r>
              <w:rPr>
                <w:rFonts w:ascii="Calibri" w:hAnsi="Calibri"/>
                <w:color w:val="000000"/>
                <w:sz w:val="20"/>
              </w:rPr>
              <w:t>Naslov zbornika</w:t>
            </w:r>
          </w:p>
        </w:tc>
        <w:tc>
          <w:tcPr>
            <w:tcW w:w="6399" w:type="dxa"/>
            <w:tcBorders/>
            <w:vAlign w:val="center"/>
          </w:tcPr>
          <w:p>
            <w:pPr>
              <w:pStyle w:val="TableContents"/>
              <w:widowControl w:val="false"/>
              <w:spacing w:lineRule="auto" w:line="288"/>
              <w:ind w:left="89" w:right="89" w:hanging="0"/>
              <w:rPr>
                <w:rFonts w:ascii="Calibri" w:hAnsi="Calibri"/>
              </w:rPr>
            </w:pPr>
            <w:r>
              <w:rPr>
                <w:rFonts w:ascii="Calibri" w:hAnsi="Calibri"/>
                <w:color w:val="000000"/>
                <w:sz w:val="20"/>
              </w:rPr>
              <w:t>Engineering Modeling</w:t>
            </w:r>
          </w:p>
        </w:tc>
      </w:tr>
      <w:tr>
        <w:trPr/>
        <w:tc>
          <w:tcPr>
            <w:tcW w:w="2670" w:type="dxa"/>
            <w:tcBorders/>
            <w:vAlign w:val="center"/>
          </w:tcPr>
          <w:p>
            <w:pPr>
              <w:pStyle w:val="TableContents"/>
              <w:widowControl w:val="false"/>
              <w:spacing w:lineRule="auto" w:line="288"/>
              <w:ind w:left="113" w:right="113" w:hanging="0"/>
              <w:jc w:val="right"/>
              <w:rPr>
                <w:rFonts w:ascii="Calibri" w:hAnsi="Calibri"/>
              </w:rPr>
            </w:pPr>
            <w:r>
              <w:rPr>
                <w:rFonts w:ascii="Calibri" w:hAnsi="Calibri"/>
                <w:color w:val="000000"/>
                <w:sz w:val="20"/>
              </w:rPr>
              <w:t>Stranice (od-do)</w:t>
            </w:r>
          </w:p>
        </w:tc>
        <w:tc>
          <w:tcPr>
            <w:tcW w:w="6399" w:type="dxa"/>
            <w:tcBorders/>
            <w:vAlign w:val="center"/>
          </w:tcPr>
          <w:p>
            <w:pPr>
              <w:pStyle w:val="TableContents"/>
              <w:widowControl w:val="false"/>
              <w:spacing w:lineRule="auto" w:line="288"/>
              <w:ind w:left="89" w:right="89" w:hanging="0"/>
              <w:rPr>
                <w:rFonts w:ascii="Calibri" w:hAnsi="Calibri"/>
              </w:rPr>
            </w:pPr>
            <w:r>
              <w:rPr>
                <w:rFonts w:ascii="Calibri" w:hAnsi="Calibri"/>
                <w:color w:val="000000"/>
                <w:sz w:val="20"/>
              </w:rPr>
              <w:t>1-6</w:t>
            </w:r>
          </w:p>
        </w:tc>
      </w:tr>
      <w:tr>
        <w:trPr/>
        <w:tc>
          <w:tcPr>
            <w:tcW w:w="2670" w:type="dxa"/>
            <w:tcBorders/>
            <w:vAlign w:val="center"/>
          </w:tcPr>
          <w:p>
            <w:pPr>
              <w:pStyle w:val="TableContents"/>
              <w:widowControl w:val="false"/>
              <w:spacing w:lineRule="auto" w:line="288"/>
              <w:ind w:left="113" w:right="113" w:hanging="0"/>
              <w:jc w:val="right"/>
              <w:rPr>
                <w:rFonts w:ascii="Calibri" w:hAnsi="Calibri"/>
              </w:rPr>
            </w:pPr>
            <w:r>
              <w:rPr>
                <w:rFonts w:ascii="Calibri" w:hAnsi="Calibri"/>
                <w:color w:val="000000"/>
                <w:sz w:val="20"/>
              </w:rPr>
              <w:t>Naziv skupa</w:t>
            </w:r>
          </w:p>
        </w:tc>
        <w:tc>
          <w:tcPr>
            <w:tcW w:w="6399" w:type="dxa"/>
            <w:tcBorders/>
            <w:vAlign w:val="center"/>
          </w:tcPr>
          <w:p>
            <w:pPr>
              <w:pStyle w:val="TableContents"/>
              <w:widowControl w:val="false"/>
              <w:spacing w:lineRule="auto" w:line="288"/>
              <w:ind w:left="89" w:right="89" w:hanging="0"/>
              <w:rPr>
                <w:rFonts w:ascii="Calibri" w:hAnsi="Calibri"/>
              </w:rPr>
            </w:pPr>
            <w:r>
              <w:rPr>
                <w:rFonts w:ascii="Calibri" w:hAnsi="Calibri"/>
                <w:color w:val="000000"/>
                <w:sz w:val="20"/>
              </w:rPr>
              <w:t>6th International Conference on Smart and Sustainable Technologies, SpliTech 2021</w:t>
            </w:r>
          </w:p>
        </w:tc>
      </w:tr>
      <w:tr>
        <w:trPr/>
        <w:tc>
          <w:tcPr>
            <w:tcW w:w="2670" w:type="dxa"/>
            <w:tcBorders/>
            <w:vAlign w:val="center"/>
          </w:tcPr>
          <w:p>
            <w:pPr>
              <w:pStyle w:val="TableContents"/>
              <w:widowControl w:val="false"/>
              <w:spacing w:lineRule="auto" w:line="288"/>
              <w:ind w:left="113" w:right="113" w:hanging="0"/>
              <w:jc w:val="right"/>
              <w:rPr>
                <w:rFonts w:ascii="Calibri" w:hAnsi="Calibri"/>
              </w:rPr>
            </w:pPr>
            <w:r>
              <w:rPr>
                <w:rFonts w:ascii="Calibri" w:hAnsi="Calibri"/>
                <w:color w:val="000000"/>
                <w:sz w:val="18"/>
              </w:rPr>
              <w:t>Datum održavanja skupa</w:t>
            </w:r>
          </w:p>
        </w:tc>
        <w:tc>
          <w:tcPr>
            <w:tcW w:w="6399" w:type="dxa"/>
            <w:tcBorders/>
            <w:vAlign w:val="center"/>
          </w:tcPr>
          <w:p>
            <w:pPr>
              <w:pStyle w:val="TableContents"/>
              <w:widowControl w:val="false"/>
              <w:spacing w:lineRule="auto" w:line="288"/>
              <w:ind w:left="89" w:right="89" w:hanging="0"/>
              <w:rPr>
                <w:rFonts w:ascii="Calibri" w:hAnsi="Calibri"/>
              </w:rPr>
            </w:pPr>
            <w:r>
              <w:rPr>
                <w:rFonts w:ascii="Calibri" w:hAnsi="Calibri"/>
                <w:color w:val="000000"/>
                <w:sz w:val="20"/>
              </w:rPr>
              <w:t>8-11.9.2021</w:t>
            </w:r>
          </w:p>
        </w:tc>
      </w:tr>
    </w:tbl>
    <w:p>
      <w:pPr>
        <w:pStyle w:val="TextBody"/>
        <w:rPr/>
      </w:pPr>
      <w:r>
        <w:rPr/>
      </w:r>
    </w:p>
    <w:tbl>
      <w:tblPr>
        <w:tblW w:w="9070" w:type="dxa"/>
        <w:jc w:val="left"/>
        <w:tblInd w:w="0" w:type="dxa"/>
        <w:tblLayout w:type="fixed"/>
        <w:tblCellMar>
          <w:top w:w="0" w:type="dxa"/>
          <w:left w:w="0" w:type="dxa"/>
          <w:bottom w:w="0" w:type="dxa"/>
          <w:right w:w="0" w:type="dxa"/>
        </w:tblCellMar>
        <w:tblLook w:val="04a0" w:noHBand="0" w:noVBand="1" w:firstColumn="1" w:lastRow="0" w:lastColumn="0" w:firstRow="1"/>
      </w:tblPr>
      <w:tblGrid>
        <w:gridCol w:w="2668"/>
        <w:gridCol w:w="6401"/>
      </w:tblGrid>
      <w:tr>
        <w:trPr/>
        <w:tc>
          <w:tcPr>
            <w:tcW w:w="2668" w:type="dxa"/>
            <w:tcBorders/>
            <w:vAlign w:val="center"/>
          </w:tcPr>
          <w:p>
            <w:pPr>
              <w:pStyle w:val="TableContents"/>
              <w:widowControl w:val="false"/>
              <w:spacing w:lineRule="auto" w:line="288"/>
              <w:ind w:left="113" w:right="113" w:hanging="0"/>
              <w:jc w:val="right"/>
              <w:rPr>
                <w:rFonts w:ascii="Calibri" w:hAnsi="Calibri"/>
              </w:rPr>
            </w:pPr>
            <w:r>
              <w:rPr>
                <w:rFonts w:ascii="Calibri" w:hAnsi="Calibri"/>
                <w:color w:val="000000"/>
                <w:sz w:val="20"/>
              </w:rPr>
              <w:t>Autori</w:t>
            </w:r>
          </w:p>
        </w:tc>
        <w:tc>
          <w:tcPr>
            <w:tcW w:w="6401" w:type="dxa"/>
            <w:tcBorders/>
            <w:vAlign w:val="center"/>
          </w:tcPr>
          <w:p>
            <w:pPr>
              <w:pStyle w:val="TableContents"/>
              <w:widowControl w:val="false"/>
              <w:spacing w:lineRule="auto" w:line="288"/>
              <w:ind w:left="89" w:right="89" w:hanging="0"/>
              <w:rPr>
                <w:rFonts w:ascii="Calibri" w:hAnsi="Calibri"/>
              </w:rPr>
            </w:pPr>
            <w:r>
              <w:rPr>
                <w:rFonts w:ascii="Calibri" w:hAnsi="Calibri"/>
                <w:b/>
                <w:bCs/>
                <w:color w:val="000000"/>
                <w:sz w:val="20"/>
              </w:rPr>
              <w:t>Kapetanović, A.</w:t>
            </w:r>
            <w:r>
              <w:rPr>
                <w:rFonts w:ascii="Calibri" w:hAnsi="Calibri"/>
                <w:color w:val="000000"/>
                <w:sz w:val="20"/>
              </w:rPr>
              <w:t>; Poljak, D.</w:t>
            </w:r>
          </w:p>
        </w:tc>
      </w:tr>
      <w:tr>
        <w:trPr/>
        <w:tc>
          <w:tcPr>
            <w:tcW w:w="2668" w:type="dxa"/>
            <w:tcBorders/>
            <w:vAlign w:val="center"/>
          </w:tcPr>
          <w:p>
            <w:pPr>
              <w:pStyle w:val="TableContents"/>
              <w:widowControl w:val="false"/>
              <w:spacing w:lineRule="auto" w:line="288"/>
              <w:ind w:left="113" w:right="113" w:hanging="0"/>
              <w:jc w:val="right"/>
              <w:rPr>
                <w:rFonts w:ascii="Calibri" w:hAnsi="Calibri"/>
              </w:rPr>
            </w:pPr>
            <w:r>
              <w:rPr>
                <w:rFonts w:ascii="Calibri" w:hAnsi="Calibri"/>
                <w:color w:val="000000"/>
                <w:sz w:val="20"/>
              </w:rPr>
              <w:t>Naslov rada</w:t>
            </w:r>
          </w:p>
        </w:tc>
        <w:tc>
          <w:tcPr>
            <w:tcW w:w="6401" w:type="dxa"/>
            <w:tcBorders/>
            <w:vAlign w:val="center"/>
          </w:tcPr>
          <w:p>
            <w:pPr>
              <w:pStyle w:val="TableContents"/>
              <w:widowControl w:val="false"/>
              <w:spacing w:lineRule="auto" w:line="288"/>
              <w:ind w:left="89" w:right="89" w:hanging="0"/>
              <w:rPr>
                <w:rFonts w:ascii="Calibri" w:hAnsi="Calibri"/>
              </w:rPr>
            </w:pPr>
            <w:r>
              <w:rPr>
                <w:rFonts w:ascii="Calibri" w:hAnsi="Calibri"/>
                <w:color w:val="000000"/>
                <w:sz w:val="20"/>
              </w:rPr>
              <w:t>Application of Automatic Differentiation in Electromagnetic Dosimetry – Assessment of the Absorbed Power Density in the mmWave Frequency Spectrum</w:t>
            </w:r>
          </w:p>
        </w:tc>
      </w:tr>
      <w:tr>
        <w:trPr/>
        <w:tc>
          <w:tcPr>
            <w:tcW w:w="2668" w:type="dxa"/>
            <w:tcBorders/>
            <w:vAlign w:val="center"/>
          </w:tcPr>
          <w:p>
            <w:pPr>
              <w:pStyle w:val="TableContents"/>
              <w:widowControl w:val="false"/>
              <w:spacing w:lineRule="auto" w:line="288"/>
              <w:ind w:left="113" w:right="113" w:hanging="0"/>
              <w:jc w:val="right"/>
              <w:rPr>
                <w:rFonts w:ascii="Calibri" w:hAnsi="Calibri"/>
              </w:rPr>
            </w:pPr>
            <w:r>
              <w:rPr>
                <w:rFonts w:ascii="Calibri" w:hAnsi="Calibri"/>
                <w:color w:val="000000"/>
                <w:sz w:val="20"/>
              </w:rPr>
              <w:t>Naslov zbornika</w:t>
            </w:r>
          </w:p>
        </w:tc>
        <w:tc>
          <w:tcPr>
            <w:tcW w:w="6401" w:type="dxa"/>
            <w:tcBorders/>
            <w:vAlign w:val="center"/>
          </w:tcPr>
          <w:p>
            <w:pPr>
              <w:pStyle w:val="TableContents"/>
              <w:widowControl w:val="false"/>
              <w:spacing w:lineRule="auto" w:line="288"/>
              <w:ind w:left="89" w:right="89" w:hanging="0"/>
              <w:rPr>
                <w:rFonts w:ascii="Calibri" w:hAnsi="Calibri"/>
              </w:rPr>
            </w:pPr>
            <w:r>
              <w:rPr>
                <w:rFonts w:ascii="Calibri" w:hAnsi="Calibri"/>
                <w:color w:val="000000"/>
                <w:sz w:val="20"/>
              </w:rPr>
              <w:t>Engineering Modeling</w:t>
            </w:r>
          </w:p>
        </w:tc>
      </w:tr>
      <w:tr>
        <w:trPr/>
        <w:tc>
          <w:tcPr>
            <w:tcW w:w="2668" w:type="dxa"/>
            <w:tcBorders/>
            <w:vAlign w:val="center"/>
          </w:tcPr>
          <w:p>
            <w:pPr>
              <w:pStyle w:val="TableContents"/>
              <w:widowControl w:val="false"/>
              <w:spacing w:lineRule="auto" w:line="288"/>
              <w:ind w:left="113" w:right="113" w:hanging="0"/>
              <w:jc w:val="right"/>
              <w:rPr>
                <w:rFonts w:ascii="Calibri" w:hAnsi="Calibri"/>
              </w:rPr>
            </w:pPr>
            <w:r>
              <w:rPr>
                <w:rFonts w:ascii="Calibri" w:hAnsi="Calibri"/>
                <w:color w:val="000000"/>
                <w:sz w:val="20"/>
              </w:rPr>
              <w:t>Stranice (od-do)</w:t>
            </w:r>
          </w:p>
        </w:tc>
        <w:tc>
          <w:tcPr>
            <w:tcW w:w="6401" w:type="dxa"/>
            <w:tcBorders/>
            <w:vAlign w:val="center"/>
          </w:tcPr>
          <w:p>
            <w:pPr>
              <w:pStyle w:val="TableContents"/>
              <w:widowControl w:val="false"/>
              <w:spacing w:lineRule="auto" w:line="288"/>
              <w:ind w:left="89" w:right="89" w:hanging="0"/>
              <w:rPr>
                <w:rFonts w:ascii="Calibri" w:hAnsi="Calibri"/>
              </w:rPr>
            </w:pPr>
            <w:r>
              <w:rPr>
                <w:rFonts w:ascii="Calibri" w:hAnsi="Calibri"/>
                <w:color w:val="000000"/>
                <w:sz w:val="20"/>
              </w:rPr>
              <w:t>1-6</w:t>
            </w:r>
          </w:p>
        </w:tc>
      </w:tr>
      <w:tr>
        <w:trPr/>
        <w:tc>
          <w:tcPr>
            <w:tcW w:w="2668" w:type="dxa"/>
            <w:tcBorders/>
            <w:vAlign w:val="center"/>
          </w:tcPr>
          <w:p>
            <w:pPr>
              <w:pStyle w:val="TableContents"/>
              <w:widowControl w:val="false"/>
              <w:spacing w:lineRule="auto" w:line="288"/>
              <w:ind w:left="113" w:right="113" w:hanging="0"/>
              <w:jc w:val="right"/>
              <w:rPr>
                <w:rFonts w:ascii="Calibri" w:hAnsi="Calibri"/>
              </w:rPr>
            </w:pPr>
            <w:r>
              <w:rPr>
                <w:rFonts w:ascii="Calibri" w:hAnsi="Calibri"/>
                <w:color w:val="000000"/>
                <w:sz w:val="20"/>
              </w:rPr>
              <w:t>Naziv skupa</w:t>
            </w:r>
          </w:p>
        </w:tc>
        <w:tc>
          <w:tcPr>
            <w:tcW w:w="6401" w:type="dxa"/>
            <w:tcBorders/>
            <w:vAlign w:val="center"/>
          </w:tcPr>
          <w:p>
            <w:pPr>
              <w:pStyle w:val="TableContents"/>
              <w:widowControl w:val="false"/>
              <w:spacing w:lineRule="auto" w:line="288"/>
              <w:ind w:left="89" w:right="89" w:hanging="0"/>
              <w:rPr>
                <w:rFonts w:ascii="Calibri" w:hAnsi="Calibri"/>
              </w:rPr>
            </w:pPr>
            <w:r>
              <w:rPr>
                <w:rFonts w:ascii="Calibri" w:hAnsi="Calibri"/>
                <w:color w:val="000000"/>
                <w:sz w:val="20"/>
              </w:rPr>
              <w:t>6th International Conference on Smart and Sustainable Technologies, SpliTech 2021</w:t>
            </w:r>
          </w:p>
        </w:tc>
      </w:tr>
      <w:tr>
        <w:trPr/>
        <w:tc>
          <w:tcPr>
            <w:tcW w:w="2668" w:type="dxa"/>
            <w:tcBorders/>
            <w:vAlign w:val="center"/>
          </w:tcPr>
          <w:p>
            <w:pPr>
              <w:pStyle w:val="TableContents"/>
              <w:widowControl w:val="false"/>
              <w:spacing w:lineRule="auto" w:line="288"/>
              <w:ind w:left="113" w:right="113" w:hanging="0"/>
              <w:jc w:val="right"/>
              <w:rPr>
                <w:rFonts w:ascii="Calibri" w:hAnsi="Calibri"/>
              </w:rPr>
            </w:pPr>
            <w:r>
              <w:rPr>
                <w:rFonts w:ascii="Calibri" w:hAnsi="Calibri"/>
                <w:color w:val="000000"/>
                <w:sz w:val="18"/>
              </w:rPr>
              <w:t>Datum održavanja skupa</w:t>
            </w:r>
          </w:p>
        </w:tc>
        <w:tc>
          <w:tcPr>
            <w:tcW w:w="6401" w:type="dxa"/>
            <w:tcBorders/>
            <w:vAlign w:val="center"/>
          </w:tcPr>
          <w:p>
            <w:pPr>
              <w:pStyle w:val="TableContents"/>
              <w:widowControl w:val="false"/>
              <w:spacing w:lineRule="auto" w:line="288"/>
              <w:ind w:left="89" w:right="89" w:hanging="0"/>
              <w:rPr>
                <w:rFonts w:ascii="Calibri" w:hAnsi="Calibri"/>
              </w:rPr>
            </w:pPr>
            <w:r>
              <w:rPr>
                <w:rFonts w:ascii="Calibri" w:hAnsi="Calibri"/>
                <w:color w:val="000000"/>
                <w:sz w:val="20"/>
              </w:rPr>
              <w:t>8-11.9.2021</w:t>
            </w:r>
          </w:p>
        </w:tc>
      </w:tr>
    </w:tbl>
    <w:p>
      <w:pPr>
        <w:pStyle w:val="TextBody"/>
        <w:spacing w:lineRule="auto" w:line="288" w:before="120" w:after="120"/>
        <w:rPr>
          <w:b w:val="false"/>
          <w:bCs w:val="false"/>
          <w:sz w:val="16"/>
          <w:szCs w:val="16"/>
        </w:rPr>
      </w:pPr>
      <w:r>
        <w:rPr>
          <w:rFonts w:ascii="Calibri" w:hAnsi="Calibri"/>
          <w:b w:val="false"/>
          <w:bCs w:val="false"/>
          <w:i/>
          <w:color w:val="000000"/>
          <w:sz w:val="16"/>
          <w:szCs w:val="16"/>
        </w:rPr>
        <w:t>*Kategorizacija znanstvenih radova sukladno Pravilniku o uvjetima za izbor u znanstvena zvanja (NN 28/2017)</w:t>
      </w:r>
      <w:r>
        <w:br w:type="page"/>
      </w:r>
    </w:p>
    <w:p>
      <w:pPr>
        <w:pStyle w:val="Normal"/>
        <w:jc w:val="center"/>
        <w:rPr>
          <w:rFonts w:ascii="Calibri" w:hAnsi="Calibri"/>
        </w:rPr>
      </w:pPr>
      <w:r>
        <w:rPr>
          <w:rFonts w:ascii="Calibri" w:hAnsi="Calibri"/>
          <w:b/>
          <w:color w:val="000000"/>
          <w:sz w:val="28"/>
          <w:szCs w:val="28"/>
        </w:rPr>
        <w:t>POPIS SVIH OBJAVLJENIH RADOVA PRISTUPNIKA IZ PODRUČJA PREDLOŽENE TEME DOKTORSKOG RADA</w:t>
      </w:r>
    </w:p>
    <w:p>
      <w:pPr>
        <w:pStyle w:val="Normal"/>
        <w:jc w:val="center"/>
        <w:rPr>
          <w:rFonts w:ascii="Calibri" w:hAnsi="Calibri"/>
        </w:rPr>
      </w:pPr>
      <w:r>
        <w:rPr>
          <w:rFonts w:ascii="Calibri" w:hAnsi="Calibri"/>
        </w:rPr>
      </w:r>
    </w:p>
    <w:p>
      <w:pPr>
        <w:sectPr>
          <w:type w:val="continuous"/>
          <w:pgSz w:w="11906" w:h="16838"/>
          <w:pgMar w:left="1418" w:right="1418" w:gutter="0" w:header="142" w:top="1418" w:footer="454" w:bottom="1418"/>
          <w:formProt w:val="false"/>
          <w:textDirection w:val="lrTb"/>
          <w:docGrid w:type="default" w:linePitch="360" w:charSpace="0"/>
        </w:sectPr>
      </w:pPr>
    </w:p>
    <w:p>
      <w:pPr>
        <w:pStyle w:val="Normal"/>
        <w:rPr>
          <w:rFonts w:ascii="Calibri" w:hAnsi="Calibri"/>
          <w:sz w:val="22"/>
          <w:szCs w:val="22"/>
        </w:rPr>
      </w:pPr>
      <w:r>
        <w:rPr>
          <w:rFonts w:ascii="Calibri" w:hAnsi="Calibri"/>
          <w:sz w:val="22"/>
          <w:szCs w:val="22"/>
        </w:rPr>
        <w:t>ZNANSTVENI RADOVI OBJAVLJENI U ČASOPISIMA</w:t>
      </w:r>
    </w:p>
    <w:p>
      <w:pPr>
        <w:pStyle w:val="Normal"/>
        <w:numPr>
          <w:ilvl w:val="0"/>
          <w:numId w:val="6"/>
        </w:numPr>
        <w:rPr>
          <w:sz w:val="22"/>
          <w:szCs w:val="22"/>
        </w:rPr>
      </w:pPr>
      <w:r>
        <w:rPr>
          <w:rFonts w:ascii="Calibri" w:hAnsi="Calibri"/>
          <w:b/>
          <w:bCs/>
          <w:sz w:val="22"/>
          <w:szCs w:val="22"/>
        </w:rPr>
        <w:t>Kapetanović, A.</w:t>
      </w:r>
      <w:r>
        <w:rPr>
          <w:rFonts w:ascii="Calibri" w:hAnsi="Calibri"/>
          <w:sz w:val="22"/>
          <w:szCs w:val="22"/>
        </w:rPr>
        <w:t xml:space="preserve"> &amp; Poljak D. (2023) „Machine learning-assisted antenna modelling for realistic assessment of incident power density on non-planar surfaces above 6 GHz,” </w:t>
      </w:r>
      <w:r>
        <w:rPr>
          <w:rFonts w:ascii="Calibri" w:hAnsi="Calibri"/>
          <w:i/>
          <w:iCs/>
          <w:sz w:val="22"/>
          <w:szCs w:val="22"/>
        </w:rPr>
        <w:t>Radiation Protection Dosimetry</w:t>
      </w:r>
      <w:r>
        <w:rPr>
          <w:rFonts w:ascii="Calibri" w:hAnsi="Calibri"/>
          <w:sz w:val="22"/>
          <w:szCs w:val="22"/>
        </w:rPr>
        <w:t>, 199(8-9), 826-834, doi: 10.1093/rpd/ncad114</w:t>
      </w:r>
    </w:p>
    <w:p>
      <w:pPr>
        <w:pStyle w:val="Normal"/>
        <w:numPr>
          <w:ilvl w:val="0"/>
          <w:numId w:val="6"/>
        </w:numPr>
        <w:rPr>
          <w:sz w:val="22"/>
          <w:szCs w:val="22"/>
        </w:rPr>
      </w:pPr>
      <w:r>
        <w:rPr>
          <w:rFonts w:ascii="Calibri" w:hAnsi="Calibri"/>
          <w:b/>
          <w:bCs/>
          <w:sz w:val="22"/>
          <w:szCs w:val="22"/>
        </w:rPr>
        <w:t>Kapetanović, A.</w:t>
      </w:r>
      <w:r>
        <w:rPr>
          <w:rFonts w:ascii="Calibri" w:hAnsi="Calibri"/>
          <w:sz w:val="22"/>
          <w:szCs w:val="22"/>
        </w:rPr>
        <w:t xml:space="preserve">, Sacco, G., Poljak, D. &amp; Zhadobov, M. (2022) “Area-averaged transmitted and absorbed power density on a realistic ear model,” </w:t>
      </w:r>
      <w:r>
        <w:rPr>
          <w:rFonts w:ascii="Calibri" w:hAnsi="Calibri"/>
          <w:i/>
          <w:iCs/>
          <w:sz w:val="22"/>
          <w:szCs w:val="22"/>
        </w:rPr>
        <w:t>IEEE Journal of Electromagnetics, RF and Microwaves in Medicine and Biology</w:t>
      </w:r>
      <w:r>
        <w:rPr>
          <w:rFonts w:ascii="Calibri" w:hAnsi="Calibri"/>
          <w:sz w:val="22"/>
          <w:szCs w:val="22"/>
        </w:rPr>
        <w:t>, 7(1), 39-45, doi: 10.1109/jerm.2022.3225380</w:t>
      </w:r>
    </w:p>
    <w:p>
      <w:pPr>
        <w:pStyle w:val="Normal"/>
        <w:numPr>
          <w:ilvl w:val="0"/>
          <w:numId w:val="6"/>
        </w:numPr>
        <w:rPr>
          <w:sz w:val="22"/>
          <w:szCs w:val="22"/>
        </w:rPr>
      </w:pPr>
      <w:r>
        <w:rPr>
          <w:rFonts w:ascii="Calibri" w:hAnsi="Calibri"/>
          <w:b/>
          <w:bCs/>
          <w:sz w:val="22"/>
          <w:szCs w:val="22"/>
        </w:rPr>
        <w:t>Kapetanović, A.</w:t>
      </w:r>
      <w:r>
        <w:rPr>
          <w:rFonts w:ascii="Calibri" w:hAnsi="Calibri"/>
          <w:sz w:val="22"/>
          <w:szCs w:val="22"/>
        </w:rPr>
        <w:t xml:space="preserve"> &amp; Poljak, D. (2022) “Assessment of Incident Power Density on Spherical Head Model up to 100 GHz,” </w:t>
      </w:r>
      <w:r>
        <w:rPr>
          <w:rFonts w:ascii="Calibri" w:hAnsi="Calibri"/>
          <w:i/>
          <w:iCs/>
          <w:sz w:val="22"/>
          <w:szCs w:val="22"/>
        </w:rPr>
        <w:t>IEEE Transactions on Electromagnetic Compatibility,</w:t>
      </w:r>
      <w:r>
        <w:rPr>
          <w:rFonts w:ascii="Calibri" w:hAnsi="Calibri"/>
          <w:sz w:val="22"/>
          <w:szCs w:val="22"/>
        </w:rPr>
        <w:t xml:space="preserve"> 64(5), 1296-1303, doi: 10.1109/temc.2022.3183071</w:t>
      </w:r>
    </w:p>
    <w:p>
      <w:pPr>
        <w:pStyle w:val="Normal"/>
        <w:numPr>
          <w:ilvl w:val="0"/>
          <w:numId w:val="6"/>
        </w:numPr>
        <w:rPr>
          <w:sz w:val="22"/>
          <w:szCs w:val="22"/>
        </w:rPr>
      </w:pPr>
      <w:r>
        <w:rPr>
          <w:rFonts w:ascii="Calibri" w:hAnsi="Calibri"/>
          <w:sz w:val="22"/>
          <w:szCs w:val="22"/>
        </w:rPr>
        <w:t xml:space="preserve">Cvetković, M., Poljak, D., </w:t>
      </w:r>
      <w:r>
        <w:rPr>
          <w:rFonts w:ascii="Calibri" w:hAnsi="Calibri"/>
          <w:b/>
          <w:bCs/>
          <w:sz w:val="22"/>
          <w:szCs w:val="22"/>
        </w:rPr>
        <w:t>Kapetanović, A.</w:t>
      </w:r>
      <w:r>
        <w:rPr>
          <w:rFonts w:ascii="Calibri" w:hAnsi="Calibri"/>
          <w:sz w:val="22"/>
          <w:szCs w:val="22"/>
        </w:rPr>
        <w:t xml:space="preserve"> &amp; Dodig, H. (2022) “On the Applicability of Numerical Quadrature for Double Surface Integrals at 5G Frequencies,” </w:t>
      </w:r>
      <w:r>
        <w:rPr>
          <w:rFonts w:ascii="Calibri" w:hAnsi="Calibri"/>
          <w:i/>
          <w:iCs/>
          <w:sz w:val="22"/>
          <w:szCs w:val="22"/>
        </w:rPr>
        <w:t>Journal of communications software and systems</w:t>
      </w:r>
      <w:r>
        <w:rPr>
          <w:rFonts w:ascii="Calibri" w:hAnsi="Calibri"/>
          <w:sz w:val="22"/>
          <w:szCs w:val="22"/>
        </w:rPr>
        <w:t>, 18(14), 42-53, doi: 10.24138/jcomss-2021-0183</w:t>
      </w:r>
    </w:p>
    <w:p>
      <w:pPr>
        <w:pStyle w:val="Normal"/>
        <w:numPr>
          <w:ilvl w:val="0"/>
          <w:numId w:val="6"/>
        </w:numPr>
        <w:rPr>
          <w:sz w:val="22"/>
          <w:szCs w:val="22"/>
        </w:rPr>
      </w:pPr>
      <w:r>
        <w:rPr>
          <w:rFonts w:ascii="Calibri" w:hAnsi="Calibri"/>
          <w:b/>
          <w:bCs/>
          <w:sz w:val="22"/>
          <w:szCs w:val="22"/>
        </w:rPr>
        <w:t>Kapetanović, A.</w:t>
      </w:r>
      <w:r>
        <w:rPr>
          <w:rFonts w:ascii="Calibri" w:hAnsi="Calibri"/>
          <w:sz w:val="22"/>
          <w:szCs w:val="22"/>
        </w:rPr>
        <w:t xml:space="preserve">, Šušnjara, A. &amp; Poljak, D. (2021) “Stochastic analysis of the electromagnetic induction effect on a neuron’s action potential dynamics,” </w:t>
      </w:r>
      <w:r>
        <w:rPr>
          <w:rFonts w:ascii="Calibri" w:hAnsi="Calibri"/>
          <w:i/>
          <w:iCs/>
          <w:sz w:val="22"/>
          <w:szCs w:val="22"/>
        </w:rPr>
        <w:t>Nonlinear dynamics</w:t>
      </w:r>
      <w:r>
        <w:rPr>
          <w:rFonts w:ascii="Calibri" w:hAnsi="Calibri"/>
          <w:sz w:val="22"/>
          <w:szCs w:val="22"/>
        </w:rPr>
        <w:t>, 105, 3585-3602 doi: 10.1007/s11071-021-06762-z</w:t>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t>ZNANSTVENI RADOVI OBJAVLJENI U ZBORNICIMA</w:t>
      </w:r>
    </w:p>
    <w:p>
      <w:pPr>
        <w:pStyle w:val="Normal"/>
        <w:numPr>
          <w:ilvl w:val="0"/>
          <w:numId w:val="7"/>
        </w:numPr>
        <w:rPr>
          <w:sz w:val="22"/>
          <w:szCs w:val="22"/>
        </w:rPr>
      </w:pPr>
      <w:r>
        <w:rPr>
          <w:rFonts w:ascii="Calibri" w:hAnsi="Calibri"/>
          <w:b/>
          <w:bCs/>
          <w:sz w:val="22"/>
          <w:szCs w:val="22"/>
        </w:rPr>
        <w:t>Kapetanović, A.</w:t>
      </w:r>
      <w:r>
        <w:rPr>
          <w:rFonts w:ascii="Calibri" w:hAnsi="Calibri"/>
          <w:sz w:val="22"/>
          <w:szCs w:val="22"/>
        </w:rPr>
        <w:t xml:space="preserve">, Poljak, D. &amp; Li, K. (2023) „Standardized benchmark dataset for localized exposure to a realisitic source at 10-90 GHz” In proceedings of BioEM2023, Oxford, UK, </w:t>
      </w:r>
    </w:p>
    <w:p>
      <w:pPr>
        <w:pStyle w:val="Normal"/>
        <w:numPr>
          <w:ilvl w:val="0"/>
          <w:numId w:val="7"/>
        </w:numPr>
        <w:rPr>
          <w:sz w:val="22"/>
          <w:szCs w:val="22"/>
        </w:rPr>
      </w:pPr>
      <w:r>
        <w:rPr>
          <w:rFonts w:ascii="Calibri" w:hAnsi="Calibri"/>
          <w:b/>
          <w:bCs/>
          <w:sz w:val="22"/>
          <w:szCs w:val="22"/>
        </w:rPr>
        <w:t>Kapetanović, A.</w:t>
      </w:r>
      <w:r>
        <w:rPr>
          <w:rFonts w:ascii="Calibri" w:hAnsi="Calibri"/>
          <w:sz w:val="22"/>
          <w:szCs w:val="22"/>
        </w:rPr>
        <w:t>, Šušnjara, A., Poljak, D. &amp; Russo, M. (2022) “Stochastic-deterministic electromagnetic modeling of human head exposure to Microsoft HoloLens,” In proceedings of 2022 International Conference on Software, Telecommunications and Computer Networks (SoftCOM), Split, Hrvatska, 1-5 doi: 10.23919/SoftCOM55329.2022.9911431.</w:t>
      </w:r>
    </w:p>
    <w:p>
      <w:pPr>
        <w:pStyle w:val="Normal"/>
        <w:numPr>
          <w:ilvl w:val="0"/>
          <w:numId w:val="7"/>
        </w:numPr>
        <w:rPr>
          <w:sz w:val="22"/>
          <w:szCs w:val="22"/>
        </w:rPr>
      </w:pPr>
      <w:r>
        <w:rPr>
          <w:rFonts w:ascii="Calibri" w:hAnsi="Calibri"/>
          <w:b/>
          <w:bCs/>
          <w:sz w:val="22"/>
          <w:szCs w:val="22"/>
        </w:rPr>
        <w:t>Kapetanović, A.</w:t>
      </w:r>
      <w:r>
        <w:rPr>
          <w:rFonts w:ascii="Calibri" w:hAnsi="Calibri"/>
          <w:sz w:val="22"/>
          <w:szCs w:val="22"/>
        </w:rPr>
        <w:t>, Sacco, G., Poljak, D. &amp; Zhadobov, M. (2022) “Assessment of area-average absorbed power density on realistic tissue models at mmWaves,” In proceedings of 2022 IEEE MTT-S International Microwave Biomedical Conference (IMBioC), Sozhou, Kina, 153-155, doi: 10.1109/imbioc52515.2022.9790150</w:t>
      </w:r>
    </w:p>
    <w:p>
      <w:pPr>
        <w:pStyle w:val="Normal"/>
        <w:numPr>
          <w:ilvl w:val="0"/>
          <w:numId w:val="7"/>
        </w:numPr>
        <w:rPr>
          <w:sz w:val="22"/>
          <w:szCs w:val="22"/>
        </w:rPr>
      </w:pPr>
      <w:r>
        <w:rPr>
          <w:rFonts w:ascii="Calibri" w:hAnsi="Calibri"/>
          <w:b/>
          <w:bCs/>
          <w:sz w:val="22"/>
          <w:szCs w:val="22"/>
        </w:rPr>
        <w:t>Kapetanović, A.</w:t>
      </w:r>
      <w:r>
        <w:rPr>
          <w:rFonts w:ascii="Calibri" w:hAnsi="Calibri"/>
          <w:sz w:val="22"/>
          <w:szCs w:val="22"/>
        </w:rPr>
        <w:t xml:space="preserve"> &amp; Poljak, D. (2021) “Application of automatic differentiation in electromagnetic dosimetry: Assessment of the absorbed power density in the mmWave frequency spectrum,” In proceedings of 2021 International Conference on Smart and Sustainable Technologies (SpliTech), Bol, Hrvatska, 1-6, doi: 10.23919/SpliTech52315.2021.9566429</w:t>
      </w:r>
    </w:p>
    <w:p>
      <w:pPr>
        <w:pStyle w:val="Normal"/>
        <w:numPr>
          <w:ilvl w:val="0"/>
          <w:numId w:val="7"/>
        </w:numPr>
        <w:rPr>
          <w:sz w:val="22"/>
          <w:szCs w:val="22"/>
        </w:rPr>
      </w:pPr>
      <w:r>
        <w:rPr>
          <w:rFonts w:ascii="Calibri" w:hAnsi="Calibri"/>
          <w:sz w:val="22"/>
          <w:szCs w:val="22"/>
        </w:rPr>
        <w:t xml:space="preserve">Cvetković, M., Poljak, D., </w:t>
      </w:r>
      <w:r>
        <w:rPr>
          <w:rFonts w:ascii="Calibri" w:hAnsi="Calibri"/>
          <w:b/>
          <w:bCs/>
          <w:sz w:val="22"/>
          <w:szCs w:val="22"/>
        </w:rPr>
        <w:t>Kapetanović, A.</w:t>
      </w:r>
      <w:r>
        <w:rPr>
          <w:rFonts w:ascii="Calibri" w:hAnsi="Calibri"/>
          <w:sz w:val="22"/>
          <w:szCs w:val="22"/>
        </w:rPr>
        <w:t xml:space="preserve"> &amp; Dodig, H. (2021) “Selecting optimal numerical integration rules for double surface integrals on triangular domains,” In proceedings of 2021 International Conference on Applied Electromagnetics (PEC), Niš, Srbija, 38-41</w:t>
      </w:r>
    </w:p>
    <w:p>
      <w:pPr>
        <w:pStyle w:val="Normal"/>
        <w:numPr>
          <w:ilvl w:val="0"/>
          <w:numId w:val="7"/>
        </w:numPr>
        <w:rPr>
          <w:rFonts w:ascii="Calibri" w:hAnsi="Calibri"/>
          <w:sz w:val="22"/>
          <w:szCs w:val="22"/>
        </w:rPr>
      </w:pPr>
      <w:r>
        <w:rPr>
          <w:rFonts w:ascii="Calibri" w:hAnsi="Calibri"/>
          <w:b/>
          <w:bCs/>
          <w:sz w:val="22"/>
          <w:szCs w:val="22"/>
        </w:rPr>
        <w:t>Kapetanović, A.</w:t>
      </w:r>
      <w:r>
        <w:rPr>
          <w:rFonts w:ascii="Calibri" w:hAnsi="Calibri"/>
          <w:sz w:val="22"/>
          <w:szCs w:val="22"/>
        </w:rPr>
        <w:t>; Poljak, D. (2021) „Efficient procedures in assessment of incident power density on non-planar tissue models under electromagnetic exposure in mmWave spectrum,” In proceedings of 2021 International Conference on Telecommunications (ConTEL), Zagreb, Croatia, 9-10</w:t>
      </w:r>
    </w:p>
    <w:p>
      <w:pPr>
        <w:pStyle w:val="Normal"/>
        <w:numPr>
          <w:ilvl w:val="0"/>
          <w:numId w:val="7"/>
        </w:numPr>
        <w:rPr>
          <w:sz w:val="22"/>
          <w:szCs w:val="22"/>
        </w:rPr>
      </w:pPr>
      <w:r>
        <w:rPr>
          <w:rFonts w:ascii="Calibri" w:hAnsi="Calibri"/>
          <w:sz w:val="22"/>
          <w:szCs w:val="22"/>
        </w:rPr>
        <w:t xml:space="preserve">Cvetković, M., Poljak, D., </w:t>
      </w:r>
      <w:r>
        <w:rPr>
          <w:rFonts w:ascii="Calibri" w:hAnsi="Calibri"/>
          <w:b/>
          <w:bCs/>
          <w:sz w:val="22"/>
          <w:szCs w:val="22"/>
        </w:rPr>
        <w:t>Kapetanović, A.</w:t>
      </w:r>
      <w:r>
        <w:rPr>
          <w:rFonts w:ascii="Calibri" w:hAnsi="Calibri"/>
          <w:sz w:val="22"/>
          <w:szCs w:val="22"/>
        </w:rPr>
        <w:t xml:space="preserve"> &amp; Dodig, H. (2021) “Unit cube test for double surface integrals in frequency domain integral equation formulations,” In proceedings of 2021 International Conference on Smart and Sustainable Technologies (SpliTech), Split, Croatia, 1-6, doi: 10.23919/SpliTech52315.2021.9566347</w:t>
      </w:r>
    </w:p>
    <w:p>
      <w:pPr>
        <w:pStyle w:val="Normal"/>
        <w:numPr>
          <w:ilvl w:val="0"/>
          <w:numId w:val="7"/>
        </w:numPr>
        <w:rPr>
          <w:sz w:val="22"/>
          <w:szCs w:val="22"/>
        </w:rPr>
      </w:pPr>
      <w:r>
        <w:rPr>
          <w:rFonts w:ascii="Calibri" w:hAnsi="Calibri"/>
          <w:sz w:val="22"/>
          <w:szCs w:val="22"/>
        </w:rPr>
        <w:t xml:space="preserve">Cvetković, M., Poljak, D., </w:t>
      </w:r>
      <w:r>
        <w:rPr>
          <w:rFonts w:ascii="Calibri" w:hAnsi="Calibri"/>
          <w:b/>
          <w:bCs/>
          <w:sz w:val="22"/>
          <w:szCs w:val="22"/>
        </w:rPr>
        <w:t>Kapetanović, A.</w:t>
      </w:r>
      <w:r>
        <w:rPr>
          <w:rFonts w:ascii="Calibri" w:hAnsi="Calibri"/>
          <w:sz w:val="22"/>
          <w:szCs w:val="22"/>
        </w:rPr>
        <w:t xml:space="preserve"> &amp; Dodig, H. (2021) “Study on the suitability of numerical integration at 5G frequencies using unit cube test,” In proceedings of 2021 International Conference on Software, Telecommunications and Computer Networks (SoftCOM), Split, Croatia, 1-6, doi: 10.23919/SoftCOM52868.2021.9559114</w:t>
      </w:r>
    </w:p>
    <w:p>
      <w:pPr>
        <w:pStyle w:val="Normal"/>
        <w:numPr>
          <w:ilvl w:val="0"/>
          <w:numId w:val="7"/>
        </w:numPr>
        <w:rPr>
          <w:sz w:val="22"/>
          <w:szCs w:val="22"/>
        </w:rPr>
      </w:pPr>
      <w:r>
        <w:rPr>
          <w:rFonts w:ascii="Calibri" w:hAnsi="Calibri"/>
          <w:b/>
          <w:bCs/>
          <w:sz w:val="22"/>
          <w:szCs w:val="22"/>
        </w:rPr>
        <w:t>Kapetanović, A.</w:t>
      </w:r>
      <w:r>
        <w:rPr>
          <w:rFonts w:ascii="Calibri" w:hAnsi="Calibri"/>
          <w:sz w:val="22"/>
          <w:szCs w:val="22"/>
        </w:rPr>
        <w:t>, Šušnjara, A. &amp; Poljak, D. (2020) “Numerical solution and uncertainty quantification of bioheat transfer equation using neural network approach,” In proceedings of 2020 International Conference on Smart and Sustainable Technologies (SpliTech), Bol, Croatia, 1-6, doi: 10.23919/SpliTech49282.2020.9243733</w:t>
      </w:r>
    </w:p>
    <w:p>
      <w:pPr>
        <w:pStyle w:val="Normal"/>
        <w:jc w:val="center"/>
        <w:rPr>
          <w:rFonts w:ascii="Calibri" w:hAnsi="Calibri"/>
        </w:rPr>
      </w:pPr>
      <w:r>
        <w:rPr>
          <w:rFonts w:ascii="Calibri" w:hAnsi="Calibri"/>
        </w:rPr>
      </w:r>
      <w:r>
        <w:br w:type="page"/>
      </w:r>
    </w:p>
    <w:p>
      <w:pPr>
        <w:pStyle w:val="Normal"/>
        <w:jc w:val="center"/>
        <w:rPr>
          <w:rFonts w:ascii="Calibri" w:hAnsi="Calibri"/>
        </w:rPr>
      </w:pPr>
      <w:r>
        <w:rPr>
          <w:rFonts w:ascii="Calibri" w:hAnsi="Calibri"/>
          <w:b/>
          <w:bCs/>
          <w:color w:val="000000"/>
          <w:sz w:val="28"/>
          <w:szCs w:val="28"/>
        </w:rPr>
        <w:t>POTVRDA MENTORA DA SU OBJAVLJENI RADOVI PRISTUPNIKA IZ PODRUČJA ISTRAŽIVANJA DOKTORSKOG RADA</w:t>
      </w:r>
    </w:p>
    <w:p>
      <w:pPr>
        <w:pStyle w:val="Normal"/>
        <w:jc w:val="center"/>
        <w:rPr>
          <w:rFonts w:ascii="Calibri" w:hAnsi="Calibri"/>
          <w:b/>
          <w:color w:val="000000"/>
          <w:sz w:val="28"/>
          <w:szCs w:val="28"/>
        </w:rPr>
      </w:pPr>
      <w:r>
        <w:rPr>
          <w:rFonts w:ascii="Calibri" w:hAnsi="Calibri"/>
          <w:b/>
          <w:color w:val="000000"/>
          <w:sz w:val="28"/>
          <w:szCs w:val="28"/>
        </w:rPr>
      </w:r>
    </w:p>
    <w:p>
      <w:pPr>
        <w:pStyle w:val="Normal"/>
        <w:jc w:val="center"/>
        <w:rPr>
          <w:rFonts w:ascii="Calibri" w:hAnsi="Calibri"/>
          <w:b/>
          <w:color w:val="000000"/>
          <w:sz w:val="28"/>
          <w:szCs w:val="28"/>
        </w:rPr>
      </w:pPr>
      <w:r>
        <w:rPr>
          <w:rFonts w:ascii="Calibri" w:hAnsi="Calibri"/>
          <w:b/>
          <w:color w:val="000000"/>
          <w:sz w:val="28"/>
          <w:szCs w:val="28"/>
        </w:rPr>
      </w:r>
    </w:p>
    <w:p>
      <w:pPr>
        <w:pStyle w:val="Normal"/>
        <w:jc w:val="center"/>
        <w:rPr>
          <w:rFonts w:ascii="Calibri" w:hAnsi="Calibri"/>
          <w:b/>
          <w:color w:val="000000"/>
          <w:sz w:val="28"/>
          <w:szCs w:val="28"/>
        </w:rPr>
      </w:pPr>
      <w:r>
        <w:rPr>
          <w:rFonts w:ascii="Calibri" w:hAnsi="Calibri"/>
          <w:b/>
          <w:color w:val="000000"/>
          <w:sz w:val="28"/>
          <w:szCs w:val="28"/>
        </w:rPr>
      </w:r>
    </w:p>
    <w:p>
      <w:pPr>
        <w:pStyle w:val="Normal"/>
        <w:jc w:val="center"/>
        <w:rPr>
          <w:rFonts w:ascii="Calibri" w:hAnsi="Calibri"/>
          <w:b/>
          <w:color w:val="000000"/>
          <w:sz w:val="28"/>
          <w:szCs w:val="28"/>
        </w:rPr>
      </w:pPr>
      <w:r>
        <w:rPr>
          <w:rFonts w:ascii="Calibri" w:hAnsi="Calibri"/>
          <w:b/>
          <w:color w:val="000000"/>
          <w:sz w:val="28"/>
          <w:szCs w:val="28"/>
        </w:rPr>
      </w:r>
    </w:p>
    <w:p>
      <w:pPr>
        <w:pStyle w:val="Normal"/>
        <w:jc w:val="both"/>
        <w:rPr>
          <w:rFonts w:ascii="Calibri" w:hAnsi="Calibri"/>
        </w:rPr>
      </w:pPr>
      <w:r>
        <w:rPr>
          <w:rFonts w:ascii="Calibri" w:hAnsi="Calibri"/>
          <w:sz w:val="22"/>
          <w:szCs w:val="22"/>
        </w:rPr>
        <w:t>Potvrđujem da radovi koje je pristupnik Ante Kapetanović,</w:t>
      </w:r>
      <w:r>
        <w:rPr>
          <w:rFonts w:ascii="Calibri" w:hAnsi="Calibri"/>
          <w:b/>
          <w:sz w:val="22"/>
          <w:szCs w:val="22"/>
        </w:rPr>
        <w:t xml:space="preserve"> </w:t>
      </w:r>
      <w:r>
        <w:rPr>
          <w:rFonts w:ascii="Calibri" w:hAnsi="Calibri"/>
          <w:sz w:val="22"/>
          <w:szCs w:val="22"/>
        </w:rPr>
        <w:t>student poslijediplomskog doktorskog studija Elektrotehnike i informacijske tehnologije, naveo u priloženom popisu znanstvenih radova i priloženom popisu svih objavljenih radova, pripadaju području istraživanja doktorskog rada.</w:t>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tabs>
          <w:tab w:val="clear" w:pos="709"/>
          <w:tab w:val="left" w:pos="4320" w:leader="none"/>
          <w:tab w:val="left" w:pos="4860" w:leader="none"/>
        </w:tabs>
        <w:spacing w:lineRule="auto" w:line="360"/>
        <w:jc w:val="center"/>
        <w:rPr>
          <w:rFonts w:ascii="Calibri" w:hAnsi="Calibri"/>
        </w:rPr>
      </w:pPr>
      <w:r>
        <w:rPr>
          <w:rFonts w:ascii="Calibri" w:hAnsi="Calibri"/>
          <w:b/>
          <w:sz w:val="22"/>
          <w:szCs w:val="22"/>
        </w:rPr>
        <w:tab/>
        <w:t xml:space="preserve">    Mentor</w:t>
      </w:r>
    </w:p>
    <w:p>
      <w:pPr>
        <w:pStyle w:val="Normal"/>
        <w:rPr>
          <w:rFonts w:ascii="Calibri" w:hAnsi="Calibri"/>
        </w:rPr>
      </w:pPr>
      <w:r>
        <w:rPr>
          <w:rFonts w:ascii="Calibri" w:hAnsi="Calibri"/>
          <w:sz w:val="22"/>
          <w:szCs w:val="22"/>
        </w:rPr>
        <w:tab/>
        <w:tab/>
        <w:tab/>
        <w:tab/>
        <w:tab/>
        <w:tab/>
        <w:tab/>
      </w:r>
    </w:p>
    <w:p>
      <w:pPr>
        <w:pStyle w:val="Normal"/>
        <w:rPr>
          <w:rFonts w:ascii="Calibri" w:hAnsi="Calibri"/>
          <w:sz w:val="22"/>
          <w:szCs w:val="22"/>
        </w:rPr>
      </w:pPr>
      <w:r>
        <w:rPr>
          <w:rFonts w:ascii="Calibri" w:hAnsi="Calibri"/>
          <w:sz w:val="22"/>
          <w:szCs w:val="22"/>
        </w:rPr>
      </w:r>
    </w:p>
    <w:p>
      <w:pPr>
        <w:pStyle w:val="Normal"/>
        <w:rPr>
          <w:rFonts w:ascii="Calibri" w:hAnsi="Calibri"/>
        </w:rPr>
      </w:pPr>
      <w:r>
        <w:rPr>
          <w:rFonts w:ascii="Calibri" w:hAnsi="Calibri"/>
          <w:sz w:val="22"/>
          <w:szCs w:val="22"/>
        </w:rPr>
        <w:tab/>
        <w:tab/>
        <w:tab/>
        <w:t xml:space="preserve">    </w:t>
        <w:tab/>
        <w:tab/>
        <w:tab/>
        <w:tab/>
        <w:t xml:space="preserve">          ________________________</w:t>
      </w:r>
    </w:p>
    <w:p>
      <w:pPr>
        <w:pStyle w:val="Normal"/>
        <w:tabs>
          <w:tab w:val="clear" w:pos="709"/>
          <w:tab w:val="left" w:pos="4320" w:leader="none"/>
          <w:tab w:val="left" w:pos="4860" w:leader="none"/>
        </w:tabs>
        <w:spacing w:lineRule="auto" w:line="360" w:before="120" w:after="0"/>
        <w:jc w:val="center"/>
        <w:rPr>
          <w:rFonts w:ascii="Calibri" w:hAnsi="Calibri"/>
        </w:rPr>
      </w:pPr>
      <w:r>
        <w:rPr>
          <w:rFonts w:ascii="Calibri" w:hAnsi="Calibri"/>
          <w:sz w:val="22"/>
          <w:szCs w:val="22"/>
        </w:rPr>
        <w:tab/>
        <w:tab/>
        <w:tab/>
        <w:t xml:space="preserve"> prof. dr. sc. Dragan Poljak</w:t>
      </w:r>
    </w:p>
    <w:p>
      <w:pPr>
        <w:pStyle w:val="Normal"/>
        <w:jc w:val="both"/>
        <w:rPr>
          <w:rFonts w:ascii="Calibri" w:hAnsi="Calibri"/>
          <w:b/>
          <w:color w:val="000000"/>
          <w:sz w:val="28"/>
          <w:szCs w:val="28"/>
        </w:rPr>
      </w:pPr>
      <w:r>
        <w:rPr>
          <w:rFonts w:ascii="Calibri" w:hAnsi="Calibri"/>
          <w:b/>
          <w:color w:val="000000"/>
          <w:sz w:val="28"/>
          <w:szCs w:val="28"/>
        </w:rPr>
      </w:r>
    </w:p>
    <w:p>
      <w:pPr>
        <w:pStyle w:val="Normal"/>
        <w:jc w:val="center"/>
        <w:rPr>
          <w:rFonts w:ascii="Calibri" w:hAnsi="Calibri"/>
          <w:b/>
          <w:color w:val="000000"/>
          <w:sz w:val="28"/>
          <w:szCs w:val="28"/>
        </w:rPr>
      </w:pPr>
      <w:r>
        <w:rPr>
          <w:rFonts w:ascii="Calibri" w:hAnsi="Calibri"/>
          <w:b/>
          <w:color w:val="000000"/>
          <w:sz w:val="28"/>
          <w:szCs w:val="28"/>
        </w:rPr>
      </w:r>
    </w:p>
    <w:p>
      <w:pPr>
        <w:pStyle w:val="Normal"/>
        <w:jc w:val="center"/>
        <w:rPr>
          <w:rFonts w:ascii="Calibri" w:hAnsi="Calibri"/>
          <w:b/>
          <w:color w:val="000000"/>
          <w:sz w:val="28"/>
          <w:szCs w:val="28"/>
        </w:rPr>
      </w:pPr>
      <w:r>
        <w:rPr>
          <w:rFonts w:ascii="Calibri" w:hAnsi="Calibri"/>
          <w:b/>
          <w:color w:val="000000"/>
          <w:sz w:val="28"/>
          <w:szCs w:val="28"/>
        </w:rPr>
      </w:r>
    </w:p>
    <w:p>
      <w:pPr>
        <w:pStyle w:val="Normal"/>
        <w:jc w:val="center"/>
        <w:rPr>
          <w:rFonts w:ascii="Calibri" w:hAnsi="Calibri"/>
          <w:b/>
          <w:color w:val="000000"/>
          <w:sz w:val="28"/>
          <w:szCs w:val="28"/>
        </w:rPr>
      </w:pPr>
      <w:r>
        <w:rPr>
          <w:rFonts w:ascii="Calibri" w:hAnsi="Calibri"/>
          <w:b/>
          <w:color w:val="000000"/>
          <w:sz w:val="28"/>
          <w:szCs w:val="28"/>
        </w:rPr>
      </w:r>
    </w:p>
    <w:p>
      <w:pPr>
        <w:pStyle w:val="Normal"/>
        <w:jc w:val="center"/>
        <w:rPr>
          <w:rFonts w:ascii="Calibri" w:hAnsi="Calibri"/>
          <w:b/>
          <w:color w:val="000000"/>
          <w:sz w:val="28"/>
          <w:szCs w:val="28"/>
        </w:rPr>
      </w:pPr>
      <w:r>
        <w:rPr>
          <w:rFonts w:ascii="Calibri" w:hAnsi="Calibri"/>
          <w:b/>
          <w:color w:val="000000"/>
          <w:sz w:val="28"/>
          <w:szCs w:val="28"/>
        </w:rPr>
      </w:r>
    </w:p>
    <w:p>
      <w:pPr>
        <w:pStyle w:val="Normal"/>
        <w:jc w:val="center"/>
        <w:rPr>
          <w:rFonts w:ascii="Calibri" w:hAnsi="Calibri"/>
          <w:b/>
          <w:color w:val="000000"/>
          <w:sz w:val="28"/>
          <w:szCs w:val="28"/>
        </w:rPr>
      </w:pPr>
      <w:r>
        <w:rPr>
          <w:rFonts w:ascii="Calibri" w:hAnsi="Calibri"/>
          <w:b/>
          <w:color w:val="000000"/>
          <w:sz w:val="28"/>
          <w:szCs w:val="28"/>
        </w:rPr>
      </w:r>
    </w:p>
    <w:p>
      <w:pPr>
        <w:pStyle w:val="Normal"/>
        <w:jc w:val="center"/>
        <w:rPr>
          <w:rFonts w:ascii="Calibri" w:hAnsi="Calibri"/>
          <w:b/>
          <w:color w:val="000000"/>
          <w:sz w:val="28"/>
          <w:szCs w:val="28"/>
        </w:rPr>
      </w:pPr>
      <w:r>
        <w:rPr>
          <w:rFonts w:ascii="Calibri" w:hAnsi="Calibri"/>
          <w:b/>
          <w:color w:val="000000"/>
          <w:sz w:val="28"/>
          <w:szCs w:val="28"/>
        </w:rPr>
      </w:r>
    </w:p>
    <w:p>
      <w:pPr>
        <w:pStyle w:val="Normal"/>
        <w:jc w:val="center"/>
        <w:rPr>
          <w:rFonts w:ascii="Calibri" w:hAnsi="Calibri"/>
          <w:b/>
          <w:color w:val="000000"/>
          <w:sz w:val="28"/>
          <w:szCs w:val="28"/>
        </w:rPr>
      </w:pPr>
      <w:r>
        <w:rPr>
          <w:rFonts w:ascii="Calibri" w:hAnsi="Calibri"/>
          <w:b/>
          <w:color w:val="000000"/>
          <w:sz w:val="28"/>
          <w:szCs w:val="28"/>
        </w:rPr>
      </w:r>
    </w:p>
    <w:p>
      <w:pPr>
        <w:pStyle w:val="Normal"/>
        <w:jc w:val="center"/>
        <w:rPr>
          <w:rFonts w:ascii="Calibri" w:hAnsi="Calibri"/>
          <w:b/>
          <w:color w:val="000000"/>
          <w:sz w:val="28"/>
          <w:szCs w:val="28"/>
        </w:rPr>
      </w:pPr>
      <w:r>
        <w:rPr>
          <w:rFonts w:ascii="Calibri" w:hAnsi="Calibri"/>
          <w:b/>
          <w:color w:val="000000"/>
          <w:sz w:val="28"/>
          <w:szCs w:val="28"/>
        </w:rPr>
      </w:r>
    </w:p>
    <w:p>
      <w:pPr>
        <w:pStyle w:val="Normal"/>
        <w:jc w:val="center"/>
        <w:rPr>
          <w:rFonts w:ascii="Calibri" w:hAnsi="Calibri"/>
          <w:b/>
          <w:color w:val="000000"/>
          <w:sz w:val="28"/>
          <w:szCs w:val="28"/>
        </w:rPr>
      </w:pPr>
      <w:r>
        <w:rPr>
          <w:rFonts w:ascii="Calibri" w:hAnsi="Calibri"/>
          <w:b/>
          <w:color w:val="000000"/>
          <w:sz w:val="28"/>
          <w:szCs w:val="28"/>
        </w:rPr>
      </w:r>
    </w:p>
    <w:p>
      <w:pPr>
        <w:pStyle w:val="Normal"/>
        <w:jc w:val="center"/>
        <w:rPr>
          <w:rFonts w:ascii="Calibri" w:hAnsi="Calibri"/>
          <w:b/>
          <w:color w:val="000000"/>
          <w:sz w:val="28"/>
          <w:szCs w:val="28"/>
        </w:rPr>
      </w:pPr>
      <w:r>
        <w:rPr>
          <w:rFonts w:ascii="Calibri" w:hAnsi="Calibri"/>
          <w:b/>
          <w:color w:val="000000"/>
          <w:sz w:val="28"/>
          <w:szCs w:val="28"/>
        </w:rPr>
      </w:r>
    </w:p>
    <w:p>
      <w:pPr>
        <w:pStyle w:val="Normal"/>
        <w:jc w:val="center"/>
        <w:rPr>
          <w:rFonts w:ascii="Calibri" w:hAnsi="Calibri"/>
          <w:b/>
          <w:color w:val="000000"/>
          <w:sz w:val="28"/>
          <w:szCs w:val="28"/>
        </w:rPr>
      </w:pPr>
      <w:r>
        <w:rPr>
          <w:rFonts w:ascii="Calibri" w:hAnsi="Calibri"/>
          <w:b/>
          <w:color w:val="000000"/>
          <w:sz w:val="28"/>
          <w:szCs w:val="28"/>
        </w:rPr>
      </w:r>
    </w:p>
    <w:p>
      <w:pPr>
        <w:pStyle w:val="Normal"/>
        <w:jc w:val="center"/>
        <w:rPr>
          <w:rFonts w:ascii="Calibri" w:hAnsi="Calibri"/>
          <w:b/>
          <w:color w:val="000000"/>
          <w:sz w:val="28"/>
          <w:szCs w:val="28"/>
        </w:rPr>
      </w:pPr>
      <w:r>
        <w:rPr>
          <w:rFonts w:ascii="Calibri" w:hAnsi="Calibri"/>
          <w:b/>
          <w:color w:val="000000"/>
          <w:sz w:val="28"/>
          <w:szCs w:val="28"/>
        </w:rPr>
      </w:r>
    </w:p>
    <w:p>
      <w:pPr>
        <w:pStyle w:val="Normal"/>
        <w:jc w:val="center"/>
        <w:rPr>
          <w:rFonts w:ascii="Calibri" w:hAnsi="Calibri"/>
          <w:b/>
          <w:color w:val="000000"/>
          <w:sz w:val="28"/>
          <w:szCs w:val="28"/>
        </w:rPr>
      </w:pPr>
      <w:r>
        <w:rPr>
          <w:rFonts w:ascii="Calibri" w:hAnsi="Calibri"/>
          <w:b/>
          <w:color w:val="000000"/>
          <w:sz w:val="28"/>
          <w:szCs w:val="28"/>
        </w:rPr>
      </w:r>
    </w:p>
    <w:p>
      <w:pPr>
        <w:pStyle w:val="Normal"/>
        <w:jc w:val="center"/>
        <w:rPr>
          <w:rFonts w:ascii="Calibri" w:hAnsi="Calibri"/>
          <w:b/>
          <w:color w:val="000000"/>
          <w:sz w:val="28"/>
          <w:szCs w:val="28"/>
        </w:rPr>
      </w:pPr>
      <w:r>
        <w:rPr>
          <w:rFonts w:ascii="Calibri" w:hAnsi="Calibri"/>
          <w:b/>
          <w:color w:val="000000"/>
          <w:sz w:val="28"/>
          <w:szCs w:val="28"/>
        </w:rPr>
      </w:r>
    </w:p>
    <w:p>
      <w:pPr>
        <w:pStyle w:val="Normal"/>
        <w:jc w:val="center"/>
        <w:rPr>
          <w:rFonts w:ascii="Calibri" w:hAnsi="Calibri"/>
          <w:b/>
          <w:color w:val="000000"/>
          <w:sz w:val="28"/>
          <w:szCs w:val="28"/>
        </w:rPr>
      </w:pPr>
      <w:r>
        <w:rPr>
          <w:rFonts w:ascii="Calibri" w:hAnsi="Calibri"/>
          <w:b/>
          <w:color w:val="000000"/>
          <w:sz w:val="28"/>
          <w:szCs w:val="28"/>
        </w:rPr>
      </w:r>
    </w:p>
    <w:p>
      <w:pPr>
        <w:pStyle w:val="Normal"/>
        <w:jc w:val="center"/>
        <w:rPr>
          <w:rFonts w:ascii="Calibri" w:hAnsi="Calibri"/>
          <w:b/>
          <w:color w:val="000000"/>
          <w:sz w:val="28"/>
          <w:szCs w:val="28"/>
        </w:rPr>
      </w:pPr>
      <w:r>
        <w:rPr>
          <w:rFonts w:ascii="Calibri" w:hAnsi="Calibri"/>
          <w:b/>
          <w:color w:val="000000"/>
          <w:sz w:val="28"/>
          <w:szCs w:val="28"/>
        </w:rPr>
      </w:r>
    </w:p>
    <w:p>
      <w:pPr>
        <w:pStyle w:val="Normal"/>
        <w:jc w:val="center"/>
        <w:rPr>
          <w:rFonts w:ascii="Calibri" w:hAnsi="Calibri"/>
          <w:b/>
          <w:color w:val="000000"/>
          <w:sz w:val="28"/>
          <w:szCs w:val="28"/>
        </w:rPr>
      </w:pPr>
      <w:r>
        <w:rPr>
          <w:rFonts w:ascii="Calibri" w:hAnsi="Calibri"/>
          <w:b/>
          <w:color w:val="000000"/>
          <w:sz w:val="28"/>
          <w:szCs w:val="28"/>
        </w:rPr>
      </w:r>
    </w:p>
    <w:p>
      <w:pPr>
        <w:pStyle w:val="Normal"/>
        <w:jc w:val="center"/>
        <w:rPr>
          <w:rFonts w:ascii="Calibri" w:hAnsi="Calibri"/>
          <w:b/>
          <w:color w:val="000000"/>
          <w:sz w:val="28"/>
          <w:szCs w:val="28"/>
        </w:rPr>
      </w:pPr>
      <w:r>
        <w:rPr>
          <w:rFonts w:ascii="Calibri" w:hAnsi="Calibri"/>
          <w:b/>
          <w:color w:val="000000"/>
          <w:sz w:val="28"/>
          <w:szCs w:val="28"/>
        </w:rPr>
      </w:r>
    </w:p>
    <w:p>
      <w:pPr>
        <w:pStyle w:val="Normal"/>
        <w:jc w:val="center"/>
        <w:rPr>
          <w:rFonts w:ascii="Calibri" w:hAnsi="Calibri"/>
          <w:b/>
          <w:color w:val="000000"/>
          <w:sz w:val="28"/>
          <w:szCs w:val="28"/>
        </w:rPr>
      </w:pPr>
      <w:r>
        <w:rPr>
          <w:rFonts w:ascii="Calibri" w:hAnsi="Calibri"/>
          <w:b/>
          <w:color w:val="000000"/>
          <w:sz w:val="28"/>
          <w:szCs w:val="28"/>
        </w:rPr>
      </w:r>
    </w:p>
    <w:p>
      <w:pPr>
        <w:pStyle w:val="Normal"/>
        <w:jc w:val="center"/>
        <w:rPr>
          <w:rFonts w:ascii="Calibri" w:hAnsi="Calibri"/>
          <w:b/>
          <w:color w:val="000000"/>
          <w:sz w:val="28"/>
          <w:szCs w:val="28"/>
        </w:rPr>
      </w:pPr>
      <w:r>
        <w:rPr>
          <w:rFonts w:ascii="Calibri" w:hAnsi="Calibri"/>
          <w:b/>
          <w:color w:val="000000"/>
          <w:sz w:val="28"/>
          <w:szCs w:val="28"/>
        </w:rPr>
      </w:r>
    </w:p>
    <w:p>
      <w:pPr>
        <w:pStyle w:val="Normal"/>
        <w:jc w:val="center"/>
        <w:rPr>
          <w:rFonts w:ascii="Calibri" w:hAnsi="Calibri"/>
          <w:b/>
          <w:color w:val="000000"/>
          <w:sz w:val="28"/>
          <w:szCs w:val="28"/>
        </w:rPr>
      </w:pPr>
      <w:r>
        <w:rPr>
          <w:rFonts w:ascii="Calibri" w:hAnsi="Calibri"/>
          <w:b/>
          <w:color w:val="000000"/>
          <w:sz w:val="28"/>
          <w:szCs w:val="28"/>
        </w:rPr>
      </w:r>
    </w:p>
    <w:p>
      <w:pPr>
        <w:pStyle w:val="Normal"/>
        <w:jc w:val="center"/>
        <w:rPr>
          <w:rFonts w:ascii="Calibri" w:hAnsi="Calibri"/>
          <w:b/>
          <w:color w:val="000000"/>
          <w:sz w:val="28"/>
          <w:szCs w:val="28"/>
        </w:rPr>
      </w:pPr>
      <w:r>
        <w:rPr>
          <w:rFonts w:ascii="Calibri" w:hAnsi="Calibri"/>
          <w:b/>
          <w:color w:val="000000"/>
          <w:sz w:val="28"/>
          <w:szCs w:val="28"/>
        </w:rPr>
      </w:r>
    </w:p>
    <w:p>
      <w:pPr>
        <w:pStyle w:val="Normal"/>
        <w:jc w:val="center"/>
        <w:rPr>
          <w:rFonts w:ascii="Calibri" w:hAnsi="Calibri"/>
          <w:b/>
          <w:color w:val="000000"/>
          <w:sz w:val="28"/>
          <w:szCs w:val="28"/>
        </w:rPr>
      </w:pPr>
      <w:r>
        <w:rPr>
          <w:rFonts w:ascii="Calibri" w:hAnsi="Calibri"/>
          <w:b/>
          <w:color w:val="000000"/>
          <w:sz w:val="28"/>
          <w:szCs w:val="28"/>
        </w:rPr>
      </w:r>
    </w:p>
    <w:p>
      <w:pPr>
        <w:pStyle w:val="Normal"/>
        <w:jc w:val="center"/>
        <w:rPr>
          <w:rFonts w:ascii="Calibri" w:hAnsi="Calibri"/>
          <w:b/>
          <w:color w:val="000000"/>
          <w:sz w:val="28"/>
          <w:szCs w:val="28"/>
        </w:rPr>
      </w:pPr>
      <w:r>
        <w:rPr/>
      </w:r>
    </w:p>
    <w:sectPr>
      <w:type w:val="continuous"/>
      <w:pgSz w:w="11906" w:h="16838"/>
      <w:pgMar w:left="1418" w:right="1418" w:gutter="0" w:header="142" w:top="1418" w:footer="454" w:bottom="1418"/>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w:charset w:val="01"/>
    <w:family w:val="roman"/>
    <w:pitch w:val="variable"/>
  </w:font>
  <w:font w:name="Cambria">
    <w:charset w:val="01"/>
    <w:family w:val="roman"/>
    <w:pitch w:val="variable"/>
  </w:font>
  <w:font w:name="Times New Roman (WE)">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ahoma">
    <w:charset w:val="01"/>
    <w:family w:val="roman"/>
    <w:pitch w:val="variable"/>
  </w:font>
  <w:font w:name="MyriadPro-Regular">
    <w:charset w:val="01"/>
    <w:family w:val="roman"/>
    <w:pitch w:val="variable"/>
  </w:font>
  <w:font w:name="Arial Narrow">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hanging="1418"/>
      <w:rPr>
        <w:szCs w:val="18"/>
      </w:rPr>
    </w:pPr>
    <w:r>
      <w:rPr>
        <w:szCs w:val="18"/>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hanging="1418"/>
      <w:rPr>
        <w:sz w:val="18"/>
        <w:szCs w:val="18"/>
      </w:rPr>
    </w:pPr>
    <w:r>
      <w:rPr>
        <w:sz w:val="18"/>
        <w:szCs w:val="18"/>
      </w:rPr>
      <w:drawing>
        <wp:anchor behindDoc="1" distT="0" distB="0" distL="0" distR="0" simplePos="0" locked="0" layoutInCell="1" allowOverlap="1" relativeHeight="2">
          <wp:simplePos x="0" y="0"/>
          <wp:positionH relativeFrom="column">
            <wp:align>center</wp:align>
          </wp:positionH>
          <wp:positionV relativeFrom="paragraph">
            <wp:posOffset>10221595</wp:posOffset>
          </wp:positionV>
          <wp:extent cx="7559040" cy="477520"/>
          <wp:effectExtent l="0" t="0" r="0" b="0"/>
          <wp:wrapNone/>
          <wp:docPr id="1" name="Picture 2" descr="Description: tmp_light_bott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Description: tmp_light_bottom"/>
                  <pic:cNvPicPr>
                    <a:picLocks noChangeAspect="1" noChangeArrowheads="1"/>
                  </pic:cNvPicPr>
                </pic:nvPicPr>
                <pic:blipFill>
                  <a:blip r:embed="rId1"/>
                  <a:stretch>
                    <a:fillRect/>
                  </a:stretch>
                </pic:blipFill>
                <pic:spPr bwMode="auto">
                  <a:xfrm>
                    <a:off x="0" y="0"/>
                    <a:ext cx="7559040" cy="477520"/>
                  </a:xfrm>
                  <a:prstGeom prst="rect">
                    <a:avLst/>
                  </a:prstGeom>
                </pic:spPr>
              </pic:pic>
            </a:graphicData>
          </a:graphic>
        </wp:anchor>
      </w:drawing>
    </w:r>
  </w:p>
  <w:p>
    <w:pPr>
      <w:pStyle w:val="Footer"/>
      <w:ind w:hanging="1418"/>
      <w:rPr>
        <w:sz w:val="18"/>
        <w:szCs w:val="18"/>
      </w:rPr>
    </w:pPr>
    <w:r>
      <w:rPr>
        <w:sz w:val="18"/>
        <w:szCs w:val="18"/>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ind w:hanging="1418"/>
      <w:rPr>
        <w:szCs w:val="20"/>
      </w:rPr>
    </w:pPr>
    <w:r>
      <w:rPr>
        <w:szCs w:val="20"/>
      </w:rPr>
    </w:r>
  </w:p>
  <w:p>
    <w:pPr>
      <w:pStyle w:val="Header"/>
      <w:ind w:hanging="1418"/>
      <w:rPr>
        <w:szCs w:val="20"/>
      </w:rPr>
    </w:pPr>
    <w:r>
      <w:rPr>
        <w:szCs w:val="20"/>
      </w:rPr>
    </w:r>
  </w:p>
  <w:p>
    <w:pPr>
      <w:pStyle w:val="Header"/>
      <w:ind w:hanging="1418"/>
      <w:rPr>
        <w:szCs w:val="20"/>
      </w:rPr>
    </w:pPr>
    <w:r>
      <w:rPr>
        <w:szCs w:val="20"/>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p>
    <w:pPr>
      <w:pStyle w:val="Header"/>
      <w:rPr/>
    </w:pPr>
    <w:r>
      <w:rPr/>
    </w:r>
  </w:p>
  <w:p>
    <w:pPr>
      <w:pStyle w:val="Header"/>
      <w:rPr>
        <w:rFonts w:ascii="Calibri" w:hAnsi="Calibri" w:asciiTheme="minorHAnsi" w:hAnsiTheme="minorHAnsi"/>
        <w:sz w:val="22"/>
        <w:szCs w:val="22"/>
      </w:rPr>
    </w:pPr>
    <w:r>
      <w:rPr>
        <w:rFonts w:ascii="Calibri" w:hAnsi="Calibri" w:asciiTheme="minorHAnsi" w:hAnsiTheme="minorHAnsi"/>
        <w:sz w:val="22"/>
        <w:szCs w:val="22"/>
      </w:rPr>
      <w:t>SVEUČILIŠTE U SPLITU</w:t>
    </w:r>
  </w:p>
  <w:p>
    <w:pPr>
      <w:pStyle w:val="Header"/>
      <w:rPr>
        <w:rFonts w:ascii="Calibri" w:hAnsi="Calibri" w:asciiTheme="minorHAnsi" w:hAnsiTheme="minorHAnsi"/>
        <w:sz w:val="22"/>
        <w:szCs w:val="22"/>
      </w:rPr>
    </w:pPr>
    <w:r>
      <w:rPr>
        <w:rFonts w:ascii="Calibri" w:hAnsi="Calibri" w:asciiTheme="minorHAnsi" w:hAnsiTheme="minorHAnsi"/>
        <w:sz w:val="22"/>
        <w:szCs w:val="22"/>
      </w:rPr>
      <w:t xml:space="preserve">FAKULTET ELEKTROTEHNIKE, STROJARSTVA </w:t>
    </w:r>
  </w:p>
  <w:p>
    <w:pPr>
      <w:pStyle w:val="Header"/>
      <w:rPr>
        <w:rFonts w:ascii="Calibri" w:hAnsi="Calibri" w:asciiTheme="minorHAnsi" w:hAnsiTheme="minorHAnsi"/>
        <w:sz w:val="22"/>
        <w:szCs w:val="22"/>
      </w:rPr>
    </w:pPr>
    <w:r>
      <w:rPr>
        <w:rFonts w:ascii="Calibri" w:hAnsi="Calibri" w:asciiTheme="minorHAnsi" w:hAnsiTheme="minorHAnsi"/>
        <w:sz w:val="22"/>
        <w:szCs w:val="22"/>
      </w:rPr>
      <w:t>I BRODOGRADNJE</w:t>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Title"/>
      <w:numFmt w:val="decimal"/>
      <w:lvlText w:val="%1."/>
      <w:lvlJc w:val="left"/>
      <w:pPr>
        <w:tabs>
          <w:tab w:val="num" w:pos="567"/>
        </w:tabs>
        <w:ind w:left="567" w:hanging="567"/>
      </w:pPr>
      <w:rPr/>
    </w:lvl>
    <w:lvl w:ilvl="1">
      <w:start w:val="1"/>
      <w:pStyle w:val="Subtitle"/>
      <w:numFmt w:val="decimal"/>
      <w:lvlText w:val="%1.%2"/>
      <w:lvlJc w:val="left"/>
      <w:pPr>
        <w:tabs>
          <w:tab w:val="num" w:pos="567"/>
        </w:tabs>
        <w:ind w:left="567" w:hanging="567"/>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decimal"/>
      <w:lvlText w:val="%1."/>
      <w:lvlJc w:val="left"/>
      <w:pPr>
        <w:tabs>
          <w:tab w:val="num" w:pos="0"/>
        </w:tabs>
        <w:ind w:left="94" w:hanging="94"/>
      </w:pPr>
      <w:rPr>
        <w:rFonts w:ascii="Calibri" w:hAnsi="Calibri" w:eastAsia="Times New Roman" w:cs="Times New Roman"/>
        <w:color w:val="000000"/>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3">
    <w:lvl w:ilvl="0">
      <w:start w:val="1"/>
      <w:numFmt w:val="decimal"/>
      <w:lvlText w:val="%1."/>
      <w:lvlJc w:val="left"/>
      <w:pPr>
        <w:tabs>
          <w:tab w:val="num" w:pos="1440"/>
        </w:tabs>
        <w:ind w:left="1440" w:hanging="360"/>
      </w:pPr>
      <w:rPr/>
    </w:lvl>
    <w:lvl w:ilvl="1">
      <w:start w:val="1"/>
      <w:numFmt w:val="decimal"/>
      <w:lvlText w:val="%2."/>
      <w:lvlJc w:val="left"/>
      <w:pPr>
        <w:tabs>
          <w:tab w:val="num" w:pos="1800"/>
        </w:tabs>
        <w:ind w:left="180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520"/>
        </w:tabs>
        <w:ind w:left="2520" w:hanging="360"/>
      </w:pPr>
      <w:rPr/>
    </w:lvl>
    <w:lvl w:ilvl="4">
      <w:start w:val="1"/>
      <w:numFmt w:val="decimal"/>
      <w:lvlText w:val="%5."/>
      <w:lvlJc w:val="left"/>
      <w:pPr>
        <w:tabs>
          <w:tab w:val="num" w:pos="2880"/>
        </w:tabs>
        <w:ind w:left="2880" w:hanging="360"/>
      </w:pPr>
      <w:rPr/>
    </w:lvl>
    <w:lvl w:ilvl="5">
      <w:start w:val="1"/>
      <w:numFmt w:val="decimal"/>
      <w:lvlText w:val="%6."/>
      <w:lvlJc w:val="left"/>
      <w:pPr>
        <w:tabs>
          <w:tab w:val="num" w:pos="3240"/>
        </w:tabs>
        <w:ind w:left="3240" w:hanging="360"/>
      </w:pPr>
      <w:rPr/>
    </w:lvl>
    <w:lvl w:ilvl="6">
      <w:start w:val="1"/>
      <w:numFmt w:val="decimal"/>
      <w:lvlText w:val="%7."/>
      <w:lvlJc w:val="left"/>
      <w:pPr>
        <w:tabs>
          <w:tab w:val="num" w:pos="3600"/>
        </w:tabs>
        <w:ind w:left="3600" w:hanging="360"/>
      </w:pPr>
      <w:rPr/>
    </w:lvl>
    <w:lvl w:ilvl="7">
      <w:start w:val="1"/>
      <w:numFmt w:val="decimal"/>
      <w:lvlText w:val="%8."/>
      <w:lvlJc w:val="left"/>
      <w:pPr>
        <w:tabs>
          <w:tab w:val="num" w:pos="3960"/>
        </w:tabs>
        <w:ind w:left="3960" w:hanging="360"/>
      </w:pPr>
      <w:rPr/>
    </w:lvl>
    <w:lvl w:ilvl="8">
      <w:start w:val="1"/>
      <w:numFmt w:val="decimal"/>
      <w:lvlText w:val="%9."/>
      <w:lvlJc w:val="left"/>
      <w:pPr>
        <w:tabs>
          <w:tab w:val="num" w:pos="4320"/>
        </w:tabs>
        <w:ind w:left="4320" w:hanging="360"/>
      </w:pPr>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60"/>
  <w:embedSystemFonts/>
  <w:defaultTabStop w:val="709"/>
  <w:autoHyphenation w:val="true"/>
  <w:hyphenationZone w:val="425"/>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hr-H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hr-HR" w:eastAsia="hr-HR" w:bidi="ar-SA"/>
      </w:rPr>
    </w:rPrDefault>
    <w:pPrDefault>
      <w:pPr>
        <w:suppressAutoHyphens w:val="true"/>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qFormat="1"/>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qFormat="1"/>
    <w:lsdException w:name="Colorful Grid Accent 1" w:qFormat="1"/>
    <w:lsdException w:name="Light Shading Accent 2" w:qFormat="1"/>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e55710"/>
    <w:pPr>
      <w:widowControl/>
      <w:suppressAutoHyphens w:val="true"/>
      <w:bidi w:val="0"/>
      <w:spacing w:before="0" w:after="0"/>
      <w:jc w:val="left"/>
    </w:pPr>
    <w:rPr>
      <w:rFonts w:ascii="Times New Roman" w:hAnsi="Times New Roman" w:eastAsia="Times New Roman" w:cs="Times New Roman"/>
      <w:color w:val="auto"/>
      <w:kern w:val="0"/>
      <w:sz w:val="24"/>
      <w:szCs w:val="24"/>
      <w:lang w:eastAsia="sl-SI" w:val="hr-HR" w:bidi="ar-SA"/>
    </w:rPr>
  </w:style>
  <w:style w:type="paragraph" w:styleId="Heading1">
    <w:name w:val="Heading 1"/>
    <w:basedOn w:val="Normal"/>
    <w:next w:val="Normal"/>
    <w:uiPriority w:val="9"/>
    <w:qFormat/>
    <w:rsid w:val="007f76ec"/>
    <w:pPr>
      <w:keepNext w:val="true"/>
      <w:spacing w:before="120" w:after="40"/>
      <w:jc w:val="center"/>
      <w:outlineLvl w:val="0"/>
    </w:pPr>
    <w:rPr>
      <w:b/>
      <w:sz w:val="26"/>
      <w:szCs w:val="20"/>
      <w:u w:val="single"/>
      <w:lang w:eastAsia="hr-HR"/>
    </w:rPr>
  </w:style>
  <w:style w:type="paragraph" w:styleId="Heading2">
    <w:name w:val="Heading 2"/>
    <w:basedOn w:val="Normal"/>
    <w:next w:val="Normal"/>
    <w:uiPriority w:val="9"/>
    <w:qFormat/>
    <w:rsid w:val="007f76ec"/>
    <w:pPr>
      <w:keepNext w:val="true"/>
      <w:jc w:val="center"/>
      <w:outlineLvl w:val="1"/>
    </w:pPr>
    <w:rPr>
      <w:b/>
      <w:sz w:val="28"/>
      <w:szCs w:val="20"/>
      <w:lang w:eastAsia="hr-HR"/>
    </w:rPr>
  </w:style>
  <w:style w:type="paragraph" w:styleId="Heading3">
    <w:name w:val="Heading 3"/>
    <w:basedOn w:val="Normal"/>
    <w:next w:val="Normal"/>
    <w:link w:val="Heading3Char"/>
    <w:uiPriority w:val="9"/>
    <w:unhideWhenUsed/>
    <w:qFormat/>
    <w:rsid w:val="00f91657"/>
    <w:pPr>
      <w:keepNext w:val="true"/>
      <w:spacing w:before="60" w:after="60"/>
      <w:ind w:left="-141" w:firstLine="567"/>
      <w:jc w:val="both"/>
      <w:outlineLvl w:val="2"/>
    </w:pPr>
    <w:rPr>
      <w:rFonts w:ascii="Calibri" w:hAnsi="Calibri"/>
      <w:b/>
      <w:bCs/>
      <w:sz w:val="22"/>
      <w:szCs w:val="26"/>
      <w:lang w:eastAsia="hr-HR"/>
    </w:rPr>
  </w:style>
  <w:style w:type="paragraph" w:styleId="Heading4">
    <w:name w:val="Heading 4"/>
    <w:basedOn w:val="Normal"/>
    <w:next w:val="Normal"/>
    <w:link w:val="Heading4Char"/>
    <w:uiPriority w:val="9"/>
    <w:unhideWhenUsed/>
    <w:qFormat/>
    <w:rsid w:val="00f91657"/>
    <w:pPr>
      <w:keepNext w:val="true"/>
      <w:spacing w:before="240" w:after="60"/>
      <w:ind w:left="2160" w:hanging="0"/>
      <w:jc w:val="both"/>
      <w:outlineLvl w:val="3"/>
    </w:pPr>
    <w:rPr>
      <w:rFonts w:ascii="Calibri" w:hAnsi="Calibri"/>
      <w:b/>
      <w:bCs/>
      <w:sz w:val="28"/>
      <w:szCs w:val="28"/>
      <w:lang w:eastAsia="hr-HR"/>
    </w:rPr>
  </w:style>
  <w:style w:type="paragraph" w:styleId="Heading5">
    <w:name w:val="Heading 5"/>
    <w:basedOn w:val="Normal"/>
    <w:next w:val="Normal"/>
    <w:link w:val="Heading5Char"/>
    <w:uiPriority w:val="9"/>
    <w:unhideWhenUsed/>
    <w:qFormat/>
    <w:rsid w:val="00f91657"/>
    <w:pPr>
      <w:spacing w:before="240" w:after="60"/>
      <w:ind w:left="2880" w:hanging="0"/>
      <w:jc w:val="both"/>
      <w:outlineLvl w:val="4"/>
    </w:pPr>
    <w:rPr>
      <w:rFonts w:ascii="Calibri" w:hAnsi="Calibri"/>
      <w:b/>
      <w:bCs/>
      <w:i/>
      <w:iCs/>
      <w:sz w:val="26"/>
      <w:szCs w:val="26"/>
      <w:lang w:eastAsia="hr-HR"/>
    </w:rPr>
  </w:style>
  <w:style w:type="paragraph" w:styleId="Heading6">
    <w:name w:val="Heading 6"/>
    <w:basedOn w:val="Normal"/>
    <w:next w:val="Normal"/>
    <w:link w:val="Heading6Char"/>
    <w:uiPriority w:val="9"/>
    <w:unhideWhenUsed/>
    <w:qFormat/>
    <w:rsid w:val="00f91657"/>
    <w:pPr>
      <w:spacing w:before="240" w:after="60"/>
      <w:ind w:left="3600" w:hanging="0"/>
      <w:jc w:val="both"/>
      <w:outlineLvl w:val="5"/>
    </w:pPr>
    <w:rPr>
      <w:rFonts w:ascii="Calibri" w:hAnsi="Calibri"/>
      <w:b/>
      <w:bCs/>
      <w:sz w:val="22"/>
      <w:szCs w:val="22"/>
      <w:lang w:eastAsia="hr-HR"/>
    </w:rPr>
  </w:style>
  <w:style w:type="paragraph" w:styleId="Heading7">
    <w:name w:val="Heading 7"/>
    <w:basedOn w:val="Normal"/>
    <w:next w:val="Normal"/>
    <w:link w:val="Heading7Char"/>
    <w:uiPriority w:val="9"/>
    <w:unhideWhenUsed/>
    <w:qFormat/>
    <w:rsid w:val="00f91657"/>
    <w:pPr>
      <w:spacing w:before="240" w:after="60"/>
      <w:ind w:left="4320" w:hanging="0"/>
      <w:jc w:val="both"/>
      <w:outlineLvl w:val="6"/>
    </w:pPr>
    <w:rPr>
      <w:rFonts w:ascii="Calibri" w:hAnsi="Calibri"/>
      <w:lang w:eastAsia="hr-HR"/>
    </w:rPr>
  </w:style>
  <w:style w:type="paragraph" w:styleId="Heading8">
    <w:name w:val="Heading 8"/>
    <w:basedOn w:val="Normal"/>
    <w:next w:val="Normal"/>
    <w:link w:val="Heading8Char"/>
    <w:uiPriority w:val="9"/>
    <w:unhideWhenUsed/>
    <w:qFormat/>
    <w:rsid w:val="00f91657"/>
    <w:pPr>
      <w:spacing w:before="240" w:after="60"/>
      <w:ind w:left="5040" w:hanging="0"/>
      <w:jc w:val="both"/>
      <w:outlineLvl w:val="7"/>
    </w:pPr>
    <w:rPr>
      <w:rFonts w:ascii="Calibri" w:hAnsi="Calibri"/>
      <w:i/>
      <w:iCs/>
      <w:lang w:eastAsia="hr-HR"/>
    </w:rPr>
  </w:style>
  <w:style w:type="paragraph" w:styleId="Heading9">
    <w:name w:val="Heading 9"/>
    <w:basedOn w:val="Normal"/>
    <w:next w:val="Normal"/>
    <w:link w:val="Heading9Char"/>
    <w:uiPriority w:val="9"/>
    <w:unhideWhenUsed/>
    <w:qFormat/>
    <w:rsid w:val="00f91657"/>
    <w:pPr>
      <w:spacing w:before="240" w:after="60"/>
      <w:ind w:left="5760" w:hanging="0"/>
      <w:jc w:val="both"/>
      <w:outlineLvl w:val="8"/>
    </w:pPr>
    <w:rPr>
      <w:rFonts w:ascii="Cambria" w:hAnsi="Cambria"/>
      <w:sz w:val="22"/>
      <w:szCs w:val="22"/>
      <w:lang w:eastAsia="hr-HR"/>
    </w:rPr>
  </w:style>
  <w:style w:type="character" w:styleId="DefaultParagraphFont" w:default="1">
    <w:name w:val="Default Paragraph Font"/>
    <w:uiPriority w:val="1"/>
    <w:semiHidden/>
    <w:unhideWhenUsed/>
    <w:qFormat/>
    <w:rPr/>
  </w:style>
  <w:style w:type="character" w:styleId="BodyTextIndent3Char" w:customStyle="1">
    <w:name w:val="Body Text Indent 3 Char"/>
    <w:link w:val="BodyTextIndent3"/>
    <w:qFormat/>
    <w:rsid w:val="00ce4c44"/>
    <w:rPr>
      <w:sz w:val="16"/>
      <w:szCs w:val="16"/>
      <w:lang w:val="hr-HR" w:eastAsia="sl-SI"/>
    </w:rPr>
  </w:style>
  <w:style w:type="character" w:styleId="FootnoteTextChar" w:customStyle="1">
    <w:name w:val="Footnote Text Char"/>
    <w:link w:val="Footnote"/>
    <w:qFormat/>
    <w:rsid w:val="00ce4c44"/>
    <w:rPr>
      <w:rFonts w:ascii="Times New Roman (WE)" w:hAnsi="Times New Roman (WE)"/>
    </w:rPr>
  </w:style>
  <w:style w:type="character" w:styleId="TitleChar" w:customStyle="1">
    <w:name w:val="Title Char"/>
    <w:link w:val="Title"/>
    <w:uiPriority w:val="10"/>
    <w:qFormat/>
    <w:rsid w:val="00e55710"/>
    <w:rPr>
      <w:rFonts w:ascii="Cambria" w:hAnsi="Cambria"/>
      <w:bCs/>
      <w:color w:val="1F497D"/>
      <w:kern w:val="2"/>
      <w:sz w:val="28"/>
      <w:szCs w:val="32"/>
    </w:rPr>
  </w:style>
  <w:style w:type="character" w:styleId="SubtitleChar" w:customStyle="1">
    <w:name w:val="Subtitle Char"/>
    <w:link w:val="Subtitle"/>
    <w:uiPriority w:val="11"/>
    <w:qFormat/>
    <w:rsid w:val="00e55710"/>
    <w:rPr>
      <w:rFonts w:ascii="Cambria" w:hAnsi="Cambria"/>
      <w:color w:val="1F497D"/>
      <w:sz w:val="24"/>
      <w:szCs w:val="24"/>
    </w:rPr>
  </w:style>
  <w:style w:type="character" w:styleId="Pagenumber">
    <w:name w:val="page number"/>
    <w:qFormat/>
    <w:rsid w:val="00597e5a"/>
    <w:rPr/>
  </w:style>
  <w:style w:type="character" w:styleId="Heading3Char" w:customStyle="1">
    <w:name w:val="Heading 3 Char"/>
    <w:basedOn w:val="DefaultParagraphFont"/>
    <w:link w:val="Heading3"/>
    <w:uiPriority w:val="9"/>
    <w:qFormat/>
    <w:rsid w:val="00f91657"/>
    <w:rPr>
      <w:rFonts w:ascii="Calibri" w:hAnsi="Calibri"/>
      <w:b/>
      <w:bCs/>
      <w:sz w:val="22"/>
      <w:szCs w:val="26"/>
    </w:rPr>
  </w:style>
  <w:style w:type="character" w:styleId="Heading4Char" w:customStyle="1">
    <w:name w:val="Heading 4 Char"/>
    <w:basedOn w:val="DefaultParagraphFont"/>
    <w:link w:val="Heading4"/>
    <w:uiPriority w:val="9"/>
    <w:qFormat/>
    <w:rsid w:val="00f91657"/>
    <w:rPr>
      <w:rFonts w:ascii="Calibri" w:hAnsi="Calibri"/>
      <w:b/>
      <w:bCs/>
      <w:sz w:val="28"/>
      <w:szCs w:val="28"/>
    </w:rPr>
  </w:style>
  <w:style w:type="character" w:styleId="Heading5Char" w:customStyle="1">
    <w:name w:val="Heading 5 Char"/>
    <w:basedOn w:val="DefaultParagraphFont"/>
    <w:link w:val="Heading5"/>
    <w:uiPriority w:val="9"/>
    <w:qFormat/>
    <w:rsid w:val="00f91657"/>
    <w:rPr>
      <w:rFonts w:ascii="Calibri" w:hAnsi="Calibri"/>
      <w:b/>
      <w:bCs/>
      <w:i/>
      <w:iCs/>
      <w:sz w:val="26"/>
      <w:szCs w:val="26"/>
    </w:rPr>
  </w:style>
  <w:style w:type="character" w:styleId="Heading6Char" w:customStyle="1">
    <w:name w:val="Heading 6 Char"/>
    <w:basedOn w:val="DefaultParagraphFont"/>
    <w:link w:val="Heading6"/>
    <w:uiPriority w:val="9"/>
    <w:qFormat/>
    <w:rsid w:val="00f91657"/>
    <w:rPr>
      <w:rFonts w:ascii="Calibri" w:hAnsi="Calibri"/>
      <w:b/>
      <w:bCs/>
      <w:sz w:val="22"/>
      <w:szCs w:val="22"/>
    </w:rPr>
  </w:style>
  <w:style w:type="character" w:styleId="Heading7Char" w:customStyle="1">
    <w:name w:val="Heading 7 Char"/>
    <w:basedOn w:val="DefaultParagraphFont"/>
    <w:link w:val="Heading7"/>
    <w:uiPriority w:val="9"/>
    <w:qFormat/>
    <w:rsid w:val="00f91657"/>
    <w:rPr>
      <w:rFonts w:ascii="Calibri" w:hAnsi="Calibri"/>
      <w:sz w:val="24"/>
      <w:szCs w:val="24"/>
    </w:rPr>
  </w:style>
  <w:style w:type="character" w:styleId="Heading8Char" w:customStyle="1">
    <w:name w:val="Heading 8 Char"/>
    <w:basedOn w:val="DefaultParagraphFont"/>
    <w:link w:val="Heading8"/>
    <w:uiPriority w:val="9"/>
    <w:qFormat/>
    <w:rsid w:val="00f91657"/>
    <w:rPr>
      <w:rFonts w:ascii="Calibri" w:hAnsi="Calibri"/>
      <w:i/>
      <w:iCs/>
      <w:sz w:val="24"/>
      <w:szCs w:val="24"/>
    </w:rPr>
  </w:style>
  <w:style w:type="character" w:styleId="Heading9Char" w:customStyle="1">
    <w:name w:val="Heading 9 Char"/>
    <w:basedOn w:val="DefaultParagraphFont"/>
    <w:link w:val="Heading9"/>
    <w:uiPriority w:val="9"/>
    <w:qFormat/>
    <w:rsid w:val="00f91657"/>
    <w:rPr>
      <w:rFonts w:ascii="Cambria" w:hAnsi="Cambria"/>
      <w:sz w:val="22"/>
      <w:szCs w:val="22"/>
    </w:rPr>
  </w:style>
  <w:style w:type="character" w:styleId="InternetLink">
    <w:name w:val="Hyperlink"/>
    <w:basedOn w:val="DefaultParagraphFont"/>
    <w:unhideWhenUsed/>
    <w:rsid w:val="00f91657"/>
    <w:rPr>
      <w:color w:val="0000FF"/>
      <w:u w:val="single"/>
    </w:rPr>
  </w:style>
  <w:style w:type="character" w:styleId="HeaderChar" w:customStyle="1">
    <w:name w:val="Header Char"/>
    <w:basedOn w:val="DefaultParagraphFont"/>
    <w:link w:val="Header"/>
    <w:qFormat/>
    <w:rsid w:val="00613a97"/>
    <w:rPr>
      <w:sz w:val="24"/>
      <w:szCs w:val="24"/>
      <w:lang w:eastAsia="sl-SI"/>
    </w:rPr>
  </w:style>
  <w:style w:type="character" w:styleId="Annotationreference">
    <w:name w:val="annotation reference"/>
    <w:basedOn w:val="DefaultParagraphFont"/>
    <w:semiHidden/>
    <w:unhideWhenUsed/>
    <w:qFormat/>
    <w:rsid w:val="00f1481f"/>
    <w:rPr>
      <w:sz w:val="16"/>
      <w:szCs w:val="16"/>
    </w:rPr>
  </w:style>
  <w:style w:type="character" w:styleId="CommentTextChar" w:customStyle="1">
    <w:name w:val="Comment Text Char"/>
    <w:basedOn w:val="DefaultParagraphFont"/>
    <w:link w:val="Annotationtext"/>
    <w:semiHidden/>
    <w:qFormat/>
    <w:rsid w:val="00f1481f"/>
    <w:rPr>
      <w:lang w:eastAsia="sl-SI"/>
    </w:rPr>
  </w:style>
  <w:style w:type="character" w:styleId="CommentSubjectChar" w:customStyle="1">
    <w:name w:val="Comment Subject Char"/>
    <w:basedOn w:val="CommentTextChar"/>
    <w:link w:val="Annotationsubject"/>
    <w:semiHidden/>
    <w:qFormat/>
    <w:rsid w:val="00f1481f"/>
    <w:rPr>
      <w:b/>
      <w:bCs/>
      <w:lang w:eastAsia="sl-SI"/>
    </w:rPr>
  </w:style>
  <w:style w:type="character" w:styleId="Bullets" w:customStyle="1">
    <w:name w:val="Bullets"/>
    <w:qFormat/>
    <w:rPr>
      <w:rFonts w:ascii="OpenSymbol" w:hAnsi="OpenSymbol" w:eastAsia="OpenSymbol" w:cs="OpenSymbol"/>
    </w:rPr>
  </w:style>
  <w:style w:type="character" w:styleId="NumberingSymbols" w:customStyle="1">
    <w:name w:val="Numbering Symbols"/>
    <w:qFormat/>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rsid w:val="007f76ec"/>
    <w:pPr>
      <w:jc w:val="both"/>
    </w:pPr>
    <w:rPr>
      <w:b/>
      <w:bCs/>
      <w:iCs/>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rPr>
  </w:style>
  <w:style w:type="paragraph" w:styleId="HeaderandFooter" w:customStyle="1">
    <w:name w:val="Header and Footer"/>
    <w:basedOn w:val="Normal"/>
    <w:qFormat/>
    <w:pPr/>
    <w:rPr/>
  </w:style>
  <w:style w:type="paragraph" w:styleId="Header">
    <w:name w:val="Header"/>
    <w:basedOn w:val="Normal"/>
    <w:link w:val="HeaderChar"/>
    <w:rsid w:val="007f76ec"/>
    <w:pPr>
      <w:tabs>
        <w:tab w:val="clear" w:pos="709"/>
        <w:tab w:val="center" w:pos="4536" w:leader="none"/>
        <w:tab w:val="right" w:pos="9072" w:leader="none"/>
      </w:tabs>
    </w:pPr>
    <w:rPr/>
  </w:style>
  <w:style w:type="paragraph" w:styleId="Footer">
    <w:name w:val="Footer"/>
    <w:basedOn w:val="Normal"/>
    <w:rsid w:val="007f76ec"/>
    <w:pPr>
      <w:tabs>
        <w:tab w:val="clear" w:pos="709"/>
        <w:tab w:val="center" w:pos="4536" w:leader="none"/>
        <w:tab w:val="right" w:pos="9072" w:leader="none"/>
      </w:tabs>
    </w:pPr>
    <w:rPr/>
  </w:style>
  <w:style w:type="paragraph" w:styleId="Tekstbalonia1" w:customStyle="1">
    <w:name w:val="Tekst balončića1"/>
    <w:basedOn w:val="Normal"/>
    <w:semiHidden/>
    <w:qFormat/>
    <w:rsid w:val="007f76ec"/>
    <w:pPr/>
    <w:rPr>
      <w:rFonts w:ascii="Tahoma" w:hAnsi="Tahoma" w:cs="Tahoma"/>
      <w:sz w:val="16"/>
      <w:szCs w:val="16"/>
    </w:rPr>
  </w:style>
  <w:style w:type="paragraph" w:styleId="BodyText2">
    <w:name w:val="Body Text 2"/>
    <w:basedOn w:val="Normal"/>
    <w:qFormat/>
    <w:rsid w:val="007f76ec"/>
    <w:pPr>
      <w:spacing w:before="120" w:after="0"/>
      <w:jc w:val="both"/>
    </w:pPr>
    <w:rPr>
      <w:iCs/>
    </w:rPr>
  </w:style>
  <w:style w:type="paragraph" w:styleId="BodyText3">
    <w:name w:val="Body Text 3"/>
    <w:basedOn w:val="Normal"/>
    <w:qFormat/>
    <w:rsid w:val="007f76ec"/>
    <w:pPr>
      <w:spacing w:before="120" w:after="0"/>
      <w:jc w:val="both"/>
    </w:pPr>
    <w:rPr>
      <w:iCs/>
      <w:sz w:val="22"/>
    </w:rPr>
  </w:style>
  <w:style w:type="paragraph" w:styleId="BalloonText">
    <w:name w:val="Balloon Text"/>
    <w:basedOn w:val="Normal"/>
    <w:semiHidden/>
    <w:qFormat/>
    <w:rsid w:val="00603261"/>
    <w:pPr/>
    <w:rPr>
      <w:rFonts w:ascii="Tahoma" w:hAnsi="Tahoma" w:cs="Tahoma"/>
      <w:sz w:val="16"/>
      <w:szCs w:val="16"/>
    </w:rPr>
  </w:style>
  <w:style w:type="paragraph" w:styleId="BodyTextIndent3">
    <w:name w:val="Body Text Indent 3"/>
    <w:basedOn w:val="Normal"/>
    <w:link w:val="BodyTextIndent3Char"/>
    <w:qFormat/>
    <w:rsid w:val="00ce4c44"/>
    <w:pPr>
      <w:spacing w:before="0" w:after="120"/>
      <w:ind w:left="360" w:hanging="0"/>
    </w:pPr>
    <w:rPr>
      <w:sz w:val="16"/>
      <w:szCs w:val="16"/>
    </w:rPr>
  </w:style>
  <w:style w:type="paragraph" w:styleId="Footnote">
    <w:name w:val="Footnote Text"/>
    <w:basedOn w:val="Normal"/>
    <w:link w:val="FootnoteTextChar"/>
    <w:rsid w:val="00ce4c44"/>
    <w:pPr>
      <w:widowControl w:val="false"/>
    </w:pPr>
    <w:rPr>
      <w:rFonts w:ascii="Times New Roman (WE)" w:hAnsi="Times New Roman (WE)"/>
      <w:sz w:val="20"/>
      <w:szCs w:val="20"/>
    </w:rPr>
  </w:style>
  <w:style w:type="paragraph" w:styleId="Bodysansserif2" w:customStyle="1">
    <w:name w:val="Body sans serif 2"/>
    <w:basedOn w:val="Normal"/>
    <w:uiPriority w:val="99"/>
    <w:qFormat/>
    <w:rsid w:val="009f233b"/>
    <w:pPr>
      <w:widowControl w:val="false"/>
      <w:spacing w:lineRule="auto" w:line="288"/>
      <w:textAlignment w:val="center"/>
    </w:pPr>
    <w:rPr>
      <w:rFonts w:ascii="MyriadPro-Regular" w:hAnsi="MyriadPro-Regular" w:eastAsia="Cambria" w:cs="MyriadPro-Regular"/>
      <w:color w:val="000000"/>
      <w:sz w:val="20"/>
      <w:szCs w:val="20"/>
      <w:lang w:val="en-US" w:eastAsia="en-US"/>
    </w:rPr>
  </w:style>
  <w:style w:type="paragraph" w:styleId="Title">
    <w:name w:val="Title"/>
    <w:basedOn w:val="Normal"/>
    <w:next w:val="Normal"/>
    <w:link w:val="TitleChar"/>
    <w:uiPriority w:val="10"/>
    <w:qFormat/>
    <w:rsid w:val="00e55710"/>
    <w:pPr>
      <w:numPr>
        <w:ilvl w:val="0"/>
        <w:numId w:val="1"/>
      </w:numPr>
      <w:pBdr>
        <w:bottom w:val="single" w:sz="4" w:space="1" w:color="1F497D"/>
      </w:pBdr>
      <w:spacing w:before="240" w:after="240"/>
      <w:outlineLvl w:val="0"/>
    </w:pPr>
    <w:rPr>
      <w:rFonts w:ascii="Cambria" w:hAnsi="Cambria"/>
      <w:bCs/>
      <w:color w:val="1F497D"/>
      <w:kern w:val="2"/>
      <w:sz w:val="28"/>
      <w:szCs w:val="32"/>
    </w:rPr>
  </w:style>
  <w:style w:type="paragraph" w:styleId="Subtitle">
    <w:name w:val="Subtitle"/>
    <w:basedOn w:val="Normal"/>
    <w:next w:val="Normal"/>
    <w:link w:val="SubtitleChar"/>
    <w:uiPriority w:val="11"/>
    <w:qFormat/>
    <w:rsid w:val="00e55710"/>
    <w:pPr>
      <w:numPr>
        <w:ilvl w:val="1"/>
        <w:numId w:val="1"/>
      </w:numPr>
      <w:pBdr>
        <w:bottom w:val="single" w:sz="4" w:space="1" w:color="1F497D"/>
      </w:pBdr>
      <w:spacing w:before="120" w:after="120"/>
      <w:outlineLvl w:val="1"/>
    </w:pPr>
    <w:rPr>
      <w:rFonts w:ascii="Cambria" w:hAnsi="Cambria"/>
      <w:color w:val="1F497D"/>
    </w:rPr>
  </w:style>
  <w:style w:type="paragraph" w:styleId="CVHeading3" w:customStyle="1">
    <w:name w:val="CV Heading 3"/>
    <w:basedOn w:val="Normal"/>
    <w:next w:val="Normal"/>
    <w:qFormat/>
    <w:rsid w:val="00ee21eb"/>
    <w:pPr>
      <w:ind w:left="113" w:right="113" w:hanging="0"/>
      <w:jc w:val="right"/>
      <w:textAlignment w:val="center"/>
    </w:pPr>
    <w:rPr>
      <w:rFonts w:ascii="Arial Narrow" w:hAnsi="Arial Narrow"/>
      <w:sz w:val="20"/>
      <w:szCs w:val="20"/>
      <w:lang w:val="pt-PT" w:eastAsia="ar-SA"/>
    </w:rPr>
  </w:style>
  <w:style w:type="paragraph" w:styleId="CVNormal" w:customStyle="1">
    <w:name w:val="CV Normal"/>
    <w:basedOn w:val="Normal"/>
    <w:qFormat/>
    <w:rsid w:val="00b767b4"/>
    <w:pPr>
      <w:ind w:left="113" w:right="113" w:hanging="0"/>
    </w:pPr>
    <w:rPr>
      <w:rFonts w:ascii="Arial Narrow" w:hAnsi="Arial Narrow"/>
      <w:sz w:val="20"/>
      <w:szCs w:val="20"/>
      <w:lang w:val="pt-PT" w:eastAsia="ar-SA"/>
    </w:rPr>
  </w:style>
  <w:style w:type="paragraph" w:styleId="CVSpacer" w:customStyle="1">
    <w:name w:val="CV Spacer"/>
    <w:basedOn w:val="CVNormal"/>
    <w:qFormat/>
    <w:rsid w:val="00b767b4"/>
    <w:pPr/>
    <w:rPr>
      <w:sz w:val="4"/>
    </w:rPr>
  </w:style>
  <w:style w:type="paragraph" w:styleId="CVTitle" w:customStyle="1">
    <w:name w:val="CV Title"/>
    <w:basedOn w:val="Normal"/>
    <w:qFormat/>
    <w:rsid w:val="00f91657"/>
    <w:pPr>
      <w:ind w:left="113" w:right="113" w:hanging="0"/>
      <w:jc w:val="right"/>
    </w:pPr>
    <w:rPr>
      <w:rFonts w:ascii="Arial Narrow" w:hAnsi="Arial Narrow"/>
      <w:b/>
      <w:bCs/>
      <w:spacing w:val="10"/>
      <w:sz w:val="28"/>
      <w:szCs w:val="20"/>
      <w:lang w:val="fr-FR" w:eastAsia="ar-SA"/>
    </w:rPr>
  </w:style>
  <w:style w:type="paragraph" w:styleId="CVHeading1" w:customStyle="1">
    <w:name w:val="CV Heading 1"/>
    <w:basedOn w:val="Normal"/>
    <w:next w:val="Normal"/>
    <w:qFormat/>
    <w:rsid w:val="00f91657"/>
    <w:pPr>
      <w:spacing w:before="74" w:after="0"/>
      <w:ind w:left="113" w:right="113" w:hanging="0"/>
      <w:jc w:val="right"/>
    </w:pPr>
    <w:rPr>
      <w:rFonts w:ascii="Arial Narrow" w:hAnsi="Arial Narrow"/>
      <w:b/>
      <w:szCs w:val="20"/>
      <w:lang w:val="pt-PT" w:eastAsia="ar-SA"/>
    </w:rPr>
  </w:style>
  <w:style w:type="paragraph" w:styleId="CVHeading2-FirstLine" w:customStyle="1">
    <w:name w:val="CV Heading 2 - First Line"/>
    <w:basedOn w:val="Normal"/>
    <w:next w:val="Normal"/>
    <w:qFormat/>
    <w:rsid w:val="00f91657"/>
    <w:pPr>
      <w:spacing w:before="74" w:after="0"/>
      <w:ind w:left="113" w:right="113" w:hanging="0"/>
      <w:jc w:val="right"/>
    </w:pPr>
    <w:rPr>
      <w:rFonts w:ascii="Arial Narrow" w:hAnsi="Arial Narrow"/>
      <w:sz w:val="22"/>
      <w:szCs w:val="20"/>
      <w:lang w:val="pt-PT" w:eastAsia="ar-SA"/>
    </w:rPr>
  </w:style>
  <w:style w:type="paragraph" w:styleId="CVHeadingLanguage" w:customStyle="1">
    <w:name w:val="CV Heading Language"/>
    <w:basedOn w:val="Normal"/>
    <w:next w:val="LevelAssessment-Code"/>
    <w:qFormat/>
    <w:rsid w:val="00f91657"/>
    <w:pPr>
      <w:ind w:left="113" w:right="113" w:hanging="0"/>
      <w:jc w:val="right"/>
    </w:pPr>
    <w:rPr>
      <w:rFonts w:ascii="Arial Narrow" w:hAnsi="Arial Narrow"/>
      <w:b/>
      <w:sz w:val="22"/>
      <w:szCs w:val="20"/>
      <w:lang w:val="pt-PT" w:eastAsia="ar-SA"/>
    </w:rPr>
  </w:style>
  <w:style w:type="paragraph" w:styleId="LevelAssessment-Code" w:customStyle="1">
    <w:name w:val="Level Assessment - Code"/>
    <w:basedOn w:val="Normal"/>
    <w:next w:val="LevelAssessment-Description"/>
    <w:qFormat/>
    <w:rsid w:val="00f91657"/>
    <w:pPr>
      <w:ind w:left="28" w:hanging="0"/>
      <w:jc w:val="center"/>
    </w:pPr>
    <w:rPr>
      <w:rFonts w:ascii="Arial Narrow" w:hAnsi="Arial Narrow"/>
      <w:sz w:val="18"/>
      <w:szCs w:val="20"/>
      <w:lang w:val="pt-PT" w:eastAsia="ar-SA"/>
    </w:rPr>
  </w:style>
  <w:style w:type="paragraph" w:styleId="LevelAssessment-Description" w:customStyle="1">
    <w:name w:val="Level Assessment - Description"/>
    <w:basedOn w:val="LevelAssessment-Code"/>
    <w:next w:val="LevelAssessment-Code"/>
    <w:qFormat/>
    <w:rsid w:val="00f91657"/>
    <w:pPr>
      <w:textAlignment w:val="bottom"/>
    </w:pPr>
    <w:rPr/>
  </w:style>
  <w:style w:type="paragraph" w:styleId="LevelAssessment-Heading1" w:customStyle="1">
    <w:name w:val="Level Assessment - Heading 1"/>
    <w:basedOn w:val="LevelAssessment-Code"/>
    <w:qFormat/>
    <w:rsid w:val="00f91657"/>
    <w:pPr>
      <w:ind w:left="57" w:right="57" w:hanging="0"/>
    </w:pPr>
    <w:rPr>
      <w:b/>
      <w:sz w:val="22"/>
    </w:rPr>
  </w:style>
  <w:style w:type="paragraph" w:styleId="LevelAssessment-Heading2" w:customStyle="1">
    <w:name w:val="Level Assessment - Heading 2"/>
    <w:basedOn w:val="Normal"/>
    <w:qFormat/>
    <w:rsid w:val="00f91657"/>
    <w:pPr>
      <w:ind w:left="57" w:right="57" w:hanging="0"/>
      <w:jc w:val="center"/>
    </w:pPr>
    <w:rPr>
      <w:rFonts w:ascii="Arial Narrow" w:hAnsi="Arial Narrow"/>
      <w:sz w:val="18"/>
      <w:szCs w:val="20"/>
      <w:lang w:val="en-US" w:eastAsia="ar-SA"/>
    </w:rPr>
  </w:style>
  <w:style w:type="paragraph" w:styleId="LevelAssessment-Note" w:customStyle="1">
    <w:name w:val="Level Assessment - Note"/>
    <w:basedOn w:val="LevelAssessment-Code"/>
    <w:qFormat/>
    <w:rsid w:val="00f91657"/>
    <w:pPr>
      <w:ind w:left="113" w:hanging="0"/>
      <w:jc w:val="left"/>
    </w:pPr>
    <w:rPr>
      <w:i/>
    </w:rPr>
  </w:style>
  <w:style w:type="paragraph" w:styleId="CVMajor-FirstLine" w:customStyle="1">
    <w:name w:val="CV Major - First Line"/>
    <w:basedOn w:val="Normal"/>
    <w:next w:val="Normal"/>
    <w:qFormat/>
    <w:rsid w:val="00f91657"/>
    <w:pPr>
      <w:spacing w:before="74" w:after="0"/>
      <w:ind w:left="113" w:right="113" w:hanging="0"/>
    </w:pPr>
    <w:rPr>
      <w:rFonts w:ascii="Arial Narrow" w:hAnsi="Arial Narrow"/>
      <w:b/>
      <w:szCs w:val="20"/>
      <w:lang w:val="pt-PT" w:eastAsia="ar-SA"/>
    </w:rPr>
  </w:style>
  <w:style w:type="paragraph" w:styleId="CVMedium" w:customStyle="1">
    <w:name w:val="CV Medium"/>
    <w:basedOn w:val="Normal"/>
    <w:qFormat/>
    <w:rsid w:val="00f91657"/>
    <w:pPr>
      <w:ind w:left="113" w:right="113" w:hanging="0"/>
    </w:pPr>
    <w:rPr>
      <w:rFonts w:ascii="Arial Narrow" w:hAnsi="Arial Narrow"/>
      <w:b/>
      <w:sz w:val="22"/>
      <w:szCs w:val="20"/>
      <w:lang w:val="pt-PT" w:eastAsia="ar-SA"/>
    </w:rPr>
  </w:style>
  <w:style w:type="paragraph" w:styleId="CVMedium-FirstLine" w:customStyle="1">
    <w:name w:val="CV Medium - First Line"/>
    <w:basedOn w:val="CVMedium"/>
    <w:next w:val="CVMedium"/>
    <w:qFormat/>
    <w:rsid w:val="00f91657"/>
    <w:pPr>
      <w:spacing w:before="74" w:after="0"/>
    </w:pPr>
    <w:rPr/>
  </w:style>
  <w:style w:type="paragraph" w:styleId="CVNormal-FirstLine" w:customStyle="1">
    <w:name w:val="CV Normal - First Line"/>
    <w:basedOn w:val="CVNormal"/>
    <w:next w:val="CVNormal"/>
    <w:qFormat/>
    <w:rsid w:val="00f91657"/>
    <w:pPr>
      <w:spacing w:before="74" w:after="0"/>
    </w:pPr>
    <w:rPr/>
  </w:style>
  <w:style w:type="paragraph" w:styleId="ListParagraph">
    <w:name w:val="List Paragraph"/>
    <w:basedOn w:val="Normal"/>
    <w:qFormat/>
    <w:rsid w:val="00f30807"/>
    <w:pPr>
      <w:spacing w:before="0" w:after="0"/>
      <w:ind w:left="720" w:hanging="0"/>
      <w:contextualSpacing/>
    </w:pPr>
    <w:rPr/>
  </w:style>
  <w:style w:type="paragraph" w:styleId="Annotationtext">
    <w:name w:val="annotation text"/>
    <w:basedOn w:val="Normal"/>
    <w:link w:val="CommentTextChar"/>
    <w:semiHidden/>
    <w:unhideWhenUsed/>
    <w:qFormat/>
    <w:rsid w:val="00f1481f"/>
    <w:pPr/>
    <w:rPr>
      <w:sz w:val="20"/>
      <w:szCs w:val="20"/>
    </w:rPr>
  </w:style>
  <w:style w:type="paragraph" w:styleId="Annotationsubject">
    <w:name w:val="annotation subject"/>
    <w:basedOn w:val="Annotationtext"/>
    <w:next w:val="Annotationtext"/>
    <w:link w:val="CommentSubjectChar"/>
    <w:semiHidden/>
    <w:unhideWhenUsed/>
    <w:qFormat/>
    <w:rsid w:val="00f1481f"/>
    <w:pPr/>
    <w:rPr>
      <w:b/>
      <w:bCs/>
    </w:rPr>
  </w:style>
  <w:style w:type="paragraph" w:styleId="TableContents" w:customStyle="1">
    <w:name w:val="Table Contents"/>
    <w:basedOn w:val="Normal"/>
    <w:qFormat/>
    <w:pPr>
      <w:widowControl w:val="false"/>
      <w:suppressLineNumbers/>
    </w:pPr>
    <w:rPr/>
  </w:style>
  <w:style w:type="paragraph" w:styleId="TableHeading" w:customStyle="1">
    <w:name w:val="Table Heading"/>
    <w:basedOn w:val="TableContents"/>
    <w:qFormat/>
    <w:pPr>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IntenseQuote1">
    <w:name w:val="Intense Quote1"/>
    <w:basedOn w:val="TableNormal"/>
    <w:uiPriority w:val="60"/>
    <w:qFormat/>
    <w:rsid w:val="000e2142"/>
    <w:rPr>
      <w:lang w:eastAsia="zh-TW"/>
      <w:color w:val="365F91"/>
      <w:sz w:val="22"/>
      <w:szCs w:val="22"/>
    </w:rPr>
    <w:tblPr>
      <w:tblStyleRowBandSize w:val="1"/>
      <w:tblStyleColBandSize w:val="1"/>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nil"/>
          <w:bottom w:val="single" w:color="4F81BD" w:sz="8" w:space="0"/>
          <w:right w:val="nil"/>
          <w:insideH w:val="nil"/>
          <w:insideV w:val="nil"/>
        </w:tcBorders>
      </w:tcPr>
    </w:tblStylePr>
    <w:tblStylePr w:type="lastRow">
      <w:pPr>
        <w:spacing w:before="0" w:after="0" w:line="240" w:lineRule="auto"/>
      </w:pPr>
      <w:rPr>
        <w:b/>
        <w:bCs/>
      </w:rPr>
      <w:tblPr/>
      <w:tcPr>
        <w:tcBorders>
          <w:top w:val="single" w:color="4F81BD" w:sz="8" w:space="0"/>
          <w:left w:val="nil"/>
          <w:bottom w:val="single" w:color="4F81BD"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TableGrid">
    <w:name w:val="Table Grid"/>
    <w:basedOn w:val="TableNormal"/>
    <w:rsid w:val="00c52948"/>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_rels/footer2.xml.rels><?xml version="1.0" encoding="UTF-8"?>
<Relationships xmlns="http://schemas.openxmlformats.org/package/2006/relationships"><Relationship Id="rId1" Type="http://schemas.openxmlformats.org/officeDocument/2006/relationships/image" Target="media/image1.wm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7ABFB3-E617-425F-8025-427F04C68D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Application>LibreOffice/7.5.4.2$Linux_X86_64 LibreOffice_project/f5df176c80caea84288e6d2ddbbc413e4968a422</Application>
  <AppVersion>15.0000</AppVersion>
  <Pages>13</Pages>
  <Words>3590</Words>
  <Characters>24434</Characters>
  <CharactersWithSpaces>27733</CharactersWithSpaces>
  <Paragraphs>316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2023-06-20T09:00:00Z</dcterms:created>
  <dc:creator>Dragan Poljak</dc:creator>
  <dc:description/>
  <dc:language>en-US</dc:language>
  <cp:lastModifiedBy/>
  <cp:lastPrinted>2011-11-08T20:59:00Z</cp:lastPrinted>
  <dcterms:modified xsi:type="dcterms:W3CDTF">2023-06-20T11:49:37Z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806927143</vt:i4>
  </property>
  <property fmtid="{D5CDD505-2E9C-101B-9397-08002B2CF9AE}" pid="3" name="_ReviewingToolsShownOnce">
    <vt:lpwstr/>
  </property>
</Properties>
</file>