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500DB" w14:textId="31FF6E56" w:rsidR="003076CB" w:rsidRPr="003076CB" w:rsidRDefault="003076CB" w:rsidP="003076CB">
      <w:pPr>
        <w:jc w:val="center"/>
        <w:rPr>
          <w:rFonts w:eastAsia="Times New Roman"/>
          <w:sz w:val="32"/>
          <w:szCs w:val="32"/>
          <w:lang w:eastAsia="fr-FR"/>
        </w:rPr>
      </w:pPr>
      <w:r w:rsidRPr="003076CB">
        <w:rPr>
          <w:sz w:val="32"/>
          <w:szCs w:val="32"/>
          <w:lang w:eastAsia="fr-FR"/>
        </w:rPr>
        <w:t>Architecture et Dictionnaire de Données - Cockpit DSN</w:t>
      </w:r>
    </w:p>
    <w:p w14:paraId="2F389EA1" w14:textId="2A2A419C" w:rsidR="003076CB" w:rsidRDefault="003076CB" w:rsidP="003076CB">
      <w:pPr>
        <w:rPr>
          <w:lang w:eastAsia="fr-FR"/>
        </w:rPr>
      </w:pPr>
    </w:p>
    <w:p w14:paraId="3223BD36" w14:textId="20491540" w:rsidR="003076CB" w:rsidRDefault="003076CB" w:rsidP="003076CB">
      <w:pPr>
        <w:rPr>
          <w:b/>
          <w:bCs/>
          <w:sz w:val="24"/>
          <w:szCs w:val="24"/>
          <w:lang w:eastAsia="fr-FR"/>
        </w:rPr>
      </w:pPr>
      <w:r w:rsidRPr="003076CB">
        <w:rPr>
          <w:b/>
          <w:bCs/>
          <w:sz w:val="24"/>
          <w:szCs w:val="24"/>
          <w:lang w:eastAsia="fr-FR"/>
        </w:rPr>
        <w:t xml:space="preserve">Sommaire : </w:t>
      </w:r>
    </w:p>
    <w:p w14:paraId="2EC0F997" w14:textId="77777777" w:rsidR="003076CB" w:rsidRPr="003076CB" w:rsidRDefault="003076CB" w:rsidP="003076CB">
      <w:pPr>
        <w:rPr>
          <w:b/>
          <w:bCs/>
          <w:sz w:val="28"/>
          <w:szCs w:val="28"/>
          <w:lang w:eastAsia="fr-FR"/>
        </w:rPr>
      </w:pPr>
    </w:p>
    <w:p w14:paraId="4A46F545" w14:textId="3215A891" w:rsidR="003076CB" w:rsidRPr="003076CB" w:rsidRDefault="003076CB">
      <w:pPr>
        <w:pStyle w:val="TM2"/>
        <w:tabs>
          <w:tab w:val="right" w:leader="dot" w:pos="9062"/>
        </w:tabs>
        <w:rPr>
          <w:noProof/>
          <w:sz w:val="24"/>
          <w:szCs w:val="24"/>
        </w:rPr>
      </w:pPr>
      <w:r w:rsidRPr="003076CB">
        <w:rPr>
          <w:b/>
          <w:bCs/>
          <w:sz w:val="28"/>
          <w:szCs w:val="28"/>
          <w:lang w:eastAsia="fr-FR"/>
        </w:rPr>
        <w:fldChar w:fldCharType="begin"/>
      </w:r>
      <w:r w:rsidRPr="003076CB">
        <w:rPr>
          <w:b/>
          <w:bCs/>
          <w:sz w:val="28"/>
          <w:szCs w:val="28"/>
          <w:lang w:eastAsia="fr-FR"/>
        </w:rPr>
        <w:instrText xml:space="preserve"> TOC \o "1-2" \h \z \u </w:instrText>
      </w:r>
      <w:r w:rsidRPr="003076CB">
        <w:rPr>
          <w:b/>
          <w:bCs/>
          <w:sz w:val="28"/>
          <w:szCs w:val="28"/>
          <w:lang w:eastAsia="fr-FR"/>
        </w:rPr>
        <w:fldChar w:fldCharType="separate"/>
      </w:r>
      <w:hyperlink w:anchor="_Toc225416642" w:history="1">
        <w:r w:rsidRPr="003076CB">
          <w:rPr>
            <w:rStyle w:val="Lienhypertexte"/>
            <w:rFonts w:eastAsia="Times New Roman"/>
            <w:noProof/>
            <w:sz w:val="24"/>
            <w:szCs w:val="24"/>
            <w:lang w:eastAsia="fr-FR"/>
          </w:rPr>
          <w:t>1. Architecture du Pipeline</w:t>
        </w:r>
        <w:r w:rsidRPr="003076CB">
          <w:rPr>
            <w:noProof/>
            <w:webHidden/>
            <w:sz w:val="24"/>
            <w:szCs w:val="24"/>
          </w:rPr>
          <w:tab/>
        </w:r>
        <w:r w:rsidRPr="003076CB">
          <w:rPr>
            <w:noProof/>
            <w:webHidden/>
            <w:sz w:val="24"/>
            <w:szCs w:val="24"/>
          </w:rPr>
          <w:fldChar w:fldCharType="begin"/>
        </w:r>
        <w:r w:rsidRPr="003076CB">
          <w:rPr>
            <w:noProof/>
            <w:webHidden/>
            <w:sz w:val="24"/>
            <w:szCs w:val="24"/>
          </w:rPr>
          <w:instrText xml:space="preserve"> PAGEREF _Toc225416642 \h </w:instrText>
        </w:r>
        <w:r w:rsidRPr="003076CB">
          <w:rPr>
            <w:noProof/>
            <w:webHidden/>
            <w:sz w:val="24"/>
            <w:szCs w:val="24"/>
          </w:rPr>
        </w:r>
        <w:r w:rsidRPr="003076CB">
          <w:rPr>
            <w:noProof/>
            <w:webHidden/>
            <w:sz w:val="24"/>
            <w:szCs w:val="24"/>
          </w:rPr>
          <w:fldChar w:fldCharType="separate"/>
        </w:r>
        <w:r w:rsidRPr="003076CB">
          <w:rPr>
            <w:noProof/>
            <w:webHidden/>
            <w:sz w:val="24"/>
            <w:szCs w:val="24"/>
          </w:rPr>
          <w:t>1</w:t>
        </w:r>
        <w:r w:rsidRPr="003076CB">
          <w:rPr>
            <w:noProof/>
            <w:webHidden/>
            <w:sz w:val="24"/>
            <w:szCs w:val="24"/>
          </w:rPr>
          <w:fldChar w:fldCharType="end"/>
        </w:r>
      </w:hyperlink>
    </w:p>
    <w:p w14:paraId="1F3C4623" w14:textId="3BC83A32" w:rsidR="003076CB" w:rsidRPr="003076CB" w:rsidRDefault="003076CB">
      <w:pPr>
        <w:pStyle w:val="TM2"/>
        <w:tabs>
          <w:tab w:val="right" w:leader="dot" w:pos="9062"/>
        </w:tabs>
        <w:rPr>
          <w:noProof/>
          <w:sz w:val="24"/>
          <w:szCs w:val="24"/>
        </w:rPr>
      </w:pPr>
      <w:hyperlink w:anchor="_Toc225416643" w:history="1">
        <w:r w:rsidRPr="003076CB">
          <w:rPr>
            <w:rStyle w:val="Lienhypertexte"/>
            <w:rFonts w:eastAsia="Times New Roman"/>
            <w:noProof/>
            <w:sz w:val="24"/>
            <w:szCs w:val="24"/>
            <w:lang w:eastAsia="fr-FR"/>
          </w:rPr>
          <w:t>2. Règles Métiers Hardcodées (Business Rules)</w:t>
        </w:r>
        <w:r w:rsidRPr="003076CB">
          <w:rPr>
            <w:noProof/>
            <w:webHidden/>
            <w:sz w:val="24"/>
            <w:szCs w:val="24"/>
          </w:rPr>
          <w:tab/>
        </w:r>
        <w:r w:rsidRPr="003076CB">
          <w:rPr>
            <w:noProof/>
            <w:webHidden/>
            <w:sz w:val="24"/>
            <w:szCs w:val="24"/>
          </w:rPr>
          <w:fldChar w:fldCharType="begin"/>
        </w:r>
        <w:r w:rsidRPr="003076CB">
          <w:rPr>
            <w:noProof/>
            <w:webHidden/>
            <w:sz w:val="24"/>
            <w:szCs w:val="24"/>
          </w:rPr>
          <w:instrText xml:space="preserve"> PAGEREF _Toc225416643 \h </w:instrText>
        </w:r>
        <w:r w:rsidRPr="003076CB">
          <w:rPr>
            <w:noProof/>
            <w:webHidden/>
            <w:sz w:val="24"/>
            <w:szCs w:val="24"/>
          </w:rPr>
        </w:r>
        <w:r w:rsidRPr="003076CB">
          <w:rPr>
            <w:noProof/>
            <w:webHidden/>
            <w:sz w:val="24"/>
            <w:szCs w:val="24"/>
          </w:rPr>
          <w:fldChar w:fldCharType="separate"/>
        </w:r>
        <w:r w:rsidRPr="003076CB">
          <w:rPr>
            <w:noProof/>
            <w:webHidden/>
            <w:sz w:val="24"/>
            <w:szCs w:val="24"/>
          </w:rPr>
          <w:t>1</w:t>
        </w:r>
        <w:r w:rsidRPr="003076CB">
          <w:rPr>
            <w:noProof/>
            <w:webHidden/>
            <w:sz w:val="24"/>
            <w:szCs w:val="24"/>
          </w:rPr>
          <w:fldChar w:fldCharType="end"/>
        </w:r>
      </w:hyperlink>
    </w:p>
    <w:p w14:paraId="665B8008" w14:textId="528054FB" w:rsidR="003076CB" w:rsidRPr="003076CB" w:rsidRDefault="003076CB">
      <w:pPr>
        <w:pStyle w:val="TM2"/>
        <w:tabs>
          <w:tab w:val="right" w:leader="dot" w:pos="9062"/>
        </w:tabs>
        <w:rPr>
          <w:noProof/>
          <w:sz w:val="24"/>
          <w:szCs w:val="24"/>
        </w:rPr>
      </w:pPr>
      <w:hyperlink w:anchor="_Toc225416644" w:history="1">
        <w:r w:rsidRPr="003076CB">
          <w:rPr>
            <w:rStyle w:val="Lienhypertexte"/>
            <w:rFonts w:eastAsia="Times New Roman"/>
            <w:noProof/>
            <w:sz w:val="24"/>
            <w:szCs w:val="24"/>
            <w:lang w:eastAsia="fr-FR"/>
          </w:rPr>
          <w:t>3. Dictionnaire de Données (KPIs)</w:t>
        </w:r>
        <w:r w:rsidRPr="003076CB">
          <w:rPr>
            <w:noProof/>
            <w:webHidden/>
            <w:sz w:val="24"/>
            <w:szCs w:val="24"/>
          </w:rPr>
          <w:tab/>
        </w:r>
        <w:r w:rsidRPr="003076CB">
          <w:rPr>
            <w:noProof/>
            <w:webHidden/>
            <w:sz w:val="24"/>
            <w:szCs w:val="24"/>
          </w:rPr>
          <w:fldChar w:fldCharType="begin"/>
        </w:r>
        <w:r w:rsidRPr="003076CB">
          <w:rPr>
            <w:noProof/>
            <w:webHidden/>
            <w:sz w:val="24"/>
            <w:szCs w:val="24"/>
          </w:rPr>
          <w:instrText xml:space="preserve"> PAGEREF _Toc225416644 \h </w:instrText>
        </w:r>
        <w:r w:rsidRPr="003076CB">
          <w:rPr>
            <w:noProof/>
            <w:webHidden/>
            <w:sz w:val="24"/>
            <w:szCs w:val="24"/>
          </w:rPr>
        </w:r>
        <w:r w:rsidRPr="003076CB">
          <w:rPr>
            <w:noProof/>
            <w:webHidden/>
            <w:sz w:val="24"/>
            <w:szCs w:val="24"/>
          </w:rPr>
          <w:fldChar w:fldCharType="separate"/>
        </w:r>
        <w:r w:rsidRPr="003076CB">
          <w:rPr>
            <w:noProof/>
            <w:webHidden/>
            <w:sz w:val="24"/>
            <w:szCs w:val="24"/>
          </w:rPr>
          <w:t>2</w:t>
        </w:r>
        <w:r w:rsidRPr="003076CB">
          <w:rPr>
            <w:noProof/>
            <w:webHidden/>
            <w:sz w:val="24"/>
            <w:szCs w:val="24"/>
          </w:rPr>
          <w:fldChar w:fldCharType="end"/>
        </w:r>
      </w:hyperlink>
    </w:p>
    <w:p w14:paraId="6D35498A" w14:textId="1DD20A10" w:rsidR="003076CB" w:rsidRPr="003076CB" w:rsidRDefault="003076CB" w:rsidP="003076CB">
      <w:pPr>
        <w:rPr>
          <w:lang w:eastAsia="fr-FR"/>
        </w:rPr>
      </w:pPr>
      <w:r w:rsidRPr="003076CB">
        <w:rPr>
          <w:b/>
          <w:bCs/>
          <w:sz w:val="28"/>
          <w:szCs w:val="28"/>
          <w:lang w:eastAsia="fr-FR"/>
        </w:rPr>
        <w:fldChar w:fldCharType="end"/>
      </w:r>
    </w:p>
    <w:p w14:paraId="33C4DE16" w14:textId="590ECC00" w:rsidR="003076CB" w:rsidRPr="003076CB" w:rsidRDefault="003076CB" w:rsidP="003076CB">
      <w:pPr>
        <w:pStyle w:val="Titre2"/>
        <w:rPr>
          <w:rFonts w:eastAsia="Times New Roman"/>
          <w:lang w:eastAsia="fr-FR"/>
        </w:rPr>
      </w:pPr>
      <w:bookmarkStart w:id="0" w:name="_Toc225416642"/>
      <w:r w:rsidRPr="003076CB">
        <w:rPr>
          <w:rFonts w:eastAsia="Times New Roman"/>
          <w:lang w:eastAsia="fr-FR"/>
        </w:rPr>
        <w:t>1. Architecture du Pipeline</w:t>
      </w:r>
      <w:bookmarkEnd w:id="0"/>
    </w:p>
    <w:p w14:paraId="2288AF5C" w14:textId="77777777" w:rsidR="003076CB" w:rsidRPr="003076CB" w:rsidRDefault="003076CB" w:rsidP="00307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est divisé en deux moteurs de calcul distincts (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dash_light.py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dash_complexe.py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pour alimenter deux offres d'interface </w:t>
      </w:r>
      <w:proofErr w:type="spellStart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Streamlit</w:t>
      </w:r>
      <w:proofErr w:type="spellEnd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0BC2D31" w14:textId="77777777" w:rsidR="003076CB" w:rsidRPr="003076CB" w:rsidRDefault="003076CB" w:rsidP="00307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Extraction (Lecture)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gramStart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fichiers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edi</w:t>
      </w:r>
      <w:proofErr w:type="spellEnd"/>
      <w:proofErr w:type="gramEnd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(norme NEODES) sont lus ligne par ligne via des expressions régulières (Regex) ciblant les segments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S21.G00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E1EA9A8" w14:textId="77777777" w:rsidR="003076CB" w:rsidRPr="003076CB" w:rsidRDefault="003076CB" w:rsidP="00307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Transformation (</w:t>
      </w:r>
      <w:proofErr w:type="spellStart"/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Parsing</w:t>
      </w:r>
      <w:proofErr w:type="spellEnd"/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variables sont mémorisées dans des dictionnaires temporaires (</w:t>
      </w:r>
      <w:proofErr w:type="spellStart"/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contrat_en_cours</w:t>
      </w:r>
      <w:proofErr w:type="spellEnd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absence_en_cours</w:t>
      </w:r>
      <w:proofErr w:type="spellEnd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) et purgées à chaque changement d'individu.</w:t>
      </w:r>
    </w:p>
    <w:p w14:paraId="795F91C8" w14:textId="77777777" w:rsidR="003076CB" w:rsidRPr="003076CB" w:rsidRDefault="003076CB" w:rsidP="00307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Enrichissement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Appel à l'API publique de l'INSEE pour récupérer le nom de l'entreprise via le SIREN.</w:t>
      </w:r>
    </w:p>
    <w:p w14:paraId="62689A51" w14:textId="77777777" w:rsidR="003076CB" w:rsidRPr="003076CB" w:rsidRDefault="003076CB" w:rsidP="00307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Agrégation (Pandas)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données mensuelles sont agrégées dans des </w:t>
      </w:r>
      <w:proofErr w:type="spellStart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DataFrames</w:t>
      </w:r>
      <w:proofErr w:type="spellEnd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La </w:t>
      </w:r>
      <w:proofErr w:type="gramStart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méthode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.shift</w:t>
      </w:r>
      <w:proofErr w:type="gramEnd"/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utilisée pour calculer dynamiquement les variations (Deltas M-1 et N-1).</w:t>
      </w:r>
    </w:p>
    <w:p w14:paraId="61F50E95" w14:textId="77777777" w:rsidR="003076CB" w:rsidRPr="003076CB" w:rsidRDefault="003076CB" w:rsidP="00307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Restitution (</w:t>
      </w:r>
      <w:proofErr w:type="spellStart"/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Streamlit</w:t>
      </w:r>
      <w:proofErr w:type="spellEnd"/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DataFrames</w:t>
      </w:r>
      <w:proofErr w:type="spellEnd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mis en cache via </w:t>
      </w:r>
      <w:proofErr w:type="spellStart"/>
      <w:proofErr w:type="gramStart"/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st.session</w:t>
      </w:r>
      <w:proofErr w:type="gramEnd"/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_state</w:t>
      </w:r>
      <w:proofErr w:type="spellEnd"/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éviter de recalculer les fichiers à chaque interaction utilisateur.</w:t>
      </w:r>
    </w:p>
    <w:p w14:paraId="113D5F52" w14:textId="77777777" w:rsidR="003076CB" w:rsidRPr="003076CB" w:rsidRDefault="003076CB" w:rsidP="003076CB">
      <w:pPr>
        <w:pStyle w:val="Titre2"/>
        <w:rPr>
          <w:rFonts w:eastAsia="Times New Roman"/>
          <w:lang w:eastAsia="fr-FR"/>
        </w:rPr>
      </w:pPr>
      <w:bookmarkStart w:id="1" w:name="_Toc225416643"/>
      <w:r w:rsidRPr="003076CB">
        <w:rPr>
          <w:rFonts w:eastAsia="Times New Roman"/>
          <w:lang w:eastAsia="fr-FR"/>
        </w:rPr>
        <w:t xml:space="preserve">2. Règles Métiers </w:t>
      </w:r>
      <w:proofErr w:type="spellStart"/>
      <w:r w:rsidRPr="003076CB">
        <w:rPr>
          <w:rFonts w:eastAsia="Times New Roman"/>
          <w:lang w:eastAsia="fr-FR"/>
        </w:rPr>
        <w:t>Hardcodées</w:t>
      </w:r>
      <w:proofErr w:type="spellEnd"/>
      <w:r w:rsidRPr="003076CB">
        <w:rPr>
          <w:rFonts w:eastAsia="Times New Roman"/>
          <w:lang w:eastAsia="fr-FR"/>
        </w:rPr>
        <w:t xml:space="preserve"> (Business Rules)</w:t>
      </w:r>
      <w:bookmarkEnd w:id="1"/>
    </w:p>
    <w:p w14:paraId="7A7E838F" w14:textId="77777777" w:rsidR="003076CB" w:rsidRPr="003076CB" w:rsidRDefault="003076CB" w:rsidP="00307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Suite aux arbitrages métiers, le parseur applique les redressements suivants par rapport à une lecture DSN naïve :</w:t>
      </w:r>
    </w:p>
    <w:p w14:paraId="6289FCAF" w14:textId="77777777" w:rsidR="003076CB" w:rsidRPr="003076CB" w:rsidRDefault="003076CB" w:rsidP="00307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Sexe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Fiabilisé en lisant le 1er chiffre de la rubrique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30.001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(NIR) plutôt que les noms d'usage. (1 = Homme, 2 = Femme).</w:t>
      </w:r>
    </w:p>
    <w:p w14:paraId="62AFA99A" w14:textId="77777777" w:rsidR="003076CB" w:rsidRPr="003076CB" w:rsidRDefault="003076CB" w:rsidP="00307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Cadre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classification cadre (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NB_CADRES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MS_CADRE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englobe les rubriques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40.003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01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(Cadres) </w:t>
      </w: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ET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02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(Extension Cadre).</w:t>
      </w:r>
    </w:p>
    <w:p w14:paraId="080A6598" w14:textId="77777777" w:rsidR="003076CB" w:rsidRPr="003076CB" w:rsidRDefault="003076CB" w:rsidP="00307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Alternants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alternants (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NB_ALTERNANTS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englobent les rubriques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40.007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07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(Apprentissage) et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08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(Professionnalisation).</w:t>
      </w:r>
    </w:p>
    <w:p w14:paraId="11E83A3C" w14:textId="77777777" w:rsidR="003076CB" w:rsidRPr="003076CB" w:rsidRDefault="003076CB" w:rsidP="00307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Retraite Complémentaire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calcul somme la rubrique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81.004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le code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81.001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appartient à la liste exhaustive (105, 106, 109, 110, 111, 112, 113, 131, 132, 915, 060, 061).</w:t>
      </w:r>
    </w:p>
    <w:p w14:paraId="150EC440" w14:textId="77777777" w:rsidR="003076CB" w:rsidRPr="003076CB" w:rsidRDefault="003076CB" w:rsidP="00307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Absences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Bornées strictement au mois civil en cours. Les jours calendaires sont convertis en jours ouvrés via un coefficient de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(5/7)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correspondre au diviseur mensuel standard de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21.67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28B846B" w14:textId="77777777" w:rsidR="003076CB" w:rsidRPr="003076CB" w:rsidRDefault="003076CB" w:rsidP="003076CB">
      <w:pPr>
        <w:pStyle w:val="Titre2"/>
        <w:rPr>
          <w:rFonts w:eastAsia="Times New Roman"/>
          <w:lang w:eastAsia="fr-FR"/>
        </w:rPr>
      </w:pPr>
      <w:bookmarkStart w:id="2" w:name="_Toc225416644"/>
      <w:r w:rsidRPr="003076CB">
        <w:rPr>
          <w:rFonts w:eastAsia="Times New Roman"/>
          <w:lang w:eastAsia="fr-FR"/>
        </w:rPr>
        <w:lastRenderedPageBreak/>
        <w:t>3. Dictionnaire de Données (KPIs)</w:t>
      </w:r>
      <w:bookmarkEnd w:id="2"/>
    </w:p>
    <w:p w14:paraId="6D63ED69" w14:textId="77777777" w:rsidR="003076CB" w:rsidRPr="003076CB" w:rsidRDefault="003076CB" w:rsidP="003076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3076CB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🟢</w:t>
      </w:r>
      <w:proofErr w:type="gramEnd"/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NIVEAU 1 : Socle (Généré par le script Light &amp; Complexe)</w:t>
      </w:r>
    </w:p>
    <w:p w14:paraId="2D97CEC1" w14:textId="77777777" w:rsidR="003076CB" w:rsidRPr="003076CB" w:rsidRDefault="003076CB" w:rsidP="00307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NOMBRE_CONTRATS_ACTIFS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Effectif présent à la fin du mois cible.</w:t>
      </w:r>
    </w:p>
    <w:p w14:paraId="33E39476" w14:textId="77777777" w:rsidR="003076CB" w:rsidRPr="003076CB" w:rsidRDefault="003076CB" w:rsidP="00307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MASSE_SALARIALE_BRUTE_KE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Somme des salaires de base (Rubrique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51.011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010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) / 1000.</w:t>
      </w:r>
    </w:p>
    <w:p w14:paraId="3CC33E3F" w14:textId="77777777" w:rsidR="003076CB" w:rsidRPr="003076CB" w:rsidRDefault="003076CB" w:rsidP="00307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SALAIRE_MOYEN_TOTAL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MASSE_SALARIALE_BRUTE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NOMBRE_CONTRATS_ACTIFS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937C663" w14:textId="77777777" w:rsidR="003076CB" w:rsidRPr="003076CB" w:rsidRDefault="003076CB" w:rsidP="00307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TAUX_ABSENTEISME_POURCENT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Jours d'absence ouvrés / (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NOMBRE_CONTRATS_ACTIFS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* 21.67).</w:t>
      </w:r>
    </w:p>
    <w:p w14:paraId="5BC29316" w14:textId="77777777" w:rsidR="003076CB" w:rsidRPr="003076CB" w:rsidRDefault="003076CB" w:rsidP="00307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RECRUTEMENTS_12_MOIS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Nombre de contrats ayant débuté dans les 12 derniers mois.</w:t>
      </w:r>
    </w:p>
    <w:p w14:paraId="5291AC00" w14:textId="77777777" w:rsidR="003076CB" w:rsidRPr="003076CB" w:rsidRDefault="003076CB" w:rsidP="00307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TAUX_TURNOVER_POURCENT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Formule :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((Entrées + Sorties) / 2) / Effectif Moyen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9806340" w14:textId="77777777" w:rsidR="003076CB" w:rsidRPr="003076CB" w:rsidRDefault="003076CB" w:rsidP="00307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TOTAL_[SANTE/PREVOYANCE/</w:t>
      </w:r>
      <w:proofErr w:type="gramStart"/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RETRAITE]_</w:t>
      </w:r>
      <w:proofErr w:type="gramEnd"/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EUROS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Somme des cotisations associées aux organismes complémentaires ou caisses de retraite.</w:t>
      </w:r>
    </w:p>
    <w:p w14:paraId="0D6C73A2" w14:textId="77777777" w:rsidR="003076CB" w:rsidRPr="003076CB" w:rsidRDefault="003076CB" w:rsidP="003076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3076CB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🔴</w:t>
      </w:r>
      <w:proofErr w:type="gramEnd"/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NIVEAU 2 : Expert (Généré UNIQUEMENT par le script Complexe)</w:t>
      </w:r>
    </w:p>
    <w:p w14:paraId="149CB81D" w14:textId="77777777" w:rsidR="003076CB" w:rsidRPr="003076CB" w:rsidRDefault="003076CB" w:rsidP="00307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Démographie &amp; Égalité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NB_HOMMES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NB_FEMMES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TAUX_FEMINISATION_MANAGEMENT_POURCENT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ECART_SALARIAL_HF_POURCENT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B4FF518" w14:textId="77777777" w:rsidR="003076CB" w:rsidRPr="003076CB" w:rsidRDefault="003076CB" w:rsidP="00307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Pyramide des âges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NB_MOINS_26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NB_26_35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NB_36_45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NB_46_55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NB_PLUS_55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57A7B47" w14:textId="77777777" w:rsidR="003076CB" w:rsidRPr="003076CB" w:rsidRDefault="003076CB" w:rsidP="00307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 des Contrats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NB_CDI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NB_CDD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NB_ALTERNANTS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NB_TEMPS_PARTIEL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6D8194C" w14:textId="77777777" w:rsidR="003076CB" w:rsidRPr="003076CB" w:rsidRDefault="003076CB" w:rsidP="00307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Santé / Sécurité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J_MALADIE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J_AT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TAUX_FREQUENCE_AT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TAUX_GRAVITE_AT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B4F75E5" w14:textId="77777777" w:rsidR="003076CB" w:rsidRPr="003076CB" w:rsidRDefault="003076CB" w:rsidP="00307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76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Évolutions Pluriannuelles :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MS_CADRE_N_1_KE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76CB">
        <w:rPr>
          <w:rFonts w:ascii="Courier New" w:eastAsia="Times New Roman" w:hAnsi="Courier New" w:cs="Courier New"/>
          <w:sz w:val="20"/>
          <w:szCs w:val="20"/>
          <w:lang w:eastAsia="fr-FR"/>
        </w:rPr>
        <w:t>MS_NON_CADRE_N_1_KE</w:t>
      </w:r>
      <w:r w:rsidRPr="003076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(Historique sur 3 ans).</w:t>
      </w:r>
    </w:p>
    <w:p w14:paraId="198121DA" w14:textId="77777777" w:rsidR="00F40B6F" w:rsidRDefault="00F40B6F"/>
    <w:sectPr w:rsidR="00F40B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160A"/>
    <w:multiLevelType w:val="multilevel"/>
    <w:tmpl w:val="51BA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A5A1C"/>
    <w:multiLevelType w:val="multilevel"/>
    <w:tmpl w:val="73F6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326D8"/>
    <w:multiLevelType w:val="multilevel"/>
    <w:tmpl w:val="C332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676F8"/>
    <w:multiLevelType w:val="multilevel"/>
    <w:tmpl w:val="CAA2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CB"/>
    <w:rsid w:val="003076CB"/>
    <w:rsid w:val="00F4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67ECF"/>
  <w15:chartTrackingRefBased/>
  <w15:docId w15:val="{1B46ECB8-AECB-45F0-B224-D6E2B9C9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76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76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Titre3">
    <w:name w:val="heading 3"/>
    <w:basedOn w:val="Normal"/>
    <w:link w:val="Titre3Car"/>
    <w:uiPriority w:val="9"/>
    <w:qFormat/>
    <w:rsid w:val="003076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3076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076C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3076C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07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076CB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307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076CB"/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3076C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3076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4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5589A-D9E0-4CCB-BEE4-3F64F5872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525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</dc:creator>
  <cp:keywords/>
  <dc:description/>
  <cp:lastModifiedBy>Azad</cp:lastModifiedBy>
  <cp:revision>1</cp:revision>
  <dcterms:created xsi:type="dcterms:W3CDTF">2026-03-26T10:22:00Z</dcterms:created>
  <dcterms:modified xsi:type="dcterms:W3CDTF">2026-03-26T10:24:00Z</dcterms:modified>
</cp:coreProperties>
</file>