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Fabor OS Master Plan — WBS and Gantt chart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Work breakdown structure: 86 activities over 42 months.</w:t>
      </w:r>
      <w:r>
        <w:rPr>
          <w:rFonts w:ascii="Calibri" w:cs="Calibri" w:eastAsia="Calibri" w:hAnsi="Calibri"/>
          <w:color w:val="555555"/>
        </w:rPr>
        <w:t xml:space="preserve">  Programme plan · Phases 0–5 · 42 months · engineering, AI, compliance, go-to-market and funding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880"/>
        <w:gridCol w:w="280"/>
        <w:gridCol w:w="1880"/>
        <w:gridCol w:w="280"/>
        <w:gridCol w:w="1880"/>
        <w:gridCol w:w="280"/>
        <w:gridCol w:w="1880"/>
        <w:gridCol w:w="280"/>
        <w:gridCol w:w="1880"/>
        <w:gridCol w:w="280"/>
        <w:gridCol w:w="1880"/>
      </w:tblGrid>
      <w:tr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  Phase 0 · Foundations</w:t>
            </w:r>
          </w:p>
        </w:tc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 Phase 1 · Retail and virtual bank MVP</w:t>
            </w:r>
          </w:p>
        </w:tc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 Phase 2 · Asset finance and leasing</w:t>
            </w:r>
          </w:p>
        </w:tc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 Phase 3 · Commercial, trade, treasury</w:t>
            </w:r>
          </w:p>
        </w:tc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  Phase 4 · Scale and platform</w:t>
            </w:r>
          </w:p>
        </w:tc>
        <w:tc>
          <w:tcPr>
            <w:tcW w:type="dxa" w:w="2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88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left w:type="dxa" w:w="6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 Phase 5 · Global bank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b/>
          <w:bCs/>
        </w:rPr>
        <w:t xml:space="preserve">Note: </w:t>
      </w:r>
      <w:r>
        <w:rPr>
          <w:rFonts w:ascii="Calibri" w:cs="Calibri" w:eastAsia="Calibri" w:hAnsi="Calibri"/>
        </w:rPr>
        <w:t xml:space="preserve">coloured cells = activity period · red column header = milestone month · dark rows = phases · light rows = workstreams · MSn = milestone the activity delivers to</w:t>
      </w:r>
    </w:p>
    <w:tbl>
      <w:tblPr>
        <w:tblW w:type="dxa" w:w="12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120"/>
        <w:gridCol w:w="520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  <w:gridCol w:w="207"/>
      </w:tblGrid>
      <w:tr>
        <w:trPr>
          <w:tblHeader/>
          <w:trHeight w:val="36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WBS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MS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7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8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9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10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17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18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19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20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27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28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29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30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37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38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39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40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4E79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41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0392B" w:val="clear"/>
            <w:tcMar>
              <w:top w:type="dxa" w:w="10"/>
              <w:left w:type="dxa" w:w="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42</w:t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0 · Foundations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Programme and company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Founding team: architect, ledger lead, platform lead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Seed funding close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Name and logo trademark search and filing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Design partner shortlist and LOIs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Delivery platform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Monorepo, Maven modules, CI with licence gate and SBOM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Dev, SIT and performance environments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Observability stack and runbook template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Platform kernel and ledger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Money, calendars, day counts, tenancy libraries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Ledger domain on PostgreSQL with conformance suite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Oracle LedgerStore, outbox, Debezium, Kafka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1.3.4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Group commit, sharding, hot accounts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1.3.5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Benchmark 10k/s and chaos tests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Open source launch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1D4E4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Agent gateway skeleton with read-only tools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1.4.2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Public repository, docs, governance, benchmark report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MS1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5B8DB8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1 · Retail and virtual bank MVP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Product engine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 DSL, CEL, schedule and interest engines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Simulator and golden tests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Master Builder and maker-checker publishing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Partitioned time-wheel scheduler (ADR-0007)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Banking services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Party, KYC status, consents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Deposits: savings, current, term, pockets, WHT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Personal and nano loans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2.2.4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GL mapping and daily reconciliation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Integration and channels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PromptPay and QR, eKYC, credit bureau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Onboarding and origination workflows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Back-office console v1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2.3.4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Reference mobile app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AI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Credit decisioning with reason codes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 intelligence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2.4.3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Fraud scoring on posting path, sanctions screening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2.4.4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Customer assistant (read and servicing requests)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2.5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Scale, security and compliance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2.5.1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Scale-out test 100k/s across 10 cells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2.5.2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PII vault, PDPA consent, audit log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2.5.3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Penetration test and IT risk assessment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2.5.4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Regulator sandbox engagement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2.6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Business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6C8DC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2.6.1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Design partner contract signed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2.6.2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Series A funding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2.6.3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Staff pilot and 30 days of zero-difference reconciliation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MS2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3F6FA3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2 · Asset finance and leasing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Hire purchase and leasing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HP: annuity from flat, EIR, balloon, VAT, e-Tax invoices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Finance and operating leases (TFRS 16)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Asset register, title, insurance, dealer channel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Early settlement rebates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Fleet and floor plan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Fleet master agreements, call-offs, consolidated billing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Floor plan lines, curtailments, payoff on sale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Sold-out-of-trust AI alerts, stock audits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Risk and accounting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Collections v1 and propensity models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Repossession and remarketing workflows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TFRS 9 ECL engine v1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3.4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Proof and certification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0BED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Parallel run on 100k-contract book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SOC 2 Type I and ISO 27001 readiness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3.4.3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First leasing customer go-live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MS3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2E549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3 · Commercial, trade, treasury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Commercial banking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Limits, collateral, covenants, group exposure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Credit applications with authority matrix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SME term loans, revolving credit, overdraft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Cash management: sweeps, bulk payments, statements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Retail bank extensions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Branch and teller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Floating-rate home loans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4.3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Trade, treasury, syndication foundations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Contingent ledger, guarantees, sight import LCs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Currency positions, rates, customer FX, nostro, FTP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RFR engine and syndication lender role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4.4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Scale and accounting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Multi-GAAP books, regulatory data marts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Billion-account test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4.5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Business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AACCC7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4.5.1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Series B funding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4.5.2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Commercial pilot customer live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4.5.3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SOC 2 Type II, ISO 27001 certification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MS4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1F7A6B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4 · Scale and platform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SaaS and global platform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Tenant onboarding automation, per-tenant cells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Multi-region active-active (ADR-0008)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Migration factory and parallel-run tooling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Markets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Full LC lifecycle, collections, SCF, AI document checks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FX and money-market deals, revaluation, LCR and NSFR, CLS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Syndication agent: drawdowns, distribution, transfers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AI and products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Collections agents, product copilot GA, dynamic pricing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Embedded finance and BNPL partner APIs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5.4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Expansion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ACEB0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5.4.1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Singapore and Malaysia jurisdiction packs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5.4.2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Integrator partner programme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5.4.3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First incumbent migration in parallel run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5.4.4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Series C funding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MS5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C77F2E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 5 · Global bank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6.1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Global capabilities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6.1.1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Indonesia, Hong Kong, Middle East packs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6.1.2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EU, UK, US jurisdiction packs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6.1.3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Islamic banking product blocks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6.1.4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Cross-border, cross-currency pooling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6.2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Markets depth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6.2.1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Digital trade: eUCP, electronic bills of lading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6.2.2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Hedge accounting, IRRBB data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6.2.3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Security agent, multi-currency revolving with swingline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6.3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Certification and references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EDF1F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BCD3B6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6.3.1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Billion-account certification and region failover drills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6.3.2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Tier-1 reference programme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rPr>
          <w:cantSplit/>
          <w:trHeight w:val="250" w:hRule="atLeast"/>
        </w:trPr>
        <w:tc>
          <w:tcPr>
            <w:tcW w:type="dxa" w:w="6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color w:val="555555"/>
                <w:sz w:val="14"/>
                <w:szCs w:val="14"/>
              </w:rPr>
              <w:t xml:space="preserve">6.3.3</w:t>
            </w:r>
          </w:p>
        </w:tc>
        <w:tc>
          <w:tcPr>
            <w:tcW w:type="dxa" w:w="31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13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$70–100M ARR and unicorn-scale round</w:t>
            </w:r>
          </w:p>
        </w:tc>
        <w:tc>
          <w:tcPr>
            <w:tcW w:type="dxa" w:w="520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center"/>
            </w:pPr>
            <w:r>
              <w:rPr>
                <w:rFonts w:ascii="Calibri" w:cs="Calibri" w:eastAsia="Calibri" w:hAnsi="Calibri"/>
                <w:sz w:val="14"/>
                <w:szCs w:val="14"/>
              </w:rPr>
              <w:t xml:space="preserve">MS6</w:t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FFFFF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07"/>
            <w:tcBorders>
              <w:top w:val="single" w:color="E2E7EE" w:sz="1"/>
              <w:left w:val="single" w:color="E2E7EE" w:sz="1"/>
              <w:bottom w:val="single" w:color="E2E7EE" w:sz="1"/>
              <w:right w:val="single" w:color="E2E7EE" w:sz="1"/>
            </w:tcBorders>
            <w:shd w:fill="4E8C3F" w:val="clear"/>
            <w:tcMar>
              <w:top w:type="dxa" w:w="10"/>
              <w:left w:type="dxa" w:w="50"/>
              <w:bottom w:type="dxa" w:w="10"/>
              <w:right w:type="dxa" w:w="30"/>
            </w:tcMar>
            <w:vAlign w:val="center"/>
          </w:tcPr>
          <w:p>
            <w:pPr>
              <w:spacing w:after="0" w:line="200"/>
              <w:jc w:val="left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Fabor OS master plan |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Fabor OS Master Plan</dc:title>
  <dc:creator>Fabor · The Financial and Banking Operator</dc:creator>
  <cp:lastModifiedBy>Un-named</cp:lastModifiedBy>
  <cp:revision>1</cp:revision>
  <dcterms:created xsi:type="dcterms:W3CDTF">2026-10-13T09:32:13.542Z</dcterms:created>
  <dcterms:modified xsi:type="dcterms:W3CDTF">2026-10-13T09:32:13.542Z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