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RPR Step 2.4 — V6.0 Pre/Post &amp; Impact Summary</w:t>
      </w:r>
    </w:p>
    <w:p>
      <w:pPr>
        <w:jc w:val="center"/>
      </w:pPr>
      <w:r>
        <w:rPr>
          <w:i/>
          <w:sz w:val="18"/>
        </w:rPr>
        <w:t>Sector-Inherent Risk Factor Identification, Metrics and Weighting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EAF2F8"/>
          </w:tcPr>
          <w:p>
            <w:r>
              <w:rPr>
                <w:b/>
              </w:rPr>
              <w:t xml:space="preserve">Core change: </w:t>
            </w:r>
            <w:r>
              <w:t>Step 2.4 moves from expanding a pre-defined sector factor taxonomy to research-driven identification of 4–5 structural sector-inherent factors from L1/L2/L3, followed by full metrics, scoring and weighting generation.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D9E2F3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2952"/>
            <w:shd w:fill="D9E2F3"/>
          </w:tcPr>
          <w:p>
            <w:r>
              <w:rPr>
                <w:b/>
                <w:sz w:val="16"/>
              </w:rPr>
              <w:t>Pre — Current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  <w:sz w:val="16"/>
              </w:rPr>
              <w:t>Post — V6.0</w:t>
            </w:r>
          </w:p>
        </w:tc>
        <w:tc>
          <w:tcPr>
            <w:tcW w:type="dxa" w:w="2952"/>
            <w:shd w:fill="D9E2F3"/>
          </w:tcPr>
          <w:p>
            <w:r>
              <w:rPr>
                <w:b/>
                <w:sz w:val="16"/>
              </w:rPr>
              <w:t>Impact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Expand an existing approved factor list.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and identify the sector’s inherent risks, then build the full framework.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Step 2.4 becomes a true sector-risk discovery step.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Inputs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L1/L2/L3 + pre-defined factor names/details from CSV.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Only L1/L2/L3 (plus optional as-of date/research context).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Pre-populated factor taxonomy is no longer a mandatory input.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Factor identification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Factors exist before the model call.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Model identifies 4–5 structural, persistent factors via research.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Any supported sector can be assessed without manually creating factor rows first.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Limited; mostly expands provided taxonomy.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current sector conditions using rating agencies, regulators, industry sources and sector disclosures.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Requires an approved retrieval/research stage before synthesis.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2.3 vs 2.4 boundary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Separation existed conceptually but static taxonomy could blur it.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Persistence test explicitly excludes one-off events, policy shocks, M&amp;A and dated macro triggers.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Cleaner separation: 2.3 = event-driven; 2.4 = structural/persistent.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Factor count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Driven by existing governed list.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Minimum 4, maximum 5 factors.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Backend validation should enforce 4–5.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Metrics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Generated for predefined factors.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At least 3 quantitative vulnerability metrics plus corresponding buffer metrics, formulas and thresholds.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Current detailed factor-card UI remains largely reusable.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Scoring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Net residual score logic already exists.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Raw Vulnerability − Buffer Credit; floor 1, ceiling 5; score 5 only for simultaneous critical breaches.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Keep deterministic backend enforcement.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Importance / weights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HIGH=2, MEDIUM=1; deterministic weighting.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Same methodology; weights = importance score / total × 100%.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No material change — preserve Python calculation.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CSV role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Master source of sector factor names/details.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Cache/version/history of generated and analyst-confirmed sector frameworks.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Major data-role change, but CSV/storage can still be retained.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sz w:val="14"/>
              </w:rPr>
              <w:t>UI / workflow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Sector handoff, generation, render, save/confirm already work.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Same analyst review/confirm flow.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4"/>
              </w:rPr>
              <w:t>Visual/UI impact should be minimal; preserve the working bone.</w:t>
            </w:r>
          </w:p>
        </w:tc>
      </w:tr>
    </w:tbl>
    <w:p/>
    <w:p>
      <w:r>
        <w:rPr>
          <w:b/>
          <w:sz w:val="22"/>
        </w:rPr>
        <w:t>Architecture change</w:t>
      </w:r>
    </w:p>
    <w:p>
      <w:r>
        <w:rPr>
          <w:b/>
        </w:rPr>
        <w:t xml:space="preserve">Before: </w:t>
      </w:r>
      <w:r>
        <w:t>Step 2.2 sector → CSV factor taxonomy → Opus expands metrics → deterministic scoring/weights → analyst confirms.</w:t>
      </w:r>
    </w:p>
    <w:p>
      <w:r>
        <w:rPr>
          <w:b/>
        </w:rPr>
        <w:t xml:space="preserve">V6.0 target: </w:t>
      </w:r>
      <w:r>
        <w:t>Step 2.2 confirmed L1/L2/L3 → approved sector research/retrieval → Opus identifies 4–5 inherent factors + methodology → deterministic validation/scoring/weights → analyst review → confirmation/versioning.</w:t>
      </w:r>
    </w:p>
    <w:p>
      <w:r>
        <w:rPr>
          <w:b/>
          <w:sz w:val="22"/>
        </w:rPr>
        <w:t>Implementation impact</w:t>
      </w:r>
    </w:p>
    <w:p>
      <w:pPr>
        <w:ind w:left="259" w:hanging="173"/>
      </w:pPr>
      <w:r>
        <w:rPr>
          <w:b/>
        </w:rPr>
        <w:t xml:space="preserve">• </w:t>
      </w:r>
      <w:r>
        <w:t>High functional impact, low visual impact.</w:t>
      </w:r>
    </w:p>
    <w:p>
      <w:pPr>
        <w:ind w:left="259" w:hanging="173"/>
      </w:pPr>
      <w:r>
        <w:rPr>
          <w:b/>
        </w:rPr>
        <w:t xml:space="preserve">• </w:t>
      </w:r>
      <w:r>
        <w:t>Preserve the current Step 2.4 UI, sector handoff, API shape, rendering, save/confirm and feedback workflow.</w:t>
      </w:r>
    </w:p>
    <w:p>
      <w:pPr>
        <w:ind w:left="259" w:hanging="173"/>
      </w:pPr>
      <w:r>
        <w:rPr>
          <w:b/>
        </w:rPr>
        <w:t xml:space="preserve">• </w:t>
      </w:r>
      <w:r>
        <w:t>Change the generation logic behind the UI: factor discovery should come from the V6.0 research prompt, not a mandatory pre-populated factor CSV.</w:t>
      </w:r>
    </w:p>
    <w:p>
      <w:pPr>
        <w:ind w:left="259" w:hanging="173"/>
      </w:pPr>
      <w:r>
        <w:rPr>
          <w:b/>
        </w:rPr>
        <w:t xml:space="preserve">• </w:t>
      </w:r>
      <w:r>
        <w:t>Keep HIGH=2, MEDIUM=1, weight arithmetic, score boundaries and composite calculations deterministic in Python.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