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7FC8" w14:textId="38DB6F3C" w:rsidR="00794CE8" w:rsidRDefault="00794CE8" w:rsidP="00022E64">
      <w:pPr>
        <w:widowControl w:val="0"/>
        <w:spacing w:before="240" w:after="100"/>
        <w:ind w:left="86"/>
        <w:rPr>
          <w:rFonts w:ascii="Open Sans" w:hAnsi="Open Sans" w:cs="Open Sans"/>
          <w:b/>
          <w:sz w:val="32"/>
          <w:szCs w:val="36"/>
          <w:lang w:val="en-US" w:eastAsia="ru-RU"/>
        </w:rPr>
      </w:pPr>
      <w:r w:rsidRPr="00D353FA">
        <w:rPr>
          <w:rFonts w:ascii="Open Sans" w:hAnsi="Open Sans" w:cs="Open Sans"/>
          <w:b/>
          <w:noProof/>
          <w:sz w:val="32"/>
          <w:szCs w:val="36"/>
          <w:lang w:val="en-US"/>
        </w:rPr>
        <w:drawing>
          <wp:inline distT="0" distB="0" distL="0" distR="0" wp14:anchorId="63098EC9" wp14:editId="0AE0606A">
            <wp:extent cx="1325880" cy="1325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tretch/>
                  </pic:blipFill>
                  <pic:spPr bwMode="auto">
                    <a:xfrm>
                      <a:off x="0" y="0"/>
                      <a:ext cx="1325880" cy="1325880"/>
                    </a:xfrm>
                    <a:prstGeom prst="ellipse">
                      <a:avLst/>
                    </a:prstGeom>
                    <a:ln>
                      <a:noFill/>
                    </a:ln>
                    <a:effectLst/>
                    <a:extLst>
                      <a:ext uri="{53640926-AAD7-44D8-BBD7-CCE9431645EC}">
                        <a14:shadowObscured xmlns:a14="http://schemas.microsoft.com/office/drawing/2010/main"/>
                      </a:ext>
                    </a:extLst>
                  </pic:spPr>
                </pic:pic>
              </a:graphicData>
            </a:graphic>
          </wp:inline>
        </w:drawing>
      </w:r>
    </w:p>
    <w:p w14:paraId="0C13E6A6" w14:textId="77777777" w:rsidR="009840D4" w:rsidRDefault="009840D4" w:rsidP="00022E64">
      <w:pPr>
        <w:widowControl w:val="0"/>
        <w:spacing w:after="0"/>
        <w:rPr>
          <w:lang w:val="en-US" w:eastAsia="ru-RU"/>
        </w:rPr>
      </w:pPr>
    </w:p>
    <w:p w14:paraId="2B7E69FA" w14:textId="35ABB2CA" w:rsidR="00794CE8" w:rsidRPr="00D353FA" w:rsidRDefault="006000D3" w:rsidP="00022E64">
      <w:pPr>
        <w:widowControl w:val="0"/>
        <w:spacing w:after="100"/>
        <w:ind w:left="86"/>
        <w:rPr>
          <w:rFonts w:ascii="Open Sans" w:hAnsi="Open Sans" w:cs="Open Sans"/>
          <w:b/>
          <w:sz w:val="32"/>
          <w:szCs w:val="36"/>
          <w:lang w:val="en-US" w:eastAsia="ru-RU"/>
        </w:rPr>
      </w:pPr>
      <w:r w:rsidRPr="00C937D0">
        <w:rPr>
          <w:rFonts w:ascii="Open Sans" w:hAnsi="Open Sans" w:cs="Open Sans"/>
          <w:b/>
          <w:sz w:val="32"/>
          <w:szCs w:val="36"/>
          <w:lang w:val="en-US" w:eastAsia="ru-RU"/>
        </w:rPr>
        <w:t>Karib, Ala-Eddine</w:t>
      </w:r>
      <w:r w:rsidR="00794CE8" w:rsidRPr="00D353FA">
        <w:rPr>
          <w:rFonts w:ascii="Open Sans" w:hAnsi="Open Sans" w:cs="Open Sans"/>
          <w:b/>
          <w:sz w:val="32"/>
          <w:szCs w:val="36"/>
          <w:lang w:val="en-US" w:eastAsia="ru-RU"/>
        </w:rPr>
        <w:t xml:space="preserve"> </w:t>
      </w:r>
    </w:p>
    <w:p w14:paraId="2BB45DE9" w14:textId="39AD8A4C" w:rsidR="00794CE8" w:rsidRPr="00D353FA" w:rsidRDefault="00794CE8" w:rsidP="00022E64">
      <w:pPr>
        <w:widowControl w:val="0"/>
        <w:spacing w:after="80" w:line="240" w:lineRule="auto"/>
        <w:ind w:left="90" w:hanging="7"/>
        <w:rPr>
          <w:rFonts w:ascii="Open Sans" w:eastAsia="Times New Roman" w:hAnsi="Open Sans" w:cs="Open Sans"/>
          <w:color w:val="000000"/>
          <w:sz w:val="20"/>
          <w:lang w:val="en-US" w:eastAsia="ru-RU"/>
        </w:rPr>
      </w:pPr>
      <w:r w:rsidRPr="00D353FA">
        <w:rPr>
          <w:rFonts w:ascii="Open Sans" w:eastAsia="Times New Roman" w:hAnsi="Open Sans" w:cs="Open Sans"/>
          <w:color w:val="A6A6A6" w:themeColor="background1" w:themeShade="A6"/>
          <w:sz w:val="20"/>
          <w:lang w:val="en-US" w:eastAsia="ru-RU"/>
        </w:rPr>
        <w:t xml:space="preserve">Role: </w:t>
      </w:r>
      <w:r w:rsidRPr="00D353FA">
        <w:rPr>
          <w:rFonts w:ascii="Open Sans" w:eastAsia="Times New Roman" w:hAnsi="Open Sans" w:cs="Open Sans"/>
          <w:sz w:val="20"/>
          <w:lang w:val="en-US" w:eastAsia="ru-RU"/>
        </w:rPr>
        <w:t>Lead Business Analyst</w:t>
      </w:r>
    </w:p>
    <w:p w14:paraId="41836F10" w14:textId="412F8C7F" w:rsidR="00794CE8" w:rsidRPr="00D353FA" w:rsidRDefault="00794CE8" w:rsidP="00022E64">
      <w:pPr>
        <w:widowControl w:val="0"/>
        <w:spacing w:after="80" w:line="240" w:lineRule="auto"/>
        <w:ind w:left="90" w:hanging="7"/>
        <w:rPr>
          <w:rFonts w:ascii="Open Sans" w:eastAsia="Times New Roman" w:hAnsi="Open Sans" w:cs="Open Sans"/>
          <w:color w:val="000000"/>
          <w:sz w:val="20"/>
          <w:lang w:val="en-US" w:eastAsia="ru-RU"/>
        </w:rPr>
      </w:pPr>
      <w:r w:rsidRPr="00D353FA">
        <w:rPr>
          <w:rFonts w:ascii="Open Sans" w:eastAsia="Times New Roman" w:hAnsi="Open Sans" w:cs="Open Sans"/>
          <w:color w:val="A6A6A6" w:themeColor="background1" w:themeShade="A6"/>
          <w:sz w:val="20"/>
          <w:lang w:val="en-US" w:eastAsia="ru-RU"/>
        </w:rPr>
        <w:t xml:space="preserve">Specialization: </w:t>
      </w:r>
      <w:r w:rsidRPr="00D353FA">
        <w:rPr>
          <w:rFonts w:ascii="Open Sans" w:eastAsia="Times New Roman" w:hAnsi="Open Sans" w:cs="Open Sans"/>
          <w:sz w:val="20"/>
          <w:lang w:val="en-US" w:eastAsia="ru-RU"/>
        </w:rPr>
        <w:t>Business Analysis</w:t>
      </w:r>
    </w:p>
    <w:p w14:paraId="65FB3F5D" w14:textId="1C6B982D" w:rsidR="00794CE8" w:rsidRDefault="00336A21" w:rsidP="00022E64">
      <w:pPr>
        <w:widowControl w:val="0"/>
        <w:spacing w:after="80" w:line="240" w:lineRule="auto"/>
        <w:ind w:left="90" w:hanging="7"/>
        <w:rPr>
          <w:rFonts w:ascii="Open Sans" w:eastAsia="Times New Roman" w:hAnsi="Open Sans" w:cs="Open Sans"/>
          <w:sz w:val="20"/>
          <w:lang w:val="en-US" w:eastAsia="ru-RU"/>
        </w:rPr>
      </w:pPr>
      <w:r>
        <w:rPr>
          <w:rFonts w:ascii="Open Sans" w:eastAsia="Times New Roman" w:hAnsi="Open Sans" w:cs="Open Sans"/>
          <w:color w:val="A6A6A6" w:themeColor="background1" w:themeShade="A6"/>
          <w:sz w:val="20"/>
          <w:lang w:val="en-US" w:eastAsia="ru-RU"/>
        </w:rPr>
        <w:t xml:space="preserve">Email &amp; contact:  </w:t>
      </w:r>
      <w:hyperlink r:id="rId9" w:history="1">
        <w:r w:rsidRPr="003C1A82">
          <w:rPr>
            <w:rStyle w:val="Hyperlink"/>
            <w:rFonts w:ascii="Open Sans" w:eastAsia="Times New Roman" w:hAnsi="Open Sans" w:cs="Open Sans"/>
            <w:sz w:val="20"/>
            <w:lang w:val="en-US" w:eastAsia="ru-RU"/>
          </w:rPr>
          <w:t>alaa_karib@hotmail.fr</w:t>
        </w:r>
      </w:hyperlink>
      <w:r>
        <w:rPr>
          <w:rFonts w:ascii="Open Sans" w:eastAsia="Times New Roman" w:hAnsi="Open Sans" w:cs="Open Sans"/>
          <w:sz w:val="20"/>
          <w:lang w:val="en-US" w:eastAsia="ru-RU"/>
        </w:rPr>
        <w:t xml:space="preserve"> / 0048579169124</w:t>
      </w:r>
    </w:p>
    <w:p w14:paraId="67AD5D92" w14:textId="6FA86FFE" w:rsidR="00336A21" w:rsidRDefault="00336A21" w:rsidP="00336A21">
      <w:pPr>
        <w:widowControl w:val="0"/>
        <w:spacing w:after="80" w:line="240" w:lineRule="auto"/>
        <w:rPr>
          <w:lang w:val="en-US" w:eastAsia="ru-RU"/>
        </w:rPr>
        <w:sectPr w:rsidR="00336A21" w:rsidSect="00665053">
          <w:headerReference w:type="first" r:id="rId10"/>
          <w:footerReference w:type="first" r:id="rId11"/>
          <w:type w:val="continuous"/>
          <w:pgSz w:w="11906" w:h="16838"/>
          <w:pgMar w:top="763" w:right="1008" w:bottom="763" w:left="1008" w:header="1008" w:footer="720" w:gutter="0"/>
          <w:cols w:num="2" w:space="706" w:equalWidth="0">
            <w:col w:w="2736" w:space="706"/>
            <w:col w:w="6448"/>
          </w:cols>
          <w:titlePg/>
          <w:docGrid w:linePitch="360"/>
        </w:sectPr>
      </w:pPr>
      <w:r>
        <w:rPr>
          <w:rFonts w:ascii="Open Sans" w:eastAsia="Times New Roman" w:hAnsi="Open Sans" w:cs="Open Sans"/>
          <w:sz w:val="20"/>
          <w:lang w:val="en-US" w:eastAsia="ru-RU"/>
        </w:rPr>
        <w:t xml:space="preserve">  </w:t>
      </w:r>
    </w:p>
    <w:p w14:paraId="3DD69341" w14:textId="6C639A2D" w:rsidR="00336A21" w:rsidRDefault="00336A21" w:rsidP="00336A21">
      <w:pPr>
        <w:widowControl w:val="0"/>
        <w:spacing w:after="80" w:line="240" w:lineRule="auto"/>
        <w:rPr>
          <w:lang w:val="en-US" w:eastAsia="ru-RU"/>
        </w:rPr>
        <w:sectPr w:rsidR="00336A21" w:rsidSect="00665053">
          <w:headerReference w:type="first" r:id="rId12"/>
          <w:footerReference w:type="first" r:id="rId13"/>
          <w:type w:val="continuous"/>
          <w:pgSz w:w="11906" w:h="16838"/>
          <w:pgMar w:top="763" w:right="1008" w:bottom="763" w:left="1008" w:header="1008" w:footer="720" w:gutter="0"/>
          <w:cols w:num="2" w:space="706" w:equalWidth="0">
            <w:col w:w="2736" w:space="706"/>
            <w:col w:w="6448"/>
          </w:cols>
          <w:titlePg/>
          <w:docGrid w:linePitch="360"/>
        </w:sectPr>
      </w:pPr>
    </w:p>
    <w:p w14:paraId="708F281B" w14:textId="77777777" w:rsidR="00CF0A60" w:rsidRPr="00731D16" w:rsidRDefault="00CF0A60" w:rsidP="00CF0A60">
      <w:pPr>
        <w:pStyle w:val="IntenseQuote"/>
        <w:widowControl w:val="0"/>
        <w:spacing w:before="0"/>
        <w:rPr>
          <w:color w:val="AF91CF"/>
          <w:lang w:eastAsia="ru-RU"/>
        </w:rPr>
      </w:pPr>
      <w:r w:rsidRPr="00731D16">
        <w:rPr>
          <w:color w:val="AF91CF"/>
          <w:lang w:eastAsia="ru-RU"/>
        </w:rPr>
        <w:t>Summary</w:t>
      </w:r>
    </w:p>
    <w:p w14:paraId="3F028B52" w14:textId="77777777" w:rsidR="00CF0A60" w:rsidRDefault="00CF0A60" w:rsidP="000E3BD5">
      <w:pPr>
        <w:pStyle w:val="ListParagraph"/>
        <w:widowControl w:val="0"/>
        <w:ind w:left="431"/>
        <w:contextualSpacing w:val="0"/>
        <w:jc w:val="left"/>
      </w:pPr>
      <w:r w:rsidRPr="00D353FA">
        <w:t>Passionate, pragmatic and experienced Business Analyst professional. I have delivered a variety of complex solutions spanning the investment and trade life cycle. I posses strong business, technical and analytical competencies and a temperament suited to challenging opportunities.Core Experience</w:t>
      </w:r>
      <w:r w:rsidRPr="00D353FA">
        <w:br/>
      </w:r>
      <w:r w:rsidRPr="00D353FA">
        <w:br/>
        <w:t>Tacit knowledge of Trading systems and underlying IT.</w:t>
      </w:r>
      <w:r w:rsidRPr="00D353FA">
        <w:br/>
        <w:t>Front Office - direct engagement with traders, Quants and key</w:t>
      </w:r>
      <w:r w:rsidRPr="00D353FA">
        <w:br/>
        <w:t>stakeholders (conduct and risk, compliance, IT)</w:t>
      </w:r>
      <w:r w:rsidRPr="00D353FA">
        <w:br/>
        <w:t>Asset Class Experience : FX Options, Vanillas,Exotics ,structured products, Energy, FX Cash, IRD Swaps, OTC derivative, Fixed Income Corporate/Gov Bonds</w:t>
      </w:r>
      <w:r w:rsidRPr="00D353FA">
        <w:br/>
      </w:r>
      <w:r w:rsidRPr="00D353FA">
        <w:br/>
        <w:t>Business Change | Functional and Technical Design</w:t>
      </w:r>
      <w:r w:rsidRPr="00D353FA">
        <w:br/>
        <w:t>Business Analysis Experience</w:t>
      </w:r>
      <w:r w:rsidRPr="00D353FA">
        <w:br/>
        <w:t>- Requirements capture, User Stories, Functional Design,</w:t>
      </w:r>
      <w:r w:rsidRPr="00D353FA">
        <w:br/>
        <w:t>Process Engineering, Stress testing, Problem solving, Jira.</w:t>
      </w:r>
      <w:r w:rsidRPr="00D353FA">
        <w:br/>
        <w:t>- Project Delivery Experience</w:t>
      </w:r>
      <w:r w:rsidRPr="00D353FA">
        <w:br/>
        <w:t>- Scrum lead (Agile SDLC, RAID, TOM) Cloud (Azure)</w:t>
      </w:r>
      <w:r w:rsidRPr="00D353FA">
        <w:br/>
        <w:t>- Murex skills</w:t>
      </w:r>
      <w:r w:rsidRPr="00D353FA">
        <w:br/>
        <w:t>- Version 3.0</w:t>
      </w:r>
      <w:r w:rsidRPr="00D353FA">
        <w:br/>
        <w:t>Tech Configuration.</w:t>
      </w:r>
      <w:r w:rsidRPr="00D353FA">
        <w:br/>
        <w:t>- Modules - MxML Exchange, Workflow/ interfaces, Var, Simulations, EOD, Market and Static data</w:t>
      </w:r>
      <w:r w:rsidRPr="00D353FA">
        <w:br/>
        <w:t>Regulatory Reporting experience</w:t>
      </w:r>
      <w:r w:rsidRPr="00D353FA">
        <w:br/>
        <w:t>- Trade &amp; Transaction reporting, EMIR capital adequacy, MIFID, FRTB</w:t>
      </w:r>
      <w:r w:rsidRPr="00D353FA">
        <w:br/>
        <w:t>Data protocols and DB experience</w:t>
      </w:r>
      <w:r w:rsidRPr="00D353FA">
        <w:br/>
        <w:t>- XML/XSLT, FpML, FIX, Oracle, Sybase, Solaris/Unix.</w:t>
      </w:r>
      <w:r w:rsidRPr="00D353FA">
        <w:br/>
        <w:t>Software (Languages and Tools) experience</w:t>
      </w:r>
      <w:r w:rsidRPr="00D353FA">
        <w:br/>
        <w:t>- Python, Excel, UML, Shell Scripting.</w:t>
      </w:r>
    </w:p>
    <w:p w14:paraId="5FA797D6" w14:textId="77777777" w:rsidR="00CF0A60" w:rsidRDefault="00CF0A60" w:rsidP="00CF0A60">
      <w:pPr>
        <w:pStyle w:val="ListParagraph"/>
        <w:widowControl w:val="0"/>
        <w:spacing w:after="0"/>
        <w:ind w:left="431"/>
        <w:contextualSpacing w:val="0"/>
        <w:jc w:val="left"/>
      </w:pPr>
      <w:r w:rsidRPr="006F64CD">
        <w:rPr>
          <w:rStyle w:val="Strong"/>
        </w:rPr>
        <w:t>Experience in IT</w:t>
      </w:r>
    </w:p>
    <w:p w14:paraId="3B78DEC9" w14:textId="77777777" w:rsidR="00CF0A60" w:rsidRDefault="00CF0A60" w:rsidP="00CF0A60">
      <w:pPr>
        <w:pStyle w:val="ListParagraph"/>
        <w:widowControl w:val="0"/>
        <w:spacing w:after="120"/>
        <w:ind w:left="709"/>
        <w:contextualSpacing w:val="0"/>
        <w:jc w:val="left"/>
      </w:pPr>
      <w:r>
        <w:t>11 years</w:t>
      </w:r>
    </w:p>
    <w:p w14:paraId="69C5417C" w14:textId="299F8650" w:rsidR="007A74B8" w:rsidRPr="00731D16" w:rsidRDefault="007A74B8" w:rsidP="00E10518">
      <w:pPr>
        <w:pStyle w:val="IntenseQuote"/>
        <w:widowControl w:val="0"/>
        <w:rPr>
          <w:color w:val="AF91CF"/>
        </w:rPr>
      </w:pPr>
      <w:r w:rsidRPr="00731D16">
        <w:rPr>
          <w:color w:val="AF91CF"/>
        </w:rPr>
        <w:t>Skills</w:t>
      </w:r>
    </w:p>
    <w:p w14:paraId="4F6E267C" w14:textId="77777777" w:rsidR="007A74B8" w:rsidRPr="00B72D00" w:rsidRDefault="007A74B8" w:rsidP="00E10518">
      <w:pPr>
        <w:keepNext/>
        <w:widowControl w:val="0"/>
        <w:spacing w:after="0" w:line="240" w:lineRule="auto"/>
        <w:ind w:left="446"/>
        <w:rPr>
          <w:rStyle w:val="Strong"/>
        </w:rPr>
      </w:pPr>
      <w:r w:rsidRPr="00B72D00">
        <w:rPr>
          <w:rStyle w:val="Strong"/>
        </w:rPr>
        <w:t>Tools and Technologies</w:t>
      </w:r>
    </w:p>
    <w:p w14:paraId="029A12DD" w14:textId="06251900" w:rsidR="00192909" w:rsidRPr="00FD60FA" w:rsidRDefault="007A74B8" w:rsidP="00022E64">
      <w:pPr>
        <w:pStyle w:val="ListParagraph2"/>
        <w:widowControl w:val="0"/>
        <w:jc w:val="left"/>
      </w:pPr>
      <w:r w:rsidRPr="00813E5F">
        <w:t>Java 8, API testing, Oracle Database, Big Data, Python, ETL, SQL</w:t>
      </w:r>
    </w:p>
    <w:p w14:paraId="7663BB14" w14:textId="77777777" w:rsidR="007A74B8" w:rsidRPr="00B72D00" w:rsidRDefault="007A74B8" w:rsidP="00E10518">
      <w:pPr>
        <w:keepNext/>
        <w:widowControl w:val="0"/>
        <w:spacing w:after="0" w:line="240" w:lineRule="auto"/>
        <w:ind w:left="446"/>
        <w:rPr>
          <w:rStyle w:val="Strong"/>
        </w:rPr>
      </w:pPr>
      <w:r w:rsidRPr="00B72D00">
        <w:rPr>
          <w:rStyle w:val="Strong"/>
        </w:rPr>
        <w:t>Industries and Business Domains</w:t>
      </w:r>
    </w:p>
    <w:p w14:paraId="6B0CD4B1" w14:textId="77777777" w:rsidR="00192909" w:rsidRPr="00FD60FA" w:rsidRDefault="007A74B8" w:rsidP="00022E64">
      <w:pPr>
        <w:pStyle w:val="ListParagraph2"/>
        <w:widowControl w:val="0"/>
        <w:jc w:val="left"/>
      </w:pPr>
      <w:r w:rsidRPr="00813E5F">
        <w:t>Market Risk, Counterparty Credit Risk &amp; Compliance Checks, Value at Risk (VaR) for Basel II Impl, Equities, Fixed Income, Regulatory Reporting, Derivatives</w:t>
      </w:r>
    </w:p>
    <w:p w14:paraId="66486FD4" w14:textId="77777777" w:rsidR="007A74B8" w:rsidRPr="00B72D00" w:rsidRDefault="007A74B8" w:rsidP="00E10518">
      <w:pPr>
        <w:keepNext/>
        <w:widowControl w:val="0"/>
        <w:spacing w:after="0" w:line="240" w:lineRule="auto"/>
        <w:ind w:left="446"/>
        <w:rPr>
          <w:rStyle w:val="Strong"/>
        </w:rPr>
      </w:pPr>
      <w:r w:rsidRPr="00B72D00">
        <w:rPr>
          <w:rStyle w:val="Strong"/>
        </w:rPr>
        <w:t>Interpersonal and People Management</w:t>
      </w:r>
    </w:p>
    <w:p w14:paraId="03F6F6A7" w14:textId="77777777" w:rsidR="00192909" w:rsidRPr="00FD60FA" w:rsidRDefault="007A74B8" w:rsidP="00022E64">
      <w:pPr>
        <w:pStyle w:val="ListParagraph2"/>
        <w:widowControl w:val="0"/>
        <w:jc w:val="left"/>
      </w:pPr>
      <w:r w:rsidRPr="00813E5F">
        <w:t>Communication Skills, Planning Skills</w:t>
      </w:r>
    </w:p>
    <w:p w14:paraId="346127F4" w14:textId="77777777" w:rsidR="007A74B8" w:rsidRPr="00B72D00" w:rsidRDefault="007A74B8" w:rsidP="00E10518">
      <w:pPr>
        <w:keepNext/>
        <w:widowControl w:val="0"/>
        <w:spacing w:after="0" w:line="240" w:lineRule="auto"/>
        <w:ind w:left="446"/>
        <w:rPr>
          <w:rStyle w:val="Strong"/>
        </w:rPr>
      </w:pPr>
      <w:r w:rsidRPr="00B72D00">
        <w:rPr>
          <w:rStyle w:val="Strong"/>
        </w:rPr>
        <w:lastRenderedPageBreak/>
        <w:t>Analytical Skills and Methodologies</w:t>
      </w:r>
    </w:p>
    <w:p w14:paraId="0E4699D4" w14:textId="77777777" w:rsidR="00192909" w:rsidRPr="00FD60FA" w:rsidRDefault="007A74B8" w:rsidP="00022E64">
      <w:pPr>
        <w:pStyle w:val="ListParagraph2"/>
        <w:widowControl w:val="0"/>
        <w:jc w:val="left"/>
      </w:pPr>
      <w:r w:rsidRPr="00813E5F">
        <w:t>Agile Requirements management, Backlog management, Backlog prioritization, Product Owner, Project Management, Acceptance Testing, Grooming, Sprint Planning, Data Analysis, Documentation</w:t>
      </w:r>
    </w:p>
    <w:p w14:paraId="458819DB" w14:textId="77777777" w:rsidR="007A74B8" w:rsidRPr="00B72D00" w:rsidRDefault="007A74B8" w:rsidP="00E10518">
      <w:pPr>
        <w:keepNext/>
        <w:widowControl w:val="0"/>
        <w:spacing w:after="0" w:line="240" w:lineRule="auto"/>
        <w:ind w:left="446"/>
        <w:rPr>
          <w:rStyle w:val="Strong"/>
        </w:rPr>
      </w:pPr>
      <w:r w:rsidRPr="00B72D00">
        <w:rPr>
          <w:rStyle w:val="Strong"/>
        </w:rPr>
        <w:t>Consulting Skills</w:t>
      </w:r>
    </w:p>
    <w:p w14:paraId="1154B71C" w14:textId="77777777" w:rsidR="00192909" w:rsidRPr="00FD60FA" w:rsidRDefault="007A74B8" w:rsidP="00022E64">
      <w:pPr>
        <w:pStyle w:val="ListParagraph2"/>
        <w:widowControl w:val="0"/>
        <w:jc w:val="left"/>
      </w:pPr>
      <w:r w:rsidRPr="00813E5F">
        <w:t>Murex &gt; Enterprise risk &gt; FRTB SA Business solution, Murex &gt; Front Office &gt; Simulation, Murex &gt; Front Office &gt; e-Tradepad, Murex &gt; Front Office &gt; Pre-trade sequences</w:t>
      </w:r>
    </w:p>
    <w:p w14:paraId="6D6FE5A6" w14:textId="77777777" w:rsidR="006828C9" w:rsidRPr="00731D16" w:rsidRDefault="006828C9" w:rsidP="00E10518">
      <w:pPr>
        <w:pStyle w:val="IntenseQuote"/>
        <w:widowControl w:val="0"/>
        <w:rPr>
          <w:color w:val="AF91CF"/>
        </w:rPr>
      </w:pPr>
      <w:r w:rsidRPr="00731D16">
        <w:rPr>
          <w:color w:val="AF91CF"/>
        </w:rPr>
        <w:t>Business Domains</w:t>
      </w:r>
    </w:p>
    <w:p w14:paraId="78C9F0D6" w14:textId="77777777" w:rsidR="006828C9" w:rsidRPr="00B72D00" w:rsidRDefault="006828C9" w:rsidP="00E10518">
      <w:pPr>
        <w:keepNext/>
        <w:widowControl w:val="0"/>
        <w:spacing w:after="0" w:line="240" w:lineRule="auto"/>
        <w:ind w:left="446"/>
        <w:rPr>
          <w:rStyle w:val="Strong"/>
        </w:rPr>
      </w:pPr>
      <w:r>
        <w:rPr>
          <w:rStyle w:val="Strong"/>
        </w:rPr>
        <w:t>Market data and reference data provider</w:t>
      </w:r>
    </w:p>
    <w:p w14:paraId="413A1CCE" w14:textId="24541307" w:rsidR="006828C9" w:rsidRPr="006828C9" w:rsidRDefault="006828C9" w:rsidP="00D426A2">
      <w:pPr>
        <w:pStyle w:val="ListParagraph2"/>
        <w:widowControl w:val="0"/>
        <w:jc w:val="left"/>
      </w:pPr>
      <w:r>
        <w:t>Project management; FX derivatives, ETFs, Cash equities, Equities derivatives &amp; synthetic equities</w:t>
      </w:r>
    </w:p>
    <w:p w14:paraId="7A016AC2" w14:textId="77777777" w:rsidR="006828C9" w:rsidRPr="00B72D00" w:rsidRDefault="006828C9" w:rsidP="00E10518">
      <w:pPr>
        <w:keepNext/>
        <w:widowControl w:val="0"/>
        <w:spacing w:after="0" w:line="240" w:lineRule="auto"/>
        <w:ind w:left="446"/>
        <w:rPr>
          <w:rStyle w:val="Strong"/>
        </w:rPr>
      </w:pPr>
      <w:r>
        <w:rPr>
          <w:rStyle w:val="Strong"/>
        </w:rPr>
        <w:t>Risk IT</w:t>
      </w:r>
    </w:p>
    <w:p w14:paraId="2369A085" w14:textId="77777777" w:rsidR="006828C9" w:rsidRPr="006828C9" w:rsidRDefault="006828C9" w:rsidP="00D426A2">
      <w:pPr>
        <w:pStyle w:val="ListParagraph2"/>
        <w:widowControl w:val="0"/>
        <w:jc w:val="left"/>
      </w:pPr>
      <w:r>
        <w:t>Market data management; Commodities derivatives, Equities derivatives &amp; synthetic equities, FX derivatives, Commodities ETFs, Credit derivatives</w:t>
      </w:r>
    </w:p>
    <w:p w14:paraId="582A83DB" w14:textId="77777777" w:rsidR="00633D06" w:rsidRPr="00731D16" w:rsidRDefault="00633D06" w:rsidP="00E10518">
      <w:pPr>
        <w:pStyle w:val="IntenseQuote"/>
        <w:widowControl w:val="0"/>
        <w:rPr>
          <w:color w:val="AF91CF"/>
        </w:rPr>
      </w:pPr>
      <w:r w:rsidRPr="00731D16">
        <w:rPr>
          <w:color w:val="AF91CF"/>
        </w:rPr>
        <w:t>Certificates</w:t>
      </w:r>
    </w:p>
    <w:p w14:paraId="1A2D5535" w14:textId="5AD837DA" w:rsidR="00633D06" w:rsidRPr="006B6081" w:rsidRDefault="00436BE7" w:rsidP="001E0877">
      <w:pPr>
        <w:keepNext/>
        <w:widowControl w:val="0"/>
        <w:spacing w:after="0" w:line="240" w:lineRule="auto"/>
        <w:ind w:left="1843" w:hanging="1417"/>
        <w:rPr>
          <w:lang w:val="en-US"/>
        </w:rPr>
      </w:pPr>
      <w:r w:rsidRPr="003377AE">
        <w:rPr>
          <w:rFonts w:ascii="Open Sans" w:hAnsi="Open Sans" w:cs="Open Sans"/>
          <w:b/>
          <w:sz w:val="20"/>
          <w:lang w:val="en-US"/>
        </w:rPr>
        <w:t>Mar 2024</w:t>
      </w:r>
      <w:r w:rsidRPr="003377AE">
        <w:rPr>
          <w:rFonts w:ascii="Open Sans" w:hAnsi="Open Sans" w:cs="Open Sans"/>
          <w:b/>
          <w:sz w:val="20"/>
          <w:lang w:val="en-US"/>
        </w:rPr>
        <w:tab/>
      </w:r>
      <w:r w:rsidR="00633D06" w:rsidRPr="003377AE">
        <w:rPr>
          <w:rFonts w:ascii="Open Sans" w:hAnsi="Open Sans" w:cs="Open Sans"/>
          <w:b/>
          <w:sz w:val="20"/>
          <w:lang w:val="en-US"/>
        </w:rPr>
        <w:t>Databricks Accredited Lakehouse Fundamentals</w:t>
      </w:r>
      <w:r w:rsidR="001E0877">
        <w:rPr>
          <w:rFonts w:ascii="Open Sans" w:hAnsi="Open Sans" w:cs="Open Sans"/>
          <w:b/>
          <w:sz w:val="20"/>
          <w:lang w:val="en-US"/>
        </w:rPr>
        <w:t xml:space="preserve">, </w:t>
      </w:r>
      <w:r w:rsidR="001E0877" w:rsidRPr="00841795">
        <w:rPr>
          <w:rFonts w:ascii="Open Sans" w:hAnsi="Open Sans" w:cs="Open Sans"/>
          <w:sz w:val="20"/>
          <w:lang w:val="en-US"/>
        </w:rPr>
        <w:t>Databricks</w:t>
      </w:r>
    </w:p>
    <w:p w14:paraId="263FD487" w14:textId="77777777" w:rsidR="00633D06" w:rsidRPr="006B6081" w:rsidRDefault="00436BE7" w:rsidP="001E0877">
      <w:pPr>
        <w:keepNext/>
        <w:widowControl w:val="0"/>
        <w:spacing w:after="0" w:line="240" w:lineRule="auto"/>
        <w:ind w:left="1843" w:hanging="1417"/>
        <w:rPr>
          <w:lang w:val="en-US"/>
        </w:rPr>
      </w:pPr>
      <w:r w:rsidRPr="003377AE">
        <w:rPr>
          <w:rFonts w:ascii="Open Sans" w:hAnsi="Open Sans" w:cs="Open Sans"/>
          <w:b/>
          <w:sz w:val="20"/>
          <w:lang w:val="en-US"/>
        </w:rPr>
        <w:t>Jul 2016</w:t>
      </w:r>
      <w:r w:rsidRPr="003377AE">
        <w:rPr>
          <w:rFonts w:ascii="Open Sans" w:hAnsi="Open Sans" w:cs="Open Sans"/>
          <w:b/>
          <w:sz w:val="20"/>
          <w:lang w:val="en-US"/>
        </w:rPr>
        <w:tab/>
      </w:r>
      <w:r w:rsidR="00633D06" w:rsidRPr="003377AE">
        <w:rPr>
          <w:rFonts w:ascii="Open Sans" w:hAnsi="Open Sans" w:cs="Open Sans"/>
          <w:b/>
          <w:sz w:val="20"/>
          <w:lang w:val="en-US"/>
        </w:rPr>
        <w:t>ITIL Foundation Certificate</w:t>
      </w:r>
      <w:r w:rsidR="001E0877">
        <w:rPr>
          <w:rFonts w:ascii="Open Sans" w:hAnsi="Open Sans" w:cs="Open Sans"/>
          <w:b/>
          <w:sz w:val="20"/>
          <w:lang w:val="en-US"/>
        </w:rPr>
        <w:t xml:space="preserve">, </w:t>
      </w:r>
      <w:r w:rsidR="001E0877" w:rsidRPr="00841795">
        <w:rPr>
          <w:rFonts w:ascii="Open Sans" w:hAnsi="Open Sans" w:cs="Open Sans"/>
          <w:sz w:val="20"/>
          <w:lang w:val="en-US"/>
        </w:rPr>
        <w:t>ITIL (IT Infrastructure Library)</w:t>
      </w:r>
    </w:p>
    <w:p w14:paraId="52872FA4" w14:textId="77777777" w:rsidR="000C293B" w:rsidRPr="00731D16" w:rsidRDefault="000C293B" w:rsidP="00E10518">
      <w:pPr>
        <w:pStyle w:val="IntenseQuote"/>
        <w:widowControl w:val="0"/>
        <w:rPr>
          <w:color w:val="AF91CF"/>
        </w:rPr>
      </w:pPr>
      <w:r w:rsidRPr="00731D16">
        <w:rPr>
          <w:color w:val="AF91CF"/>
        </w:rPr>
        <w:t>Work Experience</w:t>
      </w:r>
    </w:p>
    <w:p w14:paraId="273B9912" w14:textId="77777777" w:rsidR="000C293B" w:rsidRPr="003B5FAA" w:rsidRDefault="000C293B" w:rsidP="00E10518">
      <w:pPr>
        <w:pStyle w:val="NoSpacing"/>
        <w:widowControl w:val="0"/>
      </w:pPr>
      <w:r w:rsidRPr="003B5FAA">
        <w:t>Luxoft</w:t>
      </w:r>
    </w:p>
    <w:p w14:paraId="346C0FFF" w14:textId="15B9E86C" w:rsidR="000C293B" w:rsidRPr="00E10518" w:rsidRDefault="002A2153" w:rsidP="00E10518">
      <w:pPr>
        <w:pStyle w:val="ListParagraph"/>
        <w:keepNext/>
        <w:widowControl w:val="0"/>
        <w:spacing w:after="0"/>
        <w:ind w:left="706"/>
        <w:contextualSpacing w:val="0"/>
        <w:jc w:val="left"/>
        <w:rPr>
          <w:rStyle w:val="ExperienceProjecthead"/>
          <w:bCs/>
        </w:rPr>
      </w:pPr>
      <w:r w:rsidRPr="00E10518">
        <w:rPr>
          <w:rStyle w:val="ExperienceProjecthead"/>
        </w:rPr>
        <w:t xml:space="preserve">Jun 2021 – Present, </w:t>
      </w:r>
      <w:r w:rsidR="000C293B" w:rsidRPr="008B2934">
        <w:rPr>
          <w:rStyle w:val="ExperienceProjecthead"/>
        </w:rPr>
        <w:t>Lead Business Analyst</w:t>
      </w:r>
    </w:p>
    <w:p w14:paraId="30AE75EA" w14:textId="779C52A0" w:rsidR="000C293B" w:rsidRDefault="00CF3C3C" w:rsidP="00D876FC">
      <w:pPr>
        <w:pStyle w:val="ExperienceProjectbody"/>
        <w:keepNext/>
        <w:widowControl w:val="0"/>
        <w:spacing w:after="120"/>
        <w:ind w:left="706"/>
        <w:contextualSpacing w:val="0"/>
        <w:jc w:val="left"/>
        <w:rPr>
          <w:i/>
        </w:rPr>
      </w:pPr>
      <w:r>
        <w:rPr>
          <w:i/>
        </w:rPr>
        <w:t>London</w:t>
      </w:r>
    </w:p>
    <w:p w14:paraId="2FEE6867" w14:textId="77777777" w:rsidR="000C293B" w:rsidRDefault="000C293B" w:rsidP="00D876FC">
      <w:pPr>
        <w:pStyle w:val="ExperienceProjectbody"/>
        <w:widowControl w:val="0"/>
        <w:spacing w:after="120"/>
        <w:ind w:left="706"/>
        <w:contextualSpacing w:val="0"/>
        <w:jc w:val="left"/>
      </w:pPr>
      <w:r w:rsidRPr="00B07C66">
        <w:t>Project Management, Business Analysis, Functional Analysis and Planning of strategic data onboarding initiatives, includes index compositions, ETF, Mutual funds, Baskets, EQD working with large data providers (</w:t>
      </w:r>
      <w:proofErr w:type="spellStart"/>
      <w:r w:rsidRPr="00B07C66">
        <w:t>MarketWire</w:t>
      </w:r>
      <w:proofErr w:type="spellEnd"/>
      <w:r w:rsidRPr="00B07C66">
        <w:t>, Bloomberg, ICE, ASX...). Aligned the strategic initiatives into a roadmap of deliverables and actions to decompose and integrate source data with pricing models, EOD and several risk models working with Quants and IT Risk(VAR, SVAR, Stress, Sensitivities, IRD, IRC, IPV ) for Validation, Valuation.</w:t>
      </w:r>
    </w:p>
    <w:p w14:paraId="4F701059" w14:textId="69D12E8C" w:rsidR="00A412CA" w:rsidRPr="00DA4E1F" w:rsidRDefault="00A412CA" w:rsidP="00DA4E1F">
      <w:pPr>
        <w:pStyle w:val="ExperienceProjectbody"/>
        <w:widowControl w:val="0"/>
        <w:spacing w:after="120"/>
        <w:ind w:left="709"/>
        <w:contextualSpacing w:val="0"/>
        <w:jc w:val="left"/>
        <w:rPr>
          <w:rStyle w:val="Strong"/>
          <w:b w:val="0"/>
          <w:bCs w:val="0"/>
          <w:u w:val="single"/>
        </w:rPr>
      </w:pPr>
      <w:r w:rsidRPr="00DA4E1F">
        <w:rPr>
          <w:u w:val="single"/>
        </w:rPr>
        <w:t>Customer:</w:t>
      </w:r>
      <w:r w:rsidRPr="00DA4E1F">
        <w:rPr>
          <w:bCs/>
        </w:rPr>
        <w:t xml:space="preserve"> </w:t>
      </w:r>
      <w:r w:rsidR="00C83FDA">
        <w:rPr>
          <w:bCs/>
        </w:rPr>
        <w:t>London stock Exchange group</w:t>
      </w:r>
    </w:p>
    <w:p w14:paraId="449C64A2" w14:textId="3FA85B29" w:rsidR="001E0877" w:rsidRPr="00D876FC" w:rsidRDefault="001E0877" w:rsidP="001E0877">
      <w:pPr>
        <w:pStyle w:val="ExperienceProjectbody"/>
        <w:widowControl w:val="0"/>
        <w:ind w:left="708"/>
        <w:jc w:val="left"/>
        <w:rPr>
          <w:u w:val="single"/>
        </w:rPr>
      </w:pPr>
      <w:r w:rsidRPr="00D876FC">
        <w:rPr>
          <w:u w:val="single"/>
        </w:rPr>
        <w:t>Responsibilities:</w:t>
      </w:r>
    </w:p>
    <w:p w14:paraId="12B2D951" w14:textId="77777777" w:rsidR="00380942" w:rsidRDefault="000C293B" w:rsidP="00BE47D0">
      <w:pPr>
        <w:pStyle w:val="ExperienceProjectbody"/>
        <w:widowControl w:val="0"/>
        <w:ind w:left="993"/>
        <w:jc w:val="left"/>
      </w:pPr>
      <w:r>
        <w:t>• Acted as key interface between the Murex IT development team, Product Owners, and Program Managers.</w:t>
      </w:r>
      <w:r>
        <w:br/>
        <w:t>• Alignment of SRS (software requirements specifications) and master mapping tables supported by trade feeds, APIs, market and ref</w:t>
      </w:r>
      <w:r>
        <w:br/>
        <w:t>data.</w:t>
      </w:r>
      <w:r>
        <w:br/>
        <w:t>• Run workshops to identify requirements and evaluate solutions.</w:t>
      </w:r>
      <w:r>
        <w:br/>
        <w:t>• Perform gap analysis between the As-Is state and the To-Be state.</w:t>
      </w:r>
      <w:r>
        <w:br/>
        <w:t xml:space="preserve">• Data validation of enriched </w:t>
      </w:r>
      <w:proofErr w:type="spellStart"/>
      <w:r>
        <w:t>FpML</w:t>
      </w:r>
      <w:proofErr w:type="spellEnd"/>
      <w:r>
        <w:t xml:space="preserve"> and JSON messages.</w:t>
      </w:r>
      <w:r>
        <w:br/>
        <w:t xml:space="preserve">• Comparative assessment of securities generators, </w:t>
      </w:r>
      <w:proofErr w:type="spellStart"/>
      <w:r>
        <w:t>daycount</w:t>
      </w:r>
      <w:proofErr w:type="spellEnd"/>
      <w:r>
        <w:t xml:space="preserve"> rules and ref data sets in the context of trade lifecycle events for EOD reports.</w:t>
      </w:r>
      <w:r>
        <w:br/>
        <w:t>• Detailed trade workflow and cash flows analysis facilitated by workshops with stakeholders and test management teams.</w:t>
      </w:r>
      <w:r>
        <w:br/>
        <w:t>• De-composition of trade processes to highlight explainable gaps where re-engineering and structured testing would be required aligned to the</w:t>
      </w:r>
      <w:r>
        <w:br/>
        <w:t>software requirements specifications.</w:t>
      </w:r>
      <w:r>
        <w:br/>
        <w:t>• Impact Assessments, issue management via Jira and follow up development.</w:t>
      </w:r>
      <w:r>
        <w:br/>
        <w:t>• Agile process management to capture/clarify and resolve issues asap.</w:t>
      </w:r>
      <w:r>
        <w:br/>
      </w:r>
      <w:r>
        <w:lastRenderedPageBreak/>
        <w:t>• Regular, timely and transparent status reports for expectant deliveries.</w:t>
      </w:r>
      <w:r>
        <w:br/>
        <w:t>• Ensured data is accurately mapped for reference data and data source systems for all trade life-cycle events.</w:t>
      </w:r>
      <w:r>
        <w:br/>
        <w:t>• Key intermediary and POC for both business and IT functions, providing clarifications.</w:t>
      </w:r>
      <w:r>
        <w:br/>
        <w:t>• Established and maintained collaborative relationships with Project Managers and Product Owners.</w:t>
      </w:r>
      <w:r>
        <w:br/>
        <w:t>• Maintained master mapping database and developed new data mapping dashboard.</w:t>
      </w:r>
    </w:p>
    <w:p w14:paraId="39C7F6B4" w14:textId="77777777" w:rsidR="002620FE" w:rsidRPr="00D876FC" w:rsidRDefault="002620FE" w:rsidP="002620FE">
      <w:pPr>
        <w:pStyle w:val="ExperienceProjectbody"/>
        <w:widowControl w:val="0"/>
        <w:ind w:left="708"/>
        <w:jc w:val="left"/>
        <w:rPr>
          <w:u w:val="single"/>
        </w:rPr>
      </w:pPr>
      <w:r w:rsidRPr="00D876FC">
        <w:rPr>
          <w:u w:val="single"/>
        </w:rPr>
        <w:t xml:space="preserve">Technology and Skills: </w:t>
      </w:r>
    </w:p>
    <w:p w14:paraId="4B162E8A" w14:textId="1C429CFF" w:rsidR="002620FE" w:rsidRDefault="002620FE" w:rsidP="002620FE">
      <w:pPr>
        <w:pStyle w:val="ExperienceProjectbody"/>
        <w:widowControl w:val="0"/>
        <w:ind w:left="993"/>
        <w:jc w:val="left"/>
      </w:pPr>
      <w:r>
        <w:t>Business Analysis &amp; Requirement Engineering, Derivatives, Equities, Fixed Income, Murex &gt; Enterprise risk &gt; FRTB SA Business solution, Regulatory Reporting</w:t>
      </w:r>
    </w:p>
    <w:p w14:paraId="0D5E56BC" w14:textId="77777777" w:rsidR="002620FE" w:rsidRPr="002620FE" w:rsidRDefault="002620FE" w:rsidP="002620FE">
      <w:pPr>
        <w:pStyle w:val="ExperienceProjectbody"/>
        <w:widowControl w:val="0"/>
        <w:ind w:left="709"/>
        <w:jc w:val="left"/>
        <w:rPr>
          <w:u w:val="single"/>
        </w:rPr>
      </w:pPr>
      <w:r w:rsidRPr="002620FE">
        <w:rPr>
          <w:u w:val="single"/>
        </w:rPr>
        <w:t>Domains:</w:t>
      </w:r>
    </w:p>
    <w:p w14:paraId="151563D8" w14:textId="7DFEBE5A" w:rsidR="00B07C66" w:rsidRPr="002620FE" w:rsidRDefault="002620FE" w:rsidP="002620FE">
      <w:pPr>
        <w:pStyle w:val="ExperienceProjectbody"/>
        <w:widowControl w:val="0"/>
        <w:ind w:left="992"/>
        <w:jc w:val="left"/>
        <w:rPr>
          <w:rFonts w:ascii="Arial" w:hAnsi="Arial" w:cs="Times New Roman"/>
          <w:sz w:val="22"/>
        </w:rPr>
      </w:pPr>
      <w:r>
        <w:t>Risk IT</w:t>
      </w:r>
    </w:p>
    <w:p w14:paraId="79C8FA15" w14:textId="77777777" w:rsidR="000C293B" w:rsidRPr="003B5FAA" w:rsidRDefault="000C293B" w:rsidP="00E10518">
      <w:pPr>
        <w:pStyle w:val="NoSpacing"/>
        <w:widowControl w:val="0"/>
      </w:pPr>
      <w:r w:rsidRPr="003B5FAA">
        <w:t>UBS</w:t>
      </w:r>
    </w:p>
    <w:p w14:paraId="2E2EFCEE" w14:textId="77777777" w:rsidR="000C293B" w:rsidRPr="00E10518" w:rsidRDefault="002A2153" w:rsidP="00E10518">
      <w:pPr>
        <w:pStyle w:val="ListParagraph"/>
        <w:keepNext/>
        <w:widowControl w:val="0"/>
        <w:spacing w:after="0"/>
        <w:ind w:left="706"/>
        <w:contextualSpacing w:val="0"/>
        <w:jc w:val="left"/>
        <w:rPr>
          <w:rStyle w:val="ExperienceProjecthead"/>
          <w:bCs/>
        </w:rPr>
      </w:pPr>
      <w:r w:rsidRPr="00E10518">
        <w:rPr>
          <w:rStyle w:val="ExperienceProjecthead"/>
        </w:rPr>
        <w:t xml:space="preserve">Oct 2019 – Jun 2021, </w:t>
      </w:r>
      <w:r w:rsidR="000C293B" w:rsidRPr="008B2934">
        <w:rPr>
          <w:rStyle w:val="ExperienceProjecthead"/>
        </w:rPr>
        <w:t>PO/Senior Tech Business Analyst</w:t>
      </w:r>
    </w:p>
    <w:p w14:paraId="5BA9EF55" w14:textId="77777777" w:rsidR="000C293B" w:rsidRDefault="00CF3C3C" w:rsidP="00D876FC">
      <w:pPr>
        <w:pStyle w:val="ExperienceProjectbody"/>
        <w:keepNext/>
        <w:widowControl w:val="0"/>
        <w:spacing w:after="120"/>
        <w:ind w:left="706"/>
        <w:contextualSpacing w:val="0"/>
        <w:jc w:val="left"/>
        <w:rPr>
          <w:i/>
        </w:rPr>
      </w:pPr>
      <w:r>
        <w:rPr>
          <w:i/>
        </w:rPr>
        <w:t>Poland</w:t>
      </w:r>
    </w:p>
    <w:p w14:paraId="214F648D" w14:textId="77777777" w:rsidR="000C293B" w:rsidRDefault="000C293B" w:rsidP="00D876FC">
      <w:pPr>
        <w:pStyle w:val="ExperienceProjectbody"/>
        <w:widowControl w:val="0"/>
        <w:spacing w:after="120"/>
        <w:ind w:left="706"/>
        <w:contextualSpacing w:val="0"/>
        <w:jc w:val="left"/>
      </w:pPr>
      <w:r w:rsidRPr="00B07C66">
        <w:t>Project Management, Business Analysis, Functional Analysis and Planning design and implementation of a RQF Trading software that includes Roadmap structuring, MVPs of design and workflows, trade cycle, Instrument's enrichment, pricing, payoffs, Interface design and testing</w:t>
      </w:r>
    </w:p>
    <w:p w14:paraId="7DD13270" w14:textId="77777777" w:rsidR="00A412CA" w:rsidRPr="00DA4E1F" w:rsidRDefault="00A412CA" w:rsidP="00DA4E1F">
      <w:pPr>
        <w:pStyle w:val="ExperienceProjectbody"/>
        <w:widowControl w:val="0"/>
        <w:spacing w:after="120"/>
        <w:ind w:left="709"/>
        <w:contextualSpacing w:val="0"/>
        <w:jc w:val="left"/>
        <w:rPr>
          <w:rStyle w:val="Strong"/>
          <w:b w:val="0"/>
          <w:bCs w:val="0"/>
          <w:u w:val="single"/>
        </w:rPr>
      </w:pPr>
      <w:r w:rsidRPr="00DA4E1F">
        <w:rPr>
          <w:u w:val="single"/>
        </w:rPr>
        <w:t>Customer:</w:t>
      </w:r>
      <w:r w:rsidRPr="00DA4E1F">
        <w:rPr>
          <w:bCs/>
        </w:rPr>
        <w:t xml:space="preserve"> </w:t>
      </w:r>
      <w:r w:rsidR="00C83FDA">
        <w:rPr>
          <w:bCs/>
        </w:rPr>
        <w:t>UBS</w:t>
      </w:r>
    </w:p>
    <w:p w14:paraId="5D88DBE3" w14:textId="77777777" w:rsidR="001E0877" w:rsidRPr="00D876FC" w:rsidRDefault="001E0877" w:rsidP="001E0877">
      <w:pPr>
        <w:pStyle w:val="ExperienceProjectbody"/>
        <w:widowControl w:val="0"/>
        <w:ind w:left="708"/>
        <w:jc w:val="left"/>
        <w:rPr>
          <w:u w:val="single"/>
        </w:rPr>
      </w:pPr>
      <w:r w:rsidRPr="00D876FC">
        <w:rPr>
          <w:u w:val="single"/>
        </w:rPr>
        <w:t>Responsibilities:</w:t>
      </w:r>
    </w:p>
    <w:p w14:paraId="66686E33" w14:textId="77777777" w:rsidR="00380942" w:rsidRDefault="000C293B" w:rsidP="00BE47D0">
      <w:pPr>
        <w:pStyle w:val="ExperienceProjectbody"/>
        <w:widowControl w:val="0"/>
        <w:ind w:left="993"/>
        <w:jc w:val="left"/>
      </w:pPr>
      <w:r>
        <w:t>• Worked closely with Front Office, Sales, and Traders, leveraging front office skills including FO Modules Pre-</w:t>
      </w:r>
      <w:proofErr w:type="spellStart"/>
      <w:r>
        <w:t>tarde</w:t>
      </w:r>
      <w:proofErr w:type="spellEnd"/>
      <w:r>
        <w:t xml:space="preserve"> workflows, Tarde cycle, data</w:t>
      </w:r>
      <w:r>
        <w:br/>
        <w:t>enrichment, pricing, Simulation, Viewers, Pre-Trade Workflow, Market Data, Tables, P&amp;L , FDI Templates, Blotters, Risk Matrices.</w:t>
      </w:r>
      <w:r>
        <w:br/>
        <w:t>• Created a comprehensive roadmap for enhancing RFQ software tailored for equity derivatives and structured products.</w:t>
      </w:r>
      <w:r>
        <w:br/>
        <w:t>• Conducted in-depth analysis by engaging with stakeholders, gathering business requirements, and documenting process flows.</w:t>
      </w:r>
      <w:r>
        <w:br/>
        <w:t>• Track and monitor the progress of Minimum Viable Products (MVPs) and worked closely with FO Desks across regions to discuss and</w:t>
      </w:r>
      <w:r>
        <w:br/>
        <w:t>demonstrate features in progress to align on timelines and delivery schedules according to resources and capacity.</w:t>
      </w:r>
      <w:r>
        <w:br/>
        <w:t xml:space="preserve">• Implemented robust reporting mechanisms to monitor Asset Portfolios and P&amp;L performance across various global locations, </w:t>
      </w:r>
      <w:proofErr w:type="spellStart"/>
      <w:r>
        <w:t>utilising</w:t>
      </w:r>
      <w:proofErr w:type="spellEnd"/>
      <w:r>
        <w:t xml:space="preserve"> strong analytical and problem-solving skills.</w:t>
      </w:r>
      <w:r>
        <w:br/>
        <w:t>Played a pivotal role in testing and shadowing newly developed features, providing hands-on training to traders and ensuring seamless integration.</w:t>
      </w:r>
      <w:r>
        <w:br/>
        <w:t>• Pricing of Options across a range of approved products including solving option prices on price or delta with implied volatilities and other market</w:t>
      </w:r>
      <w:r>
        <w:br/>
        <w:t>parameters with cell shortcuts,</w:t>
      </w:r>
      <w:r>
        <w:br/>
        <w:t>• Cloning data across Strategies and legs deal offset and summary level aggregation.</w:t>
      </w:r>
      <w:r>
        <w:br/>
        <w:t>• Stripping of strategies and filters allowing adjustment of delivery and expiry dates against tenors.</w:t>
      </w:r>
      <w:r>
        <w:br/>
        <w:t>• Agile process management —Daily Stand-ups, backlog assessments,</w:t>
      </w:r>
      <w:r>
        <w:br/>
        <w:t>• UAT support and Delivery.</w:t>
      </w:r>
      <w:r>
        <w:br/>
      </w:r>
      <w:r>
        <w:br/>
        <w:t>Operated within an Agile Scrum framework, continuously iterating on business needs and delivering key strategic programs</w:t>
      </w:r>
      <w:r>
        <w:br/>
        <w:t>Demonstrated excellent communication and a proactive approach to identifying opportunities and mitigating risks.</w:t>
      </w:r>
    </w:p>
    <w:p w14:paraId="4F589975" w14:textId="77777777" w:rsidR="002620FE" w:rsidRPr="00D876FC" w:rsidRDefault="002620FE" w:rsidP="002620FE">
      <w:pPr>
        <w:pStyle w:val="ExperienceProjectbody"/>
        <w:widowControl w:val="0"/>
        <w:ind w:left="708"/>
        <w:jc w:val="left"/>
        <w:rPr>
          <w:u w:val="single"/>
        </w:rPr>
      </w:pPr>
      <w:r w:rsidRPr="00D876FC">
        <w:rPr>
          <w:u w:val="single"/>
        </w:rPr>
        <w:t xml:space="preserve">Technology and Skills: </w:t>
      </w:r>
    </w:p>
    <w:p w14:paraId="1503EBCF" w14:textId="77777777" w:rsidR="002620FE" w:rsidRDefault="002620FE" w:rsidP="002620FE">
      <w:pPr>
        <w:pStyle w:val="ExperienceProjectbody"/>
        <w:widowControl w:val="0"/>
        <w:ind w:left="993"/>
        <w:jc w:val="left"/>
      </w:pPr>
      <w:r>
        <w:lastRenderedPageBreak/>
        <w:t>Agile Requirements management, Business Analysis, Communication Skills, Murex &gt; Front Office &gt; e-Tradepad, Murex &gt; Front Office &gt; Pre-trade sequences, Murex &gt; Front Office &gt; Simulation, Project Analysis, Project Management Methodology</w:t>
      </w:r>
    </w:p>
    <w:p w14:paraId="527A108E" w14:textId="77777777" w:rsidR="002620FE" w:rsidRPr="002620FE" w:rsidRDefault="002620FE" w:rsidP="002620FE">
      <w:pPr>
        <w:pStyle w:val="ExperienceProjectbody"/>
        <w:widowControl w:val="0"/>
        <w:ind w:left="709"/>
        <w:jc w:val="left"/>
        <w:rPr>
          <w:u w:val="single"/>
        </w:rPr>
      </w:pPr>
      <w:r w:rsidRPr="002620FE">
        <w:rPr>
          <w:u w:val="single"/>
        </w:rPr>
        <w:t>Domains:</w:t>
      </w:r>
    </w:p>
    <w:p w14:paraId="2FDA05CF" w14:textId="77777777" w:rsidR="00B07C66" w:rsidRPr="002620FE" w:rsidRDefault="002620FE" w:rsidP="002620FE">
      <w:pPr>
        <w:pStyle w:val="ExperienceProjectbody"/>
        <w:widowControl w:val="0"/>
        <w:ind w:left="992"/>
        <w:jc w:val="left"/>
        <w:rPr>
          <w:rFonts w:ascii="Arial" w:hAnsi="Arial" w:cs="Times New Roman"/>
          <w:sz w:val="22"/>
        </w:rPr>
      </w:pPr>
      <w:r>
        <w:t>Investment bank / global markets</w:t>
      </w:r>
    </w:p>
    <w:p w14:paraId="5A1D9117" w14:textId="77777777" w:rsidR="000C293B" w:rsidRPr="003B5FAA" w:rsidRDefault="000C293B" w:rsidP="00E10518">
      <w:pPr>
        <w:pStyle w:val="NoSpacing"/>
        <w:widowControl w:val="0"/>
      </w:pPr>
      <w:r w:rsidRPr="003B5FAA">
        <w:t>ALTEN</w:t>
      </w:r>
    </w:p>
    <w:p w14:paraId="3B5416B8" w14:textId="77777777" w:rsidR="000C293B" w:rsidRPr="00E10518" w:rsidRDefault="002A2153" w:rsidP="00E10518">
      <w:pPr>
        <w:pStyle w:val="ListParagraph"/>
        <w:keepNext/>
        <w:widowControl w:val="0"/>
        <w:spacing w:after="0"/>
        <w:ind w:left="706"/>
        <w:contextualSpacing w:val="0"/>
        <w:jc w:val="left"/>
        <w:rPr>
          <w:rStyle w:val="ExperienceProjecthead"/>
          <w:bCs/>
        </w:rPr>
      </w:pPr>
      <w:r w:rsidRPr="00E10518">
        <w:rPr>
          <w:rStyle w:val="ExperienceProjecthead"/>
        </w:rPr>
        <w:t xml:space="preserve">Jan 2016 – Jan 2019, </w:t>
      </w:r>
      <w:r w:rsidR="000C293B" w:rsidRPr="008B2934">
        <w:rPr>
          <w:rStyle w:val="ExperienceProjecthead"/>
        </w:rPr>
        <w:t>DATA ENGINEER</w:t>
      </w:r>
    </w:p>
    <w:p w14:paraId="23F851E2" w14:textId="77777777" w:rsidR="000C293B" w:rsidRDefault="00CF3C3C" w:rsidP="00D876FC">
      <w:pPr>
        <w:pStyle w:val="ExperienceProjectbody"/>
        <w:keepNext/>
        <w:widowControl w:val="0"/>
        <w:spacing w:after="120"/>
        <w:ind w:left="706"/>
        <w:contextualSpacing w:val="0"/>
        <w:jc w:val="left"/>
        <w:rPr>
          <w:i/>
        </w:rPr>
      </w:pPr>
      <w:r>
        <w:rPr>
          <w:i/>
        </w:rPr>
        <w:t>Krakow</w:t>
      </w:r>
    </w:p>
    <w:p w14:paraId="086A180E" w14:textId="77777777" w:rsidR="000C293B" w:rsidRDefault="000C293B" w:rsidP="00D876FC">
      <w:pPr>
        <w:pStyle w:val="ExperienceProjectbody"/>
        <w:widowControl w:val="0"/>
        <w:spacing w:after="120"/>
        <w:ind w:left="706"/>
        <w:contextualSpacing w:val="0"/>
        <w:jc w:val="left"/>
      </w:pPr>
      <w:r w:rsidRPr="00B07C66">
        <w:t>Data developer, data analysis, reporting and Technical requirements gathering</w:t>
      </w:r>
    </w:p>
    <w:p w14:paraId="69299977" w14:textId="77777777" w:rsidR="00A412CA" w:rsidRPr="00DA4E1F" w:rsidRDefault="00A412CA" w:rsidP="00DA4E1F">
      <w:pPr>
        <w:pStyle w:val="ExperienceProjectbody"/>
        <w:widowControl w:val="0"/>
        <w:spacing w:after="120"/>
        <w:ind w:left="709"/>
        <w:contextualSpacing w:val="0"/>
        <w:jc w:val="left"/>
        <w:rPr>
          <w:rStyle w:val="Strong"/>
          <w:b w:val="0"/>
          <w:bCs w:val="0"/>
          <w:u w:val="single"/>
        </w:rPr>
      </w:pPr>
      <w:r w:rsidRPr="00DA4E1F">
        <w:rPr>
          <w:u w:val="single"/>
        </w:rPr>
        <w:t>Customer:</w:t>
      </w:r>
      <w:r w:rsidRPr="00DA4E1F">
        <w:rPr>
          <w:bCs/>
        </w:rPr>
        <w:t xml:space="preserve"> </w:t>
      </w:r>
      <w:r w:rsidR="00C83FDA">
        <w:rPr>
          <w:bCs/>
        </w:rPr>
        <w:t>HSBC</w:t>
      </w:r>
    </w:p>
    <w:p w14:paraId="7BF155E6" w14:textId="77777777" w:rsidR="001E0877" w:rsidRPr="00D876FC" w:rsidRDefault="001E0877" w:rsidP="001E0877">
      <w:pPr>
        <w:pStyle w:val="ExperienceProjectbody"/>
        <w:widowControl w:val="0"/>
        <w:ind w:left="708"/>
        <w:jc w:val="left"/>
        <w:rPr>
          <w:u w:val="single"/>
        </w:rPr>
      </w:pPr>
      <w:r w:rsidRPr="00D876FC">
        <w:rPr>
          <w:u w:val="single"/>
        </w:rPr>
        <w:t>Responsibilities:</w:t>
      </w:r>
    </w:p>
    <w:p w14:paraId="7479596E" w14:textId="77777777" w:rsidR="00380942" w:rsidRDefault="000C293B" w:rsidP="00BE47D0">
      <w:pPr>
        <w:pStyle w:val="ExperienceProjectbody"/>
        <w:widowControl w:val="0"/>
        <w:ind w:left="993"/>
        <w:jc w:val="left"/>
      </w:pPr>
      <w:r>
        <w:t>• Demonstrated expertise in developing data applications using Oracle Database, Apache Spark, and Informatica</w:t>
      </w:r>
      <w:r>
        <w:br/>
        <w:t>PowerCenter.</w:t>
      </w:r>
      <w:r>
        <w:br/>
        <w:t>• Led analysis and design efforts for migrating data ingestion pipelines from Informatica PowerCenter to Apache Spark,</w:t>
      </w:r>
      <w:r>
        <w:br/>
        <w:t>• Ensuring seamless transition and validating data distribution processes in Hive.</w:t>
      </w:r>
      <w:r>
        <w:br/>
        <w:t>• Executed thorough testing of data ingestion, deployment, and configuration processes in Jenkins, contributing to the successful integration of DevOps practices.</w:t>
      </w:r>
      <w:r>
        <w:br/>
        <w:t>• Orchestrated POCs to implement Change Data Capture (CDC) and Slowly Changing Dimension (SCD) methodologies in HDFS utilizing Spark Framework</w:t>
      </w:r>
      <w:r>
        <w:br/>
        <w:t>• Engineered generic stored procedures in PL/SQL to facilitate seamless transformation and ingestion of transactional data into Snowflake relational tables.</w:t>
      </w:r>
      <w:r>
        <w:br/>
        <w:t>• Performance tuning activities for ETL jobs, enhancing efficiency through strategic configuration adjustments and leveraging broadcast variables.</w:t>
      </w:r>
      <w:r>
        <w:br/>
        <w:t>• Contributed to Batch processing for History load and Real-time data processing for live data consumption.</w:t>
      </w:r>
    </w:p>
    <w:p w14:paraId="6E68BAFB" w14:textId="77777777" w:rsidR="002620FE" w:rsidRPr="00D876FC" w:rsidRDefault="002620FE" w:rsidP="002620FE">
      <w:pPr>
        <w:pStyle w:val="ExperienceProjectbody"/>
        <w:widowControl w:val="0"/>
        <w:ind w:left="708"/>
        <w:jc w:val="left"/>
        <w:rPr>
          <w:u w:val="single"/>
        </w:rPr>
      </w:pPr>
      <w:r w:rsidRPr="00D876FC">
        <w:rPr>
          <w:u w:val="single"/>
        </w:rPr>
        <w:t xml:space="preserve">Technology and Skills: </w:t>
      </w:r>
    </w:p>
    <w:p w14:paraId="42DA3049" w14:textId="77777777" w:rsidR="002620FE" w:rsidRDefault="002620FE" w:rsidP="002620FE">
      <w:pPr>
        <w:pStyle w:val="ExperienceProjectbody"/>
        <w:widowControl w:val="0"/>
        <w:ind w:left="993"/>
        <w:jc w:val="left"/>
      </w:pPr>
      <w:r>
        <w:t>Anaconda Framework, Apache Hadoop Distributed File System (HDFS), Apache Spark, Big Data, GITBash, Infrormatica ETL, IntelliJ IDEA, Jenkins, Nexus Repository, Oracle Database, Python, Scripting</w:t>
      </w:r>
    </w:p>
    <w:p w14:paraId="477B3929" w14:textId="77777777" w:rsidR="002620FE" w:rsidRPr="002620FE" w:rsidRDefault="002620FE" w:rsidP="002620FE">
      <w:pPr>
        <w:pStyle w:val="ExperienceProjectbody"/>
        <w:widowControl w:val="0"/>
        <w:ind w:left="709"/>
        <w:jc w:val="left"/>
        <w:rPr>
          <w:u w:val="single"/>
        </w:rPr>
      </w:pPr>
      <w:r w:rsidRPr="002620FE">
        <w:rPr>
          <w:u w:val="single"/>
        </w:rPr>
        <w:t>Domains:</w:t>
      </w:r>
    </w:p>
    <w:p w14:paraId="5D4CAF29" w14:textId="77777777" w:rsidR="00B07C66" w:rsidRPr="002620FE" w:rsidRDefault="002620FE" w:rsidP="002620FE">
      <w:pPr>
        <w:pStyle w:val="ExperienceProjectbody"/>
        <w:widowControl w:val="0"/>
        <w:ind w:left="992"/>
        <w:jc w:val="left"/>
        <w:rPr>
          <w:rFonts w:ascii="Arial" w:hAnsi="Arial" w:cs="Times New Roman"/>
          <w:sz w:val="22"/>
        </w:rPr>
      </w:pPr>
      <w:r>
        <w:t>Corporate Finance</w:t>
      </w:r>
    </w:p>
    <w:p w14:paraId="61E8ACDB" w14:textId="77777777" w:rsidR="000C293B" w:rsidRPr="003B5FAA" w:rsidRDefault="000C293B" w:rsidP="00E10518">
      <w:pPr>
        <w:pStyle w:val="NoSpacing"/>
        <w:widowControl w:val="0"/>
      </w:pPr>
      <w:r w:rsidRPr="003B5FAA">
        <w:t>HITACHI DATA SYSTEMS</w:t>
      </w:r>
    </w:p>
    <w:p w14:paraId="363C3C27" w14:textId="77777777" w:rsidR="000C293B" w:rsidRPr="00E10518" w:rsidRDefault="002A2153" w:rsidP="00E10518">
      <w:pPr>
        <w:pStyle w:val="ListParagraph"/>
        <w:keepNext/>
        <w:widowControl w:val="0"/>
        <w:spacing w:after="0"/>
        <w:ind w:left="706"/>
        <w:contextualSpacing w:val="0"/>
        <w:jc w:val="left"/>
        <w:rPr>
          <w:rStyle w:val="ExperienceProjecthead"/>
          <w:bCs/>
        </w:rPr>
      </w:pPr>
      <w:r w:rsidRPr="00E10518">
        <w:rPr>
          <w:rStyle w:val="ExperienceProjecthead"/>
        </w:rPr>
        <w:t xml:space="preserve">Jun 2013 – Jan 2016, </w:t>
      </w:r>
      <w:r w:rsidR="000C293B" w:rsidRPr="008B2934">
        <w:rPr>
          <w:rStyle w:val="ExperienceProjecthead"/>
        </w:rPr>
        <w:t>Business Intelligence Developer</w:t>
      </w:r>
    </w:p>
    <w:p w14:paraId="3FDC81E7" w14:textId="77777777" w:rsidR="000C293B" w:rsidRDefault="00CF3C3C" w:rsidP="00D876FC">
      <w:pPr>
        <w:pStyle w:val="ExperienceProjectbody"/>
        <w:keepNext/>
        <w:widowControl w:val="0"/>
        <w:spacing w:after="120"/>
        <w:ind w:left="706"/>
        <w:contextualSpacing w:val="0"/>
        <w:jc w:val="left"/>
        <w:rPr>
          <w:i/>
        </w:rPr>
      </w:pPr>
      <w:r>
        <w:rPr>
          <w:i/>
        </w:rPr>
        <w:t>Krakow</w:t>
      </w:r>
    </w:p>
    <w:p w14:paraId="09705DAD" w14:textId="77777777" w:rsidR="000C293B" w:rsidRDefault="000C293B" w:rsidP="00D876FC">
      <w:pPr>
        <w:pStyle w:val="ExperienceProjectbody"/>
        <w:widowControl w:val="0"/>
        <w:spacing w:after="120"/>
        <w:ind w:left="706"/>
        <w:contextualSpacing w:val="0"/>
        <w:jc w:val="left"/>
      </w:pPr>
      <w:r w:rsidRPr="00B07C66">
        <w:t>Business Intelligence Developer</w:t>
      </w:r>
    </w:p>
    <w:p w14:paraId="36C678C2" w14:textId="77777777" w:rsidR="00A412CA" w:rsidRPr="00DA4E1F" w:rsidRDefault="00A412CA" w:rsidP="00DA4E1F">
      <w:pPr>
        <w:pStyle w:val="ExperienceProjectbody"/>
        <w:widowControl w:val="0"/>
        <w:spacing w:after="120"/>
        <w:ind w:left="709"/>
        <w:contextualSpacing w:val="0"/>
        <w:jc w:val="left"/>
        <w:rPr>
          <w:rStyle w:val="Strong"/>
          <w:b w:val="0"/>
          <w:bCs w:val="0"/>
          <w:u w:val="single"/>
        </w:rPr>
      </w:pPr>
      <w:r w:rsidRPr="00DA4E1F">
        <w:rPr>
          <w:u w:val="single"/>
        </w:rPr>
        <w:t>Customer:</w:t>
      </w:r>
      <w:r w:rsidRPr="00DA4E1F">
        <w:rPr>
          <w:bCs/>
        </w:rPr>
        <w:t xml:space="preserve"> </w:t>
      </w:r>
      <w:r w:rsidR="00C83FDA">
        <w:rPr>
          <w:bCs/>
        </w:rPr>
        <w:t>HITACHI DATA SYSTEMS</w:t>
      </w:r>
    </w:p>
    <w:p w14:paraId="77138C2E" w14:textId="77777777" w:rsidR="001E0877" w:rsidRPr="00D876FC" w:rsidRDefault="001E0877" w:rsidP="001E0877">
      <w:pPr>
        <w:pStyle w:val="ExperienceProjectbody"/>
        <w:widowControl w:val="0"/>
        <w:ind w:left="708"/>
        <w:jc w:val="left"/>
        <w:rPr>
          <w:u w:val="single"/>
        </w:rPr>
      </w:pPr>
      <w:r w:rsidRPr="00D876FC">
        <w:rPr>
          <w:u w:val="single"/>
        </w:rPr>
        <w:t>Responsibilities:</w:t>
      </w:r>
    </w:p>
    <w:p w14:paraId="43F5BB85" w14:textId="77777777" w:rsidR="00380942" w:rsidRDefault="000C293B" w:rsidP="00BE47D0">
      <w:pPr>
        <w:pStyle w:val="ExperienceProjectbody"/>
        <w:widowControl w:val="0"/>
        <w:ind w:left="993"/>
        <w:jc w:val="left"/>
      </w:pPr>
      <w:r>
        <w:t>• Designed and implemented a robust, table-driven ETL process using SSIS and other Microsoft stack tools, orchestrating</w:t>
      </w:r>
      <w:r>
        <w:br/>
        <w:t xml:space="preserve">mappings tools </w:t>
      </w:r>
      <w:proofErr w:type="spellStart"/>
      <w:r>
        <w:t>o</w:t>
      </w:r>
      <w:proofErr w:type="spellEnd"/>
      <w:r>
        <w:t xml:space="preserve"> efficiently load the Enterprise Data Warehouse (EDW).</w:t>
      </w:r>
      <w:r>
        <w:br/>
        <w:t xml:space="preserve">• Developed insightful Power BI reports </w:t>
      </w:r>
      <w:proofErr w:type="spellStart"/>
      <w:r>
        <w:t>utilising</w:t>
      </w:r>
      <w:proofErr w:type="spellEnd"/>
      <w:r>
        <w:t xml:space="preserve"> advanced SQL queries to perform data manipulation across multiple tables in database.</w:t>
      </w:r>
      <w:r>
        <w:br/>
        <w:t>• Demonstrated proficiency in SSIS, ensuring the seamless execution of ETL processes with implementation of</w:t>
      </w:r>
      <w:r>
        <w:br/>
        <w:t>event handlers, loggings, checkpoints, transactions, and package configurations.</w:t>
      </w:r>
      <w:r>
        <w:br/>
      </w:r>
      <w:r>
        <w:lastRenderedPageBreak/>
        <w:t>• Assisted in the high-level ETL framework design, facilitating the overall data transfer from source servers to the enterprise services warehouse.</w:t>
      </w:r>
      <w:r>
        <w:br/>
        <w:t>• Implemented stored procedures, SSIS packages, triggers, cursors, tables, views, and various functionalities to provide reports and interactive dashboards for account managers</w:t>
      </w:r>
      <w:r>
        <w:br/>
        <w:t xml:space="preserve">• Collaborated closely with business users to gather data and </w:t>
      </w:r>
      <w:proofErr w:type="spellStart"/>
      <w:r>
        <w:t>visualisation</w:t>
      </w:r>
      <w:proofErr w:type="spellEnd"/>
      <w:r>
        <w:t xml:space="preserve"> requirements, delivering impactful reports, dashboards, and analytics solutions in OBIEE.</w:t>
      </w:r>
    </w:p>
    <w:p w14:paraId="4527AC11" w14:textId="77777777" w:rsidR="002620FE" w:rsidRPr="00D876FC" w:rsidRDefault="002620FE" w:rsidP="002620FE">
      <w:pPr>
        <w:pStyle w:val="ExperienceProjectbody"/>
        <w:widowControl w:val="0"/>
        <w:ind w:left="708"/>
        <w:jc w:val="left"/>
        <w:rPr>
          <w:u w:val="single"/>
        </w:rPr>
      </w:pPr>
      <w:r w:rsidRPr="00D876FC">
        <w:rPr>
          <w:u w:val="single"/>
        </w:rPr>
        <w:t xml:space="preserve">Technology and Skills: </w:t>
      </w:r>
    </w:p>
    <w:p w14:paraId="1E00DE59" w14:textId="77777777" w:rsidR="002620FE" w:rsidRDefault="002620FE" w:rsidP="002620FE">
      <w:pPr>
        <w:pStyle w:val="ExperienceProjectbody"/>
        <w:widowControl w:val="0"/>
        <w:ind w:left="993"/>
        <w:jc w:val="left"/>
      </w:pPr>
      <w:r>
        <w:t>Documentation, ETL, Excel Macros, Microsoft SQL Server Integration Services (SSIS), Oracle Business Intelligence Enterprise Edition (OBIEE), Reporting Services, SQL</w:t>
      </w:r>
    </w:p>
    <w:p w14:paraId="225EAB77" w14:textId="77777777" w:rsidR="002620FE" w:rsidRPr="002620FE" w:rsidRDefault="002620FE" w:rsidP="002620FE">
      <w:pPr>
        <w:pStyle w:val="ExperienceProjectbody"/>
        <w:widowControl w:val="0"/>
        <w:ind w:left="709"/>
        <w:jc w:val="left"/>
        <w:rPr>
          <w:u w:val="single"/>
        </w:rPr>
      </w:pPr>
      <w:r w:rsidRPr="002620FE">
        <w:rPr>
          <w:u w:val="single"/>
        </w:rPr>
        <w:t>Domains:</w:t>
      </w:r>
    </w:p>
    <w:p w14:paraId="24E4B160" w14:textId="77777777" w:rsidR="00B07C66" w:rsidRPr="002620FE" w:rsidRDefault="002620FE" w:rsidP="002620FE">
      <w:pPr>
        <w:pStyle w:val="ExperienceProjectbody"/>
        <w:widowControl w:val="0"/>
        <w:ind w:left="992"/>
        <w:jc w:val="left"/>
        <w:rPr>
          <w:rFonts w:ascii="Arial" w:hAnsi="Arial" w:cs="Times New Roman"/>
          <w:sz w:val="22"/>
        </w:rPr>
      </w:pPr>
      <w:r>
        <w:t>IT shared services</w:t>
      </w:r>
    </w:p>
    <w:p w14:paraId="0189B0D3" w14:textId="7310276B" w:rsidR="00C3626A" w:rsidRPr="00731D16" w:rsidRDefault="00AF35D9" w:rsidP="00E10518">
      <w:pPr>
        <w:pStyle w:val="IntenseQuote"/>
        <w:widowControl w:val="0"/>
        <w:rPr>
          <w:color w:val="AF91CF"/>
        </w:rPr>
      </w:pPr>
      <w:r w:rsidRPr="00731D16">
        <w:rPr>
          <w:color w:val="AF91CF"/>
        </w:rPr>
        <w:t>Languages</w:t>
      </w:r>
    </w:p>
    <w:p w14:paraId="26CA31F4" w14:textId="22DCEFF7" w:rsidR="0097438A" w:rsidRPr="00977361" w:rsidRDefault="00CF3C3C" w:rsidP="00022E64">
      <w:pPr>
        <w:pStyle w:val="ListParagraph"/>
        <w:widowControl w:val="0"/>
        <w:jc w:val="left"/>
      </w:pPr>
      <w:r>
        <w:t>Arabic</w:t>
      </w:r>
      <w:r w:rsidR="001E3E3C" w:rsidRPr="00D353FA">
        <w:t xml:space="preserve"> – </w:t>
      </w:r>
      <w:r w:rsidR="008619D4" w:rsidRPr="00D353FA">
        <w:t>Advanced</w:t>
      </w:r>
    </w:p>
    <w:p w14:paraId="74756BBD" w14:textId="77777777" w:rsidR="0097438A" w:rsidRPr="00977361" w:rsidRDefault="00CF3C3C" w:rsidP="00022E64">
      <w:pPr>
        <w:pStyle w:val="ListParagraph"/>
        <w:widowControl w:val="0"/>
        <w:jc w:val="left"/>
      </w:pPr>
      <w:r>
        <w:t>English</w:t>
      </w:r>
      <w:r w:rsidR="001E3E3C" w:rsidRPr="00D353FA">
        <w:t xml:space="preserve"> – </w:t>
      </w:r>
      <w:r w:rsidR="008619D4" w:rsidRPr="00D353FA">
        <w:t>Advanced</w:t>
      </w:r>
    </w:p>
    <w:p w14:paraId="57B336E2" w14:textId="77777777" w:rsidR="0097438A" w:rsidRPr="00977361" w:rsidRDefault="00CF3C3C" w:rsidP="00022E64">
      <w:pPr>
        <w:pStyle w:val="ListParagraph"/>
        <w:widowControl w:val="0"/>
        <w:jc w:val="left"/>
      </w:pPr>
      <w:r>
        <w:t>French</w:t>
      </w:r>
      <w:r w:rsidR="001E3E3C" w:rsidRPr="00D353FA">
        <w:t xml:space="preserve"> – </w:t>
      </w:r>
      <w:r w:rsidR="008619D4" w:rsidRPr="00D353FA">
        <w:t>Intermediate</w:t>
      </w:r>
    </w:p>
    <w:p w14:paraId="114D544C" w14:textId="77777777" w:rsidR="0097438A" w:rsidRPr="00977361" w:rsidRDefault="00CF3C3C" w:rsidP="00022E64">
      <w:pPr>
        <w:pStyle w:val="ListParagraph"/>
        <w:widowControl w:val="0"/>
        <w:jc w:val="left"/>
      </w:pPr>
      <w:r>
        <w:t>Polish</w:t>
      </w:r>
      <w:r w:rsidR="001E3E3C" w:rsidRPr="00D353FA">
        <w:t xml:space="preserve"> – </w:t>
      </w:r>
      <w:r w:rsidR="008619D4" w:rsidRPr="00D353FA">
        <w:t>Beginner</w:t>
      </w:r>
    </w:p>
    <w:p w14:paraId="217CCAB0" w14:textId="38DDE2E3" w:rsidR="00AF35D9" w:rsidRPr="00731D16" w:rsidRDefault="00AF35D9" w:rsidP="00E10518">
      <w:pPr>
        <w:pStyle w:val="IntenseQuote"/>
        <w:widowControl w:val="0"/>
        <w:rPr>
          <w:color w:val="AF91CF"/>
        </w:rPr>
      </w:pPr>
      <w:r w:rsidRPr="00731D16">
        <w:rPr>
          <w:color w:val="AF91CF"/>
        </w:rPr>
        <w:t>Education</w:t>
      </w:r>
    </w:p>
    <w:p w14:paraId="6A119496" w14:textId="0FB12B32" w:rsidR="00AF35D9" w:rsidRPr="006B6081" w:rsidRDefault="00A76229" w:rsidP="008A3059">
      <w:pPr>
        <w:keepNext/>
        <w:widowControl w:val="0"/>
        <w:spacing w:after="0" w:line="240" w:lineRule="auto"/>
        <w:ind w:left="1843" w:hanging="1425"/>
        <w:rPr>
          <w:rFonts w:ascii="Open Sans" w:hAnsi="Open Sans" w:cs="Open Sans"/>
          <w:b/>
          <w:sz w:val="20"/>
          <w:lang w:val="en-US"/>
        </w:rPr>
      </w:pPr>
      <w:r w:rsidRPr="006B6081">
        <w:rPr>
          <w:rFonts w:ascii="Open Sans" w:hAnsi="Open Sans" w:cs="Open Sans"/>
          <w:b/>
          <w:sz w:val="20"/>
          <w:lang w:val="en-US"/>
        </w:rPr>
        <w:t>2012</w:t>
      </w:r>
      <w:r w:rsidR="00762E59" w:rsidRPr="006B6081">
        <w:rPr>
          <w:rFonts w:ascii="Open Sans" w:hAnsi="Open Sans" w:cs="Open Sans"/>
          <w:b/>
          <w:sz w:val="20"/>
          <w:lang w:val="en-US"/>
        </w:rPr>
        <w:tab/>
      </w:r>
      <w:r w:rsidR="00E92862" w:rsidRPr="006B6081">
        <w:rPr>
          <w:rFonts w:ascii="Open Sans" w:hAnsi="Open Sans" w:cs="Open Sans"/>
          <w:b/>
          <w:sz w:val="20"/>
          <w:lang w:val="en-US"/>
        </w:rPr>
        <w:t>university of sunderland</w:t>
      </w:r>
    </w:p>
    <w:p w14:paraId="6F60EFED" w14:textId="350310AE" w:rsidR="004A3AEB" w:rsidRPr="006B6081" w:rsidRDefault="00E92862" w:rsidP="008A3059">
      <w:pPr>
        <w:keepNext/>
        <w:widowControl w:val="0"/>
        <w:spacing w:after="0" w:line="240" w:lineRule="auto"/>
        <w:ind w:left="1843"/>
        <w:rPr>
          <w:rFonts w:ascii="Open Sans" w:hAnsi="Open Sans" w:cs="Open Sans"/>
          <w:sz w:val="20"/>
          <w:lang w:val="en-US"/>
        </w:rPr>
      </w:pPr>
      <w:r w:rsidRPr="006B6081">
        <w:rPr>
          <w:rFonts w:ascii="Open Sans" w:hAnsi="Open Sans" w:cs="Open Sans"/>
          <w:sz w:val="20"/>
          <w:lang w:val="en-US"/>
        </w:rPr>
        <w:t>Bachelor of Arts, Business management</w:t>
      </w:r>
    </w:p>
    <w:p w14:paraId="24F0D44E" w14:textId="6F343324" w:rsidR="00EC7AF3" w:rsidRPr="00731D16" w:rsidRDefault="00EC7AF3" w:rsidP="00E10518">
      <w:pPr>
        <w:pStyle w:val="IntenseQuote"/>
        <w:widowControl w:val="0"/>
        <w:rPr>
          <w:color w:val="AF91CF"/>
        </w:rPr>
      </w:pPr>
      <w:r w:rsidRPr="00731D16">
        <w:rPr>
          <w:color w:val="AF91CF"/>
        </w:rPr>
        <w:t>Training Courses</w:t>
      </w:r>
    </w:p>
    <w:p w14:paraId="3CB01800" w14:textId="4E68E06E" w:rsidR="00EC7AF3" w:rsidRPr="001F7A19" w:rsidRDefault="00070A53" w:rsidP="008F0BA0">
      <w:pPr>
        <w:widowControl w:val="0"/>
        <w:spacing w:after="0" w:line="240" w:lineRule="auto"/>
        <w:ind w:left="1843" w:hanging="1393"/>
        <w:rPr>
          <w:lang w:val="en-US"/>
        </w:rPr>
      </w:pPr>
      <w:r>
        <w:rPr>
          <w:rStyle w:val="Strong"/>
          <w:b w:val="0"/>
        </w:rPr>
        <w:t>Feb 2024</w:t>
      </w:r>
      <w:r w:rsidR="00436BE7">
        <w:rPr>
          <w:rStyle w:val="Strong"/>
          <w:b w:val="0"/>
        </w:rPr>
        <w:tab/>
      </w:r>
      <w:r w:rsidRPr="00070A53">
        <w:rPr>
          <w:rStyle w:val="Strong"/>
          <w:b w:val="0"/>
        </w:rPr>
        <w:t>FIN-012 Introduction into CFA Program</w:t>
      </w:r>
    </w:p>
    <w:p w14:paraId="5EA79311" w14:textId="77777777" w:rsidR="00EC7AF3" w:rsidRPr="001F7A19" w:rsidRDefault="00070A53" w:rsidP="008F0BA0">
      <w:pPr>
        <w:widowControl w:val="0"/>
        <w:spacing w:after="0" w:line="240" w:lineRule="auto"/>
        <w:ind w:left="1843" w:hanging="1393"/>
        <w:rPr>
          <w:lang w:val="en-US"/>
        </w:rPr>
      </w:pPr>
      <w:r>
        <w:rPr>
          <w:rStyle w:val="Strong"/>
          <w:b w:val="0"/>
        </w:rPr>
        <w:t>Feb 2024</w:t>
      </w:r>
      <w:r w:rsidR="00436BE7">
        <w:rPr>
          <w:rStyle w:val="Strong"/>
          <w:b w:val="0"/>
        </w:rPr>
        <w:tab/>
      </w:r>
      <w:r w:rsidRPr="00070A53">
        <w:rPr>
          <w:rStyle w:val="Strong"/>
          <w:b w:val="0"/>
        </w:rPr>
        <w:t>EXC_VS_Murex_Front_Office_Pre-Trade_Workflow</w:t>
      </w:r>
    </w:p>
    <w:p w14:paraId="5DC1DA80" w14:textId="77777777" w:rsidR="00EC7AF3" w:rsidRPr="001F7A19" w:rsidRDefault="00070A53" w:rsidP="008F0BA0">
      <w:pPr>
        <w:widowControl w:val="0"/>
        <w:spacing w:after="0" w:line="240" w:lineRule="auto"/>
        <w:ind w:left="1843" w:hanging="1393"/>
        <w:rPr>
          <w:lang w:val="en-US"/>
        </w:rPr>
      </w:pPr>
      <w:r>
        <w:rPr>
          <w:rStyle w:val="Strong"/>
          <w:b w:val="0"/>
        </w:rPr>
        <w:t>Jan 2024</w:t>
      </w:r>
      <w:r w:rsidR="00436BE7">
        <w:rPr>
          <w:rStyle w:val="Strong"/>
          <w:b w:val="0"/>
        </w:rPr>
        <w:tab/>
      </w:r>
      <w:r w:rsidRPr="00070A53">
        <w:rPr>
          <w:rStyle w:val="Strong"/>
          <w:b w:val="0"/>
        </w:rPr>
        <w:t>EXC_VS_Murex_Front_Office_Pricing_Basics</w:t>
      </w:r>
    </w:p>
    <w:p w14:paraId="70E84CD8" w14:textId="77777777" w:rsidR="00EC7AF3" w:rsidRPr="001F7A19" w:rsidRDefault="00070A53" w:rsidP="008F0BA0">
      <w:pPr>
        <w:widowControl w:val="0"/>
        <w:spacing w:after="0" w:line="240" w:lineRule="auto"/>
        <w:ind w:left="1843" w:hanging="1393"/>
        <w:rPr>
          <w:lang w:val="en-US"/>
        </w:rPr>
      </w:pPr>
      <w:r>
        <w:rPr>
          <w:rStyle w:val="Strong"/>
          <w:b w:val="0"/>
        </w:rPr>
        <w:t>Jan 2024</w:t>
      </w:r>
      <w:r w:rsidR="00436BE7">
        <w:rPr>
          <w:rStyle w:val="Strong"/>
          <w:b w:val="0"/>
        </w:rPr>
        <w:tab/>
      </w:r>
      <w:r w:rsidRPr="00070A53">
        <w:rPr>
          <w:rStyle w:val="Strong"/>
          <w:b w:val="0"/>
        </w:rPr>
        <w:t>EXC_VS_Murex_Beginners_Guide – Overview</w:t>
      </w:r>
    </w:p>
    <w:p w14:paraId="1AD8ED56" w14:textId="77777777" w:rsidR="00EC7AF3" w:rsidRPr="001F7A19" w:rsidRDefault="00070A53" w:rsidP="008F0BA0">
      <w:pPr>
        <w:widowControl w:val="0"/>
        <w:spacing w:after="0" w:line="240" w:lineRule="auto"/>
        <w:ind w:left="1843" w:hanging="1393"/>
        <w:rPr>
          <w:lang w:val="en-US"/>
        </w:rPr>
      </w:pPr>
      <w:r>
        <w:rPr>
          <w:rStyle w:val="Strong"/>
          <w:b w:val="0"/>
        </w:rPr>
        <w:t>Apr 2023</w:t>
      </w:r>
      <w:r w:rsidR="00436BE7">
        <w:rPr>
          <w:rStyle w:val="Strong"/>
          <w:b w:val="0"/>
        </w:rPr>
        <w:tab/>
      </w:r>
      <w:r w:rsidRPr="00070A53">
        <w:rPr>
          <w:rStyle w:val="Strong"/>
          <w:b w:val="0"/>
        </w:rPr>
        <w:t>LUX-074 A Comfort Guide for Office Ergonomics UK</w:t>
      </w:r>
    </w:p>
    <w:p w14:paraId="0F15C141" w14:textId="77777777" w:rsidR="00EC7AF3" w:rsidRPr="001F7A19" w:rsidRDefault="00070A53" w:rsidP="008F0BA0">
      <w:pPr>
        <w:widowControl w:val="0"/>
        <w:spacing w:after="0" w:line="240" w:lineRule="auto"/>
        <w:ind w:left="1843" w:hanging="1393"/>
        <w:rPr>
          <w:lang w:val="en-US"/>
        </w:rPr>
      </w:pPr>
      <w:r>
        <w:rPr>
          <w:rStyle w:val="Strong"/>
          <w:b w:val="0"/>
        </w:rPr>
        <w:t>Feb 2023</w:t>
      </w:r>
      <w:r w:rsidR="00436BE7">
        <w:rPr>
          <w:rStyle w:val="Strong"/>
          <w:b w:val="0"/>
        </w:rPr>
        <w:tab/>
      </w:r>
      <w:r w:rsidRPr="00070A53">
        <w:rPr>
          <w:rStyle w:val="Strong"/>
          <w:b w:val="0"/>
        </w:rPr>
        <w:t>EXC_VS_Murex_FO_Training</w:t>
      </w:r>
    </w:p>
    <w:p w14:paraId="50A39941" w14:textId="77777777" w:rsidR="00EC7AF3" w:rsidRPr="001F7A19" w:rsidRDefault="00070A53" w:rsidP="008F0BA0">
      <w:pPr>
        <w:widowControl w:val="0"/>
        <w:spacing w:after="0" w:line="240" w:lineRule="auto"/>
        <w:ind w:left="1843" w:hanging="1393"/>
        <w:rPr>
          <w:lang w:val="en-US"/>
        </w:rPr>
      </w:pPr>
      <w:r>
        <w:rPr>
          <w:rStyle w:val="Strong"/>
          <w:b w:val="0"/>
        </w:rPr>
        <w:t>Feb 2023</w:t>
      </w:r>
      <w:r w:rsidR="00436BE7">
        <w:rPr>
          <w:rStyle w:val="Strong"/>
          <w:b w:val="0"/>
        </w:rPr>
        <w:tab/>
      </w:r>
      <w:r w:rsidRPr="00070A53">
        <w:rPr>
          <w:rStyle w:val="Strong"/>
          <w:b w:val="0"/>
        </w:rPr>
        <w:t>EXC_VS_Domain_Knowledge_Forex_Fundamentals</w:t>
      </w:r>
    </w:p>
    <w:p w14:paraId="2F3B26C2" w14:textId="77777777" w:rsidR="00EC7AF3" w:rsidRPr="001F7A19" w:rsidRDefault="00070A53" w:rsidP="008F0BA0">
      <w:pPr>
        <w:widowControl w:val="0"/>
        <w:spacing w:after="0" w:line="240" w:lineRule="auto"/>
        <w:ind w:left="1843" w:hanging="1393"/>
        <w:rPr>
          <w:lang w:val="en-US"/>
        </w:rPr>
      </w:pPr>
      <w:r>
        <w:rPr>
          <w:rStyle w:val="Strong"/>
          <w:b w:val="0"/>
        </w:rPr>
        <w:t>Feb 2023</w:t>
      </w:r>
      <w:r w:rsidR="00436BE7">
        <w:rPr>
          <w:rStyle w:val="Strong"/>
          <w:b w:val="0"/>
        </w:rPr>
        <w:tab/>
      </w:r>
      <w:r w:rsidRPr="00070A53">
        <w:rPr>
          <w:rStyle w:val="Strong"/>
          <w:b w:val="0"/>
        </w:rPr>
        <w:t>EXC_VS_Murex_Beginners_Guide – Overview</w:t>
      </w:r>
    </w:p>
    <w:p w14:paraId="0B4AB9A5" w14:textId="77777777" w:rsidR="00EC7AF3" w:rsidRPr="001F7A19" w:rsidRDefault="00070A53" w:rsidP="008F0BA0">
      <w:pPr>
        <w:widowControl w:val="0"/>
        <w:spacing w:after="0" w:line="240" w:lineRule="auto"/>
        <w:ind w:left="1843" w:hanging="1393"/>
        <w:rPr>
          <w:lang w:val="en-US"/>
        </w:rPr>
      </w:pPr>
      <w:r>
        <w:rPr>
          <w:rStyle w:val="Strong"/>
          <w:b w:val="0"/>
        </w:rPr>
        <w:t>Feb 2023</w:t>
      </w:r>
      <w:r w:rsidR="00436BE7">
        <w:rPr>
          <w:rStyle w:val="Strong"/>
          <w:b w:val="0"/>
        </w:rPr>
        <w:tab/>
      </w:r>
      <w:r w:rsidRPr="00070A53">
        <w:rPr>
          <w:rStyle w:val="Strong"/>
          <w:b w:val="0"/>
        </w:rPr>
        <w:t>EXC_VS_Domain_Knowledge_FxOptions_Fundamentals</w:t>
      </w:r>
    </w:p>
    <w:p w14:paraId="4CC0A843" w14:textId="77777777" w:rsidR="00EC7AF3" w:rsidRPr="001F7A19" w:rsidRDefault="00070A53" w:rsidP="008F0BA0">
      <w:pPr>
        <w:widowControl w:val="0"/>
        <w:spacing w:after="0" w:line="240" w:lineRule="auto"/>
        <w:ind w:left="1843" w:hanging="1393"/>
        <w:rPr>
          <w:lang w:val="en-US"/>
        </w:rPr>
      </w:pPr>
      <w:r>
        <w:rPr>
          <w:rStyle w:val="Strong"/>
          <w:b w:val="0"/>
        </w:rPr>
        <w:t>Feb 2023</w:t>
      </w:r>
      <w:r w:rsidR="00436BE7">
        <w:rPr>
          <w:rStyle w:val="Strong"/>
          <w:b w:val="0"/>
        </w:rPr>
        <w:tab/>
      </w:r>
      <w:r w:rsidRPr="00070A53">
        <w:rPr>
          <w:rStyle w:val="Strong"/>
          <w:b w:val="0"/>
        </w:rPr>
        <w:t>EXC_VS_Murex_FO_Training</w:t>
      </w:r>
    </w:p>
    <w:p w14:paraId="1603EA75" w14:textId="77777777" w:rsidR="00EC7AF3" w:rsidRPr="001F7A19" w:rsidRDefault="00070A53" w:rsidP="008F0BA0">
      <w:pPr>
        <w:widowControl w:val="0"/>
        <w:spacing w:after="0" w:line="240" w:lineRule="auto"/>
        <w:ind w:left="1843" w:hanging="1393"/>
        <w:rPr>
          <w:lang w:val="en-US"/>
        </w:rPr>
      </w:pPr>
      <w:r>
        <w:rPr>
          <w:rStyle w:val="Strong"/>
          <w:b w:val="0"/>
        </w:rPr>
        <w:t>Jan 2023</w:t>
      </w:r>
      <w:r w:rsidR="00436BE7">
        <w:rPr>
          <w:rStyle w:val="Strong"/>
          <w:b w:val="0"/>
        </w:rPr>
        <w:tab/>
      </w:r>
      <w:r w:rsidRPr="00070A53">
        <w:rPr>
          <w:rStyle w:val="Strong"/>
          <w:b w:val="0"/>
        </w:rPr>
        <w:t>EXC_VS_Murex_Front_Office_eTradepad_and_Functionalities</w:t>
      </w:r>
    </w:p>
    <w:p w14:paraId="2F46555C" w14:textId="77777777" w:rsidR="00EC7AF3" w:rsidRPr="001F7A19" w:rsidRDefault="00070A53" w:rsidP="008F0BA0">
      <w:pPr>
        <w:widowControl w:val="0"/>
        <w:spacing w:after="0" w:line="240" w:lineRule="auto"/>
        <w:ind w:left="1843" w:hanging="1393"/>
        <w:rPr>
          <w:lang w:val="en-US"/>
        </w:rPr>
      </w:pPr>
      <w:r>
        <w:rPr>
          <w:rStyle w:val="Strong"/>
          <w:b w:val="0"/>
        </w:rPr>
        <w:t>Jan 2023</w:t>
      </w:r>
      <w:r w:rsidR="00436BE7">
        <w:rPr>
          <w:rStyle w:val="Strong"/>
          <w:b w:val="0"/>
        </w:rPr>
        <w:tab/>
      </w:r>
      <w:r w:rsidRPr="00070A53">
        <w:rPr>
          <w:rStyle w:val="Strong"/>
          <w:b w:val="0"/>
        </w:rPr>
        <w:t>EXC_VS_Murex_Front_Office_Pricing_Basics</w:t>
      </w:r>
    </w:p>
    <w:p w14:paraId="38456F82" w14:textId="77777777" w:rsidR="00EC7AF3" w:rsidRPr="001F7A19" w:rsidRDefault="00070A53" w:rsidP="008F0BA0">
      <w:pPr>
        <w:widowControl w:val="0"/>
        <w:spacing w:after="0" w:line="240" w:lineRule="auto"/>
        <w:ind w:left="1843" w:hanging="1393"/>
        <w:rPr>
          <w:lang w:val="en-US"/>
        </w:rPr>
      </w:pPr>
      <w:r>
        <w:rPr>
          <w:rStyle w:val="Strong"/>
          <w:b w:val="0"/>
        </w:rPr>
        <w:t>Jan 2023</w:t>
      </w:r>
      <w:r w:rsidR="00436BE7">
        <w:rPr>
          <w:rStyle w:val="Strong"/>
          <w:b w:val="0"/>
        </w:rPr>
        <w:tab/>
      </w:r>
      <w:r w:rsidRPr="00070A53">
        <w:rPr>
          <w:rStyle w:val="Strong"/>
          <w:b w:val="0"/>
        </w:rPr>
        <w:t>MX Point72 - Front Office</w:t>
      </w:r>
    </w:p>
    <w:p w14:paraId="5AD393D5" w14:textId="77777777" w:rsidR="00EC7AF3" w:rsidRPr="001F7A19" w:rsidRDefault="00070A53" w:rsidP="008F0BA0">
      <w:pPr>
        <w:widowControl w:val="0"/>
        <w:spacing w:after="0" w:line="240" w:lineRule="auto"/>
        <w:ind w:left="1843" w:hanging="1393"/>
        <w:rPr>
          <w:lang w:val="en-US"/>
        </w:rPr>
      </w:pPr>
      <w:r>
        <w:rPr>
          <w:rStyle w:val="Strong"/>
          <w:b w:val="0"/>
        </w:rPr>
        <w:t>Jan 2023</w:t>
      </w:r>
      <w:r w:rsidR="00436BE7">
        <w:rPr>
          <w:rStyle w:val="Strong"/>
          <w:b w:val="0"/>
        </w:rPr>
        <w:tab/>
      </w:r>
      <w:r w:rsidRPr="00070A53">
        <w:rPr>
          <w:rStyle w:val="Strong"/>
          <w:b w:val="0"/>
        </w:rPr>
        <w:t>EXC_VS_Domain_Knowledge_Financial_Markets_Fundamentals</w:t>
      </w:r>
    </w:p>
    <w:p w14:paraId="01DB48C5" w14:textId="77777777" w:rsidR="00EC7AF3" w:rsidRPr="001F7A19" w:rsidRDefault="00070A53" w:rsidP="008F0BA0">
      <w:pPr>
        <w:widowControl w:val="0"/>
        <w:spacing w:after="0" w:line="240" w:lineRule="auto"/>
        <w:ind w:left="1843" w:hanging="1393"/>
        <w:rPr>
          <w:lang w:val="en-US"/>
        </w:rPr>
      </w:pPr>
      <w:r>
        <w:rPr>
          <w:rStyle w:val="Strong"/>
          <w:b w:val="0"/>
        </w:rPr>
        <w:t>Oct 2022</w:t>
      </w:r>
      <w:r w:rsidR="00436BE7">
        <w:rPr>
          <w:rStyle w:val="Strong"/>
          <w:b w:val="0"/>
        </w:rPr>
        <w:tab/>
      </w:r>
      <w:r w:rsidRPr="00070A53">
        <w:rPr>
          <w:rStyle w:val="Strong"/>
          <w:b w:val="0"/>
        </w:rPr>
        <w:t>Security Refresher training</w:t>
      </w:r>
    </w:p>
    <w:p w14:paraId="548360BE" w14:textId="77777777" w:rsidR="00EC7AF3" w:rsidRPr="001F7A19" w:rsidRDefault="00070A53" w:rsidP="008F0BA0">
      <w:pPr>
        <w:widowControl w:val="0"/>
        <w:spacing w:after="0" w:line="240" w:lineRule="auto"/>
        <w:ind w:left="1843" w:hanging="1393"/>
        <w:rPr>
          <w:lang w:val="en-US"/>
        </w:rPr>
      </w:pPr>
      <w:r>
        <w:rPr>
          <w:rStyle w:val="Strong"/>
          <w:b w:val="0"/>
        </w:rPr>
        <w:t>Apr 2022</w:t>
      </w:r>
      <w:r w:rsidR="00436BE7">
        <w:rPr>
          <w:rStyle w:val="Strong"/>
          <w:b w:val="0"/>
        </w:rPr>
        <w:tab/>
      </w:r>
      <w:r w:rsidRPr="00070A53">
        <w:rPr>
          <w:rStyle w:val="Strong"/>
          <w:b w:val="0"/>
        </w:rPr>
        <w:t>LUX-074 A Comfort Guide for Office Ergonomics UK</w:t>
      </w:r>
    </w:p>
    <w:p w14:paraId="4F233530" w14:textId="77777777" w:rsidR="00EC7AF3" w:rsidRPr="001F7A19" w:rsidRDefault="00070A53" w:rsidP="008F0BA0">
      <w:pPr>
        <w:widowControl w:val="0"/>
        <w:spacing w:after="0" w:line="240" w:lineRule="auto"/>
        <w:ind w:left="1843" w:hanging="1393"/>
        <w:rPr>
          <w:lang w:val="en-US"/>
        </w:rPr>
      </w:pPr>
      <w:r>
        <w:rPr>
          <w:rStyle w:val="Strong"/>
          <w:b w:val="0"/>
        </w:rPr>
        <w:t>Nov 2021</w:t>
      </w:r>
      <w:r w:rsidR="00436BE7">
        <w:rPr>
          <w:rStyle w:val="Strong"/>
          <w:b w:val="0"/>
        </w:rPr>
        <w:tab/>
      </w:r>
      <w:r w:rsidRPr="00070A53">
        <w:rPr>
          <w:rStyle w:val="Strong"/>
          <w:b w:val="0"/>
        </w:rPr>
        <w:t>REQ-056 BABOK® Guide 3.0: Solution Evaluation</w:t>
      </w:r>
    </w:p>
    <w:p w14:paraId="14BC4CF4" w14:textId="77777777" w:rsidR="00EC7AF3" w:rsidRPr="001F7A19" w:rsidRDefault="00070A53" w:rsidP="008F0BA0">
      <w:pPr>
        <w:widowControl w:val="0"/>
        <w:spacing w:after="0" w:line="240" w:lineRule="auto"/>
        <w:ind w:left="1843" w:hanging="1393"/>
        <w:rPr>
          <w:lang w:val="en-US"/>
        </w:rPr>
      </w:pPr>
      <w:r>
        <w:rPr>
          <w:rStyle w:val="Strong"/>
          <w:b w:val="0"/>
        </w:rPr>
        <w:t>Apr 2019</w:t>
      </w:r>
      <w:r w:rsidR="00436BE7">
        <w:rPr>
          <w:rStyle w:val="Strong"/>
          <w:b w:val="0"/>
        </w:rPr>
        <w:tab/>
      </w:r>
      <w:r w:rsidRPr="00070A53">
        <w:rPr>
          <w:rStyle w:val="Strong"/>
          <w:b w:val="0"/>
        </w:rPr>
        <w:t>Big Data on AWS</w:t>
      </w:r>
    </w:p>
    <w:p w14:paraId="16E0F04E" w14:textId="77777777" w:rsidR="00EC7AF3" w:rsidRPr="001F7A19" w:rsidRDefault="00070A53" w:rsidP="008F0BA0">
      <w:pPr>
        <w:widowControl w:val="0"/>
        <w:spacing w:after="0" w:line="240" w:lineRule="auto"/>
        <w:ind w:left="1843" w:hanging="1393"/>
        <w:rPr>
          <w:lang w:val="en-US"/>
        </w:rPr>
      </w:pPr>
      <w:r>
        <w:rPr>
          <w:rStyle w:val="Strong"/>
          <w:b w:val="0"/>
        </w:rPr>
        <w:t>Jun 2017</w:t>
      </w:r>
      <w:r w:rsidR="00436BE7">
        <w:rPr>
          <w:rStyle w:val="Strong"/>
          <w:b w:val="0"/>
        </w:rPr>
        <w:tab/>
      </w:r>
      <w:r w:rsidRPr="00070A53">
        <w:rPr>
          <w:rStyle w:val="Strong"/>
          <w:b w:val="0"/>
        </w:rPr>
        <w:t>Oracle 11g - PL/SQL Programming</w:t>
      </w:r>
    </w:p>
    <w:p w14:paraId="2876AF48" w14:textId="77777777" w:rsidR="008F0BA0" w:rsidRPr="008F0BA0" w:rsidRDefault="008F0BA0" w:rsidP="008F0BA0">
      <w:pPr>
        <w:widowControl w:val="0"/>
        <w:spacing w:after="0" w:line="240" w:lineRule="auto"/>
        <w:ind w:left="1843" w:hanging="1393"/>
        <w:rPr>
          <w:rFonts w:ascii="Open Sans" w:hAnsi="Open Sans" w:cs="Open Sans"/>
          <w:b/>
          <w:bCs/>
          <w:sz w:val="20"/>
          <w:lang w:val="en-US"/>
        </w:rPr>
      </w:pPr>
    </w:p>
    <w:sectPr w:rsidR="008F0BA0" w:rsidRPr="008F0BA0" w:rsidSect="00265A96">
      <w:footerReference w:type="default" r:id="rId14"/>
      <w:type w:val="continuous"/>
      <w:pgSz w:w="11906" w:h="16838"/>
      <w:pgMar w:top="1138" w:right="850" w:bottom="1138"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CA9B" w14:textId="77777777" w:rsidR="001343B8" w:rsidRDefault="001343B8" w:rsidP="00FD3DF3">
      <w:pPr>
        <w:spacing w:after="0" w:line="240" w:lineRule="auto"/>
      </w:pPr>
      <w:r>
        <w:separator/>
      </w:r>
    </w:p>
  </w:endnote>
  <w:endnote w:type="continuationSeparator" w:id="0">
    <w:p w14:paraId="2ECA4771" w14:textId="77777777" w:rsidR="001343B8" w:rsidRDefault="001343B8" w:rsidP="00FD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21296"/>
      <w:docPartObj>
        <w:docPartGallery w:val="Page Numbers (Bottom of Page)"/>
        <w:docPartUnique/>
      </w:docPartObj>
    </w:sdtPr>
    <w:sdtEndPr>
      <w:rPr>
        <w:rFonts w:ascii="Open Sans" w:hAnsi="Open Sans" w:cs="Open Sans"/>
        <w:noProof/>
        <w:sz w:val="20"/>
        <w:szCs w:val="20"/>
      </w:rPr>
    </w:sdtEndPr>
    <w:sdtContent>
      <w:p w14:paraId="4A1CD3C9" w14:textId="77777777" w:rsidR="00336A21" w:rsidRPr="00EB71B9" w:rsidRDefault="00336A21">
        <w:pPr>
          <w:pStyle w:val="Footer"/>
          <w:jc w:val="right"/>
          <w:rPr>
            <w:rFonts w:ascii="Open Sans" w:hAnsi="Open Sans" w:cs="Open Sans"/>
            <w:sz w:val="20"/>
            <w:szCs w:val="20"/>
          </w:rPr>
        </w:pPr>
        <w:r w:rsidRPr="00EB71B9">
          <w:rPr>
            <w:rFonts w:ascii="Open Sans" w:hAnsi="Open Sans" w:cs="Open Sans"/>
            <w:sz w:val="20"/>
            <w:szCs w:val="20"/>
          </w:rPr>
          <w:fldChar w:fldCharType="begin"/>
        </w:r>
        <w:r w:rsidRPr="00EB71B9">
          <w:rPr>
            <w:rFonts w:ascii="Open Sans" w:hAnsi="Open Sans" w:cs="Open Sans"/>
            <w:sz w:val="20"/>
            <w:szCs w:val="20"/>
          </w:rPr>
          <w:instrText xml:space="preserve"> PAGE   \* MERGEFORMAT </w:instrText>
        </w:r>
        <w:r w:rsidRPr="00EB71B9">
          <w:rPr>
            <w:rFonts w:ascii="Open Sans" w:hAnsi="Open Sans" w:cs="Open Sans"/>
            <w:sz w:val="20"/>
            <w:szCs w:val="20"/>
          </w:rPr>
          <w:fldChar w:fldCharType="separate"/>
        </w:r>
        <w:r>
          <w:rPr>
            <w:rFonts w:ascii="Open Sans" w:hAnsi="Open Sans" w:cs="Open Sans"/>
            <w:noProof/>
            <w:sz w:val="20"/>
            <w:szCs w:val="20"/>
          </w:rPr>
          <w:t>1</w:t>
        </w:r>
        <w:r w:rsidRPr="00EB71B9">
          <w:rPr>
            <w:rFonts w:ascii="Open Sans" w:hAnsi="Open Sans" w:cs="Open Sans"/>
            <w:noProof/>
            <w:sz w:val="20"/>
            <w:szCs w:val="20"/>
          </w:rPr>
          <w:fldChar w:fldCharType="end"/>
        </w:r>
      </w:p>
    </w:sdtContent>
  </w:sdt>
  <w:p w14:paraId="4EF5A82C" w14:textId="77777777" w:rsidR="00336A21" w:rsidRDefault="00336A21" w:rsidP="009A7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923953"/>
      <w:docPartObj>
        <w:docPartGallery w:val="Page Numbers (Bottom of Page)"/>
        <w:docPartUnique/>
      </w:docPartObj>
    </w:sdtPr>
    <w:sdtEndPr>
      <w:rPr>
        <w:rFonts w:ascii="Open Sans" w:hAnsi="Open Sans" w:cs="Open Sans"/>
        <w:noProof/>
        <w:sz w:val="20"/>
        <w:szCs w:val="20"/>
      </w:rPr>
    </w:sdtEndPr>
    <w:sdtContent>
      <w:p w14:paraId="311AB552" w14:textId="6DAB9AF5" w:rsidR="00EB71B9" w:rsidRPr="00EB71B9" w:rsidRDefault="00EB71B9">
        <w:pPr>
          <w:pStyle w:val="Footer"/>
          <w:jc w:val="right"/>
          <w:rPr>
            <w:rFonts w:ascii="Open Sans" w:hAnsi="Open Sans" w:cs="Open Sans"/>
            <w:sz w:val="20"/>
            <w:szCs w:val="20"/>
          </w:rPr>
        </w:pPr>
        <w:r w:rsidRPr="00EB71B9">
          <w:rPr>
            <w:rFonts w:ascii="Open Sans" w:hAnsi="Open Sans" w:cs="Open Sans"/>
            <w:sz w:val="20"/>
            <w:szCs w:val="20"/>
          </w:rPr>
          <w:fldChar w:fldCharType="begin"/>
        </w:r>
        <w:r w:rsidRPr="00EB71B9">
          <w:rPr>
            <w:rFonts w:ascii="Open Sans" w:hAnsi="Open Sans" w:cs="Open Sans"/>
            <w:sz w:val="20"/>
            <w:szCs w:val="20"/>
          </w:rPr>
          <w:instrText xml:space="preserve"> PAGE   \* MERGEFORMAT </w:instrText>
        </w:r>
        <w:r w:rsidRPr="00EB71B9">
          <w:rPr>
            <w:rFonts w:ascii="Open Sans" w:hAnsi="Open Sans" w:cs="Open Sans"/>
            <w:sz w:val="20"/>
            <w:szCs w:val="20"/>
          </w:rPr>
          <w:fldChar w:fldCharType="separate"/>
        </w:r>
        <w:r w:rsidR="00A56921">
          <w:rPr>
            <w:rFonts w:ascii="Open Sans" w:hAnsi="Open Sans" w:cs="Open Sans"/>
            <w:noProof/>
            <w:sz w:val="20"/>
            <w:szCs w:val="20"/>
          </w:rPr>
          <w:t>1</w:t>
        </w:r>
        <w:r w:rsidRPr="00EB71B9">
          <w:rPr>
            <w:rFonts w:ascii="Open Sans" w:hAnsi="Open Sans" w:cs="Open Sans"/>
            <w:noProof/>
            <w:sz w:val="20"/>
            <w:szCs w:val="20"/>
          </w:rPr>
          <w:fldChar w:fldCharType="end"/>
        </w:r>
      </w:p>
    </w:sdtContent>
  </w:sdt>
  <w:p w14:paraId="0BCF827A" w14:textId="635F69E5" w:rsidR="00217646" w:rsidRDefault="00217646" w:rsidP="009A7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CC6A" w14:textId="03D1CA00" w:rsidR="009A77EE" w:rsidRPr="009A77EE" w:rsidRDefault="00000000">
    <w:pPr>
      <w:pStyle w:val="Footer"/>
      <w:jc w:val="right"/>
      <w:rPr>
        <w:rFonts w:ascii="Open Sans" w:hAnsi="Open Sans" w:cs="Open Sans"/>
        <w:sz w:val="20"/>
        <w:szCs w:val="20"/>
      </w:rPr>
    </w:pPr>
    <w:sdt>
      <w:sdtPr>
        <w:id w:val="463865421"/>
        <w:docPartObj>
          <w:docPartGallery w:val="Page Numbers (Bottom of Page)"/>
          <w:docPartUnique/>
        </w:docPartObj>
      </w:sdtPr>
      <w:sdtEndPr>
        <w:rPr>
          <w:rFonts w:ascii="Open Sans" w:hAnsi="Open Sans" w:cs="Open Sans"/>
          <w:noProof/>
          <w:sz w:val="20"/>
          <w:szCs w:val="20"/>
        </w:rPr>
      </w:sdtEndPr>
      <w:sdtContent>
        <w:r w:rsidR="009A77EE" w:rsidRPr="009A77EE">
          <w:rPr>
            <w:rFonts w:ascii="Open Sans" w:hAnsi="Open Sans" w:cs="Open Sans"/>
            <w:sz w:val="20"/>
            <w:szCs w:val="20"/>
          </w:rPr>
          <w:fldChar w:fldCharType="begin"/>
        </w:r>
        <w:r w:rsidR="009A77EE" w:rsidRPr="009A77EE">
          <w:rPr>
            <w:rFonts w:ascii="Open Sans" w:hAnsi="Open Sans" w:cs="Open Sans"/>
            <w:sz w:val="20"/>
            <w:szCs w:val="20"/>
          </w:rPr>
          <w:instrText xml:space="preserve"> PAGE   \* MERGEFORMAT </w:instrText>
        </w:r>
        <w:r w:rsidR="009A77EE" w:rsidRPr="009A77EE">
          <w:rPr>
            <w:rFonts w:ascii="Open Sans" w:hAnsi="Open Sans" w:cs="Open Sans"/>
            <w:sz w:val="20"/>
            <w:szCs w:val="20"/>
          </w:rPr>
          <w:fldChar w:fldCharType="separate"/>
        </w:r>
        <w:r w:rsidR="00A56921">
          <w:rPr>
            <w:rFonts w:ascii="Open Sans" w:hAnsi="Open Sans" w:cs="Open Sans"/>
            <w:noProof/>
            <w:sz w:val="20"/>
            <w:szCs w:val="20"/>
          </w:rPr>
          <w:t>2</w:t>
        </w:r>
        <w:r w:rsidR="009A77EE" w:rsidRPr="009A77EE">
          <w:rPr>
            <w:rFonts w:ascii="Open Sans" w:hAnsi="Open Sans" w:cs="Open Sans"/>
            <w:noProof/>
            <w:sz w:val="20"/>
            <w:szCs w:val="20"/>
          </w:rPr>
          <w:fldChar w:fldCharType="end"/>
        </w:r>
      </w:sdtContent>
    </w:sdt>
  </w:p>
  <w:p w14:paraId="4D8CDAFC" w14:textId="3566E36E" w:rsidR="009A77EE" w:rsidRDefault="009A7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D0F4" w14:textId="77777777" w:rsidR="001343B8" w:rsidRDefault="001343B8" w:rsidP="00FD3DF3">
      <w:pPr>
        <w:spacing w:after="0" w:line="240" w:lineRule="auto"/>
      </w:pPr>
      <w:r>
        <w:separator/>
      </w:r>
    </w:p>
  </w:footnote>
  <w:footnote w:type="continuationSeparator" w:id="0">
    <w:p w14:paraId="1FFB451C" w14:textId="77777777" w:rsidR="001343B8" w:rsidRDefault="001343B8" w:rsidP="00FD3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D28F" w14:textId="77777777" w:rsidR="00336A21" w:rsidRDefault="00336A21">
    <w:pPr>
      <w:pStyle w:val="Header"/>
    </w:pPr>
  </w:p>
  <w:p w14:paraId="0240A832" w14:textId="77777777" w:rsidR="00336A21" w:rsidRDefault="00336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59C1" w14:textId="33B91F23" w:rsidR="0054197F" w:rsidRDefault="0054197F">
    <w:pPr>
      <w:pStyle w:val="Header"/>
    </w:pPr>
  </w:p>
  <w:p w14:paraId="087B9408" w14:textId="77777777" w:rsidR="00336A21" w:rsidRDefault="0033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514"/>
    <w:multiLevelType w:val="hybridMultilevel"/>
    <w:tmpl w:val="11926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F3390B"/>
    <w:multiLevelType w:val="hybridMultilevel"/>
    <w:tmpl w:val="317E1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894C88"/>
    <w:multiLevelType w:val="hybridMultilevel"/>
    <w:tmpl w:val="A34C1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7D5AF6"/>
    <w:multiLevelType w:val="hybridMultilevel"/>
    <w:tmpl w:val="8E8654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115369969">
    <w:abstractNumId w:val="2"/>
  </w:num>
  <w:num w:numId="2" w16cid:durableId="506679526">
    <w:abstractNumId w:val="0"/>
  </w:num>
  <w:num w:numId="3" w16cid:durableId="1506281740">
    <w:abstractNumId w:val="1"/>
  </w:num>
  <w:num w:numId="4" w16cid:durableId="136337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MjA2NDOxMDCyNDdU0lEKTi0uzszPAykwNK8FALIkIREtAAAA"/>
  </w:docVars>
  <w:rsids>
    <w:rsidRoot w:val="00FD3DF3"/>
    <w:rsid w:val="000052FE"/>
    <w:rsid w:val="00013362"/>
    <w:rsid w:val="000139C1"/>
    <w:rsid w:val="00014442"/>
    <w:rsid w:val="00022E64"/>
    <w:rsid w:val="00024323"/>
    <w:rsid w:val="00031761"/>
    <w:rsid w:val="000317EF"/>
    <w:rsid w:val="00035E94"/>
    <w:rsid w:val="0003760A"/>
    <w:rsid w:val="00070A53"/>
    <w:rsid w:val="000A3DC7"/>
    <w:rsid w:val="000B3983"/>
    <w:rsid w:val="000C293B"/>
    <w:rsid w:val="000C2FFF"/>
    <w:rsid w:val="000E3BD5"/>
    <w:rsid w:val="000F0866"/>
    <w:rsid w:val="000F324F"/>
    <w:rsid w:val="000F38E5"/>
    <w:rsid w:val="000F7784"/>
    <w:rsid w:val="00106808"/>
    <w:rsid w:val="00117C9A"/>
    <w:rsid w:val="001208D2"/>
    <w:rsid w:val="001209B4"/>
    <w:rsid w:val="001304BF"/>
    <w:rsid w:val="001343B8"/>
    <w:rsid w:val="001428A1"/>
    <w:rsid w:val="001559F1"/>
    <w:rsid w:val="001639F0"/>
    <w:rsid w:val="00163CD3"/>
    <w:rsid w:val="001706BE"/>
    <w:rsid w:val="00171521"/>
    <w:rsid w:val="00172083"/>
    <w:rsid w:val="00172705"/>
    <w:rsid w:val="001750B3"/>
    <w:rsid w:val="001906B6"/>
    <w:rsid w:val="00192909"/>
    <w:rsid w:val="001A504E"/>
    <w:rsid w:val="001A7F24"/>
    <w:rsid w:val="001B1F0D"/>
    <w:rsid w:val="001C1C00"/>
    <w:rsid w:val="001E0877"/>
    <w:rsid w:val="001E3E3C"/>
    <w:rsid w:val="001E47CD"/>
    <w:rsid w:val="001E509D"/>
    <w:rsid w:val="001E52A2"/>
    <w:rsid w:val="001E69B8"/>
    <w:rsid w:val="001E6E81"/>
    <w:rsid w:val="001F7A19"/>
    <w:rsid w:val="00217646"/>
    <w:rsid w:val="002365FD"/>
    <w:rsid w:val="0024539B"/>
    <w:rsid w:val="002620FE"/>
    <w:rsid w:val="0026474C"/>
    <w:rsid w:val="00265A96"/>
    <w:rsid w:val="00270BDD"/>
    <w:rsid w:val="0027328C"/>
    <w:rsid w:val="002836C0"/>
    <w:rsid w:val="00287DDD"/>
    <w:rsid w:val="002917CD"/>
    <w:rsid w:val="0029438C"/>
    <w:rsid w:val="002A2153"/>
    <w:rsid w:val="002A459C"/>
    <w:rsid w:val="002B0583"/>
    <w:rsid w:val="002B2D2F"/>
    <w:rsid w:val="00301483"/>
    <w:rsid w:val="00305F44"/>
    <w:rsid w:val="00307EBB"/>
    <w:rsid w:val="00311F69"/>
    <w:rsid w:val="00336A21"/>
    <w:rsid w:val="003377AE"/>
    <w:rsid w:val="00344D09"/>
    <w:rsid w:val="00355782"/>
    <w:rsid w:val="003805C3"/>
    <w:rsid w:val="00380942"/>
    <w:rsid w:val="003B5FAA"/>
    <w:rsid w:val="00410DCE"/>
    <w:rsid w:val="00421232"/>
    <w:rsid w:val="00432611"/>
    <w:rsid w:val="00432762"/>
    <w:rsid w:val="00436BE7"/>
    <w:rsid w:val="00450DFB"/>
    <w:rsid w:val="0045328E"/>
    <w:rsid w:val="0045455C"/>
    <w:rsid w:val="00461F6D"/>
    <w:rsid w:val="00464D38"/>
    <w:rsid w:val="0048566D"/>
    <w:rsid w:val="00490E96"/>
    <w:rsid w:val="004A3AEB"/>
    <w:rsid w:val="004A50BA"/>
    <w:rsid w:val="004A6BB5"/>
    <w:rsid w:val="004C2EED"/>
    <w:rsid w:val="004C5164"/>
    <w:rsid w:val="004D2C4F"/>
    <w:rsid w:val="004D5E72"/>
    <w:rsid w:val="004F1D81"/>
    <w:rsid w:val="00526DAD"/>
    <w:rsid w:val="005360BD"/>
    <w:rsid w:val="00541638"/>
    <w:rsid w:val="0054197F"/>
    <w:rsid w:val="00563079"/>
    <w:rsid w:val="005655EA"/>
    <w:rsid w:val="0056599C"/>
    <w:rsid w:val="00582324"/>
    <w:rsid w:val="0058262F"/>
    <w:rsid w:val="00583E1A"/>
    <w:rsid w:val="00586CF3"/>
    <w:rsid w:val="005876F0"/>
    <w:rsid w:val="00591503"/>
    <w:rsid w:val="00595709"/>
    <w:rsid w:val="005A7C35"/>
    <w:rsid w:val="005B296E"/>
    <w:rsid w:val="005D03F9"/>
    <w:rsid w:val="005D0F3B"/>
    <w:rsid w:val="005D5A62"/>
    <w:rsid w:val="005D62F8"/>
    <w:rsid w:val="005D685C"/>
    <w:rsid w:val="005D68FF"/>
    <w:rsid w:val="005E59A3"/>
    <w:rsid w:val="005F1B15"/>
    <w:rsid w:val="005F342D"/>
    <w:rsid w:val="006000D3"/>
    <w:rsid w:val="00626784"/>
    <w:rsid w:val="00633D06"/>
    <w:rsid w:val="0063421B"/>
    <w:rsid w:val="006361C4"/>
    <w:rsid w:val="00644F68"/>
    <w:rsid w:val="00653AE9"/>
    <w:rsid w:val="00653B3D"/>
    <w:rsid w:val="006614DA"/>
    <w:rsid w:val="00665053"/>
    <w:rsid w:val="006828C9"/>
    <w:rsid w:val="006A162D"/>
    <w:rsid w:val="006B3CA5"/>
    <w:rsid w:val="006B6081"/>
    <w:rsid w:val="006C02E8"/>
    <w:rsid w:val="006C79EF"/>
    <w:rsid w:val="006D188C"/>
    <w:rsid w:val="006F0201"/>
    <w:rsid w:val="00701058"/>
    <w:rsid w:val="007100E4"/>
    <w:rsid w:val="00713A68"/>
    <w:rsid w:val="00717AF8"/>
    <w:rsid w:val="00731D16"/>
    <w:rsid w:val="0073366E"/>
    <w:rsid w:val="00737213"/>
    <w:rsid w:val="007423AE"/>
    <w:rsid w:val="007458C0"/>
    <w:rsid w:val="00752335"/>
    <w:rsid w:val="00762E59"/>
    <w:rsid w:val="00763DCE"/>
    <w:rsid w:val="00773AAC"/>
    <w:rsid w:val="00776461"/>
    <w:rsid w:val="007857E1"/>
    <w:rsid w:val="00792771"/>
    <w:rsid w:val="00794CE8"/>
    <w:rsid w:val="007A4C3A"/>
    <w:rsid w:val="007A74B8"/>
    <w:rsid w:val="007B5661"/>
    <w:rsid w:val="007F246E"/>
    <w:rsid w:val="007F3B85"/>
    <w:rsid w:val="008011AD"/>
    <w:rsid w:val="00802D8E"/>
    <w:rsid w:val="00813E5F"/>
    <w:rsid w:val="0082141F"/>
    <w:rsid w:val="00831B4C"/>
    <w:rsid w:val="00831B98"/>
    <w:rsid w:val="0083316C"/>
    <w:rsid w:val="00841795"/>
    <w:rsid w:val="00843020"/>
    <w:rsid w:val="00843EB5"/>
    <w:rsid w:val="00850A6C"/>
    <w:rsid w:val="008618F1"/>
    <w:rsid w:val="008619D4"/>
    <w:rsid w:val="00867F14"/>
    <w:rsid w:val="0087085A"/>
    <w:rsid w:val="00871347"/>
    <w:rsid w:val="00873D5A"/>
    <w:rsid w:val="00875C9E"/>
    <w:rsid w:val="00883ABC"/>
    <w:rsid w:val="00897A40"/>
    <w:rsid w:val="008A0FB7"/>
    <w:rsid w:val="008A3059"/>
    <w:rsid w:val="008A373B"/>
    <w:rsid w:val="008A5C81"/>
    <w:rsid w:val="008B1813"/>
    <w:rsid w:val="008B2934"/>
    <w:rsid w:val="008B50B9"/>
    <w:rsid w:val="008B5D9C"/>
    <w:rsid w:val="008B66CB"/>
    <w:rsid w:val="008C2919"/>
    <w:rsid w:val="008E01EB"/>
    <w:rsid w:val="008F0BA0"/>
    <w:rsid w:val="008F6129"/>
    <w:rsid w:val="008F641D"/>
    <w:rsid w:val="00900049"/>
    <w:rsid w:val="00911A41"/>
    <w:rsid w:val="00930136"/>
    <w:rsid w:val="009341F4"/>
    <w:rsid w:val="00935B14"/>
    <w:rsid w:val="00936FDC"/>
    <w:rsid w:val="00944802"/>
    <w:rsid w:val="00944A20"/>
    <w:rsid w:val="0096043A"/>
    <w:rsid w:val="0096331E"/>
    <w:rsid w:val="00966F36"/>
    <w:rsid w:val="0097438A"/>
    <w:rsid w:val="00974986"/>
    <w:rsid w:val="009755BC"/>
    <w:rsid w:val="00975ED1"/>
    <w:rsid w:val="00977361"/>
    <w:rsid w:val="009840D4"/>
    <w:rsid w:val="00984385"/>
    <w:rsid w:val="0099547A"/>
    <w:rsid w:val="009A17F8"/>
    <w:rsid w:val="009A533F"/>
    <w:rsid w:val="009A77EE"/>
    <w:rsid w:val="009C04D9"/>
    <w:rsid w:val="009C4173"/>
    <w:rsid w:val="009C4DC4"/>
    <w:rsid w:val="009E7314"/>
    <w:rsid w:val="009F7B60"/>
    <w:rsid w:val="00A151BF"/>
    <w:rsid w:val="00A1600A"/>
    <w:rsid w:val="00A33C5F"/>
    <w:rsid w:val="00A412CA"/>
    <w:rsid w:val="00A56921"/>
    <w:rsid w:val="00A64638"/>
    <w:rsid w:val="00A76229"/>
    <w:rsid w:val="00A83B91"/>
    <w:rsid w:val="00A905AE"/>
    <w:rsid w:val="00A90CD9"/>
    <w:rsid w:val="00A95980"/>
    <w:rsid w:val="00A959E1"/>
    <w:rsid w:val="00AA15D3"/>
    <w:rsid w:val="00AB3B19"/>
    <w:rsid w:val="00AB5A64"/>
    <w:rsid w:val="00AC42E8"/>
    <w:rsid w:val="00AD36B7"/>
    <w:rsid w:val="00AD408D"/>
    <w:rsid w:val="00AF35D9"/>
    <w:rsid w:val="00B07C66"/>
    <w:rsid w:val="00B11D55"/>
    <w:rsid w:val="00B32650"/>
    <w:rsid w:val="00B37AD0"/>
    <w:rsid w:val="00B47E1D"/>
    <w:rsid w:val="00B505B1"/>
    <w:rsid w:val="00B54232"/>
    <w:rsid w:val="00B610ED"/>
    <w:rsid w:val="00B70B1E"/>
    <w:rsid w:val="00B72D00"/>
    <w:rsid w:val="00B926CC"/>
    <w:rsid w:val="00BD50B6"/>
    <w:rsid w:val="00BD6B32"/>
    <w:rsid w:val="00BE47D0"/>
    <w:rsid w:val="00BE560F"/>
    <w:rsid w:val="00BE6382"/>
    <w:rsid w:val="00BF14E2"/>
    <w:rsid w:val="00BF3C00"/>
    <w:rsid w:val="00C02A96"/>
    <w:rsid w:val="00C062B8"/>
    <w:rsid w:val="00C21B62"/>
    <w:rsid w:val="00C24868"/>
    <w:rsid w:val="00C3626A"/>
    <w:rsid w:val="00C36D35"/>
    <w:rsid w:val="00C4039B"/>
    <w:rsid w:val="00C46DB8"/>
    <w:rsid w:val="00C52ED6"/>
    <w:rsid w:val="00C579BA"/>
    <w:rsid w:val="00C651D6"/>
    <w:rsid w:val="00C66191"/>
    <w:rsid w:val="00C67BB5"/>
    <w:rsid w:val="00C73C4F"/>
    <w:rsid w:val="00C8169A"/>
    <w:rsid w:val="00C82496"/>
    <w:rsid w:val="00C83FDA"/>
    <w:rsid w:val="00C874F8"/>
    <w:rsid w:val="00C937D0"/>
    <w:rsid w:val="00C9572B"/>
    <w:rsid w:val="00C96083"/>
    <w:rsid w:val="00CA1899"/>
    <w:rsid w:val="00CA1C88"/>
    <w:rsid w:val="00CD5720"/>
    <w:rsid w:val="00CE737A"/>
    <w:rsid w:val="00CF0A60"/>
    <w:rsid w:val="00CF0BF3"/>
    <w:rsid w:val="00CF28B0"/>
    <w:rsid w:val="00CF3C3C"/>
    <w:rsid w:val="00CF7A2A"/>
    <w:rsid w:val="00D049B2"/>
    <w:rsid w:val="00D26E5B"/>
    <w:rsid w:val="00D353FA"/>
    <w:rsid w:val="00D373E6"/>
    <w:rsid w:val="00D41469"/>
    <w:rsid w:val="00D426A2"/>
    <w:rsid w:val="00D5328E"/>
    <w:rsid w:val="00D613CE"/>
    <w:rsid w:val="00D7662D"/>
    <w:rsid w:val="00D8398E"/>
    <w:rsid w:val="00D858E8"/>
    <w:rsid w:val="00D876FC"/>
    <w:rsid w:val="00D90AB1"/>
    <w:rsid w:val="00D937D4"/>
    <w:rsid w:val="00DA4D90"/>
    <w:rsid w:val="00DA4E1F"/>
    <w:rsid w:val="00DA7FB4"/>
    <w:rsid w:val="00DB0C53"/>
    <w:rsid w:val="00DB6281"/>
    <w:rsid w:val="00DE2C16"/>
    <w:rsid w:val="00DF07FF"/>
    <w:rsid w:val="00DF38E0"/>
    <w:rsid w:val="00E049C2"/>
    <w:rsid w:val="00E05F16"/>
    <w:rsid w:val="00E10518"/>
    <w:rsid w:val="00E1673F"/>
    <w:rsid w:val="00E260BA"/>
    <w:rsid w:val="00E26E44"/>
    <w:rsid w:val="00E276CD"/>
    <w:rsid w:val="00E27A65"/>
    <w:rsid w:val="00E30176"/>
    <w:rsid w:val="00E33676"/>
    <w:rsid w:val="00E4115A"/>
    <w:rsid w:val="00E42570"/>
    <w:rsid w:val="00E44C94"/>
    <w:rsid w:val="00E53C89"/>
    <w:rsid w:val="00E54156"/>
    <w:rsid w:val="00E616BB"/>
    <w:rsid w:val="00E636C2"/>
    <w:rsid w:val="00E641DA"/>
    <w:rsid w:val="00E64EB6"/>
    <w:rsid w:val="00E66A29"/>
    <w:rsid w:val="00E73E8C"/>
    <w:rsid w:val="00E82D00"/>
    <w:rsid w:val="00E92862"/>
    <w:rsid w:val="00EA0023"/>
    <w:rsid w:val="00EA3D17"/>
    <w:rsid w:val="00EB3C67"/>
    <w:rsid w:val="00EB71B9"/>
    <w:rsid w:val="00EC7AF3"/>
    <w:rsid w:val="00ED1DC9"/>
    <w:rsid w:val="00EF3AB3"/>
    <w:rsid w:val="00F12C70"/>
    <w:rsid w:val="00F14177"/>
    <w:rsid w:val="00F25C01"/>
    <w:rsid w:val="00F26A57"/>
    <w:rsid w:val="00F302E2"/>
    <w:rsid w:val="00F333CD"/>
    <w:rsid w:val="00F60E91"/>
    <w:rsid w:val="00F72D15"/>
    <w:rsid w:val="00F8420D"/>
    <w:rsid w:val="00FA0499"/>
    <w:rsid w:val="00FB2835"/>
    <w:rsid w:val="00FD3DF3"/>
    <w:rsid w:val="00FD60A4"/>
    <w:rsid w:val="00FD60FA"/>
    <w:rsid w:val="00FD73D5"/>
    <w:rsid w:val="00FE5B4C"/>
    <w:rsid w:val="00FF3D7B"/>
    <w:rsid w:val="00FF6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CD49B"/>
  <w15:docId w15:val="{A1DEFA59-B62E-4D86-BDF9-43797DA0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1E6E81"/>
    <w:pPr>
      <w:spacing w:after="240" w:line="276" w:lineRule="auto"/>
    </w:pPr>
    <w:rPr>
      <w:rFonts w:ascii="Arial" w:hAnsi="Arial"/>
      <w:color w:val="585857"/>
      <w:sz w:val="22"/>
      <w:szCs w:val="22"/>
    </w:rPr>
  </w:style>
  <w:style w:type="paragraph" w:styleId="Heading1">
    <w:name w:val="heading 1"/>
    <w:aliases w:val="Case Study title"/>
    <w:basedOn w:val="Normal"/>
    <w:next w:val="Normal"/>
    <w:link w:val="Heading1Char"/>
    <w:qFormat/>
    <w:rsid w:val="00FD3DF3"/>
    <w:pPr>
      <w:keepNext/>
      <w:keepLines/>
      <w:spacing w:before="240" w:after="480"/>
      <w:outlineLvl w:val="0"/>
    </w:pPr>
    <w:rPr>
      <w:rFonts w:eastAsia="Times New Roman"/>
      <w:bCs/>
      <w:sz w:val="36"/>
      <w:szCs w:val="28"/>
    </w:rPr>
  </w:style>
  <w:style w:type="paragraph" w:styleId="Heading2">
    <w:name w:val="heading 2"/>
    <w:aliases w:val="Client information2"/>
    <w:basedOn w:val="NoSpacing"/>
    <w:next w:val="Normal"/>
    <w:link w:val="Heading2Char"/>
    <w:uiPriority w:val="9"/>
    <w:semiHidden/>
    <w:unhideWhenUsed/>
    <w:qFormat/>
    <w:rsid w:val="00FD3DF3"/>
    <w:pPr>
      <w:keepLines/>
      <w:outlineLvl w:val="1"/>
    </w:pPr>
    <w:rPr>
      <w:rFonts w:eastAsia="Times New Roman"/>
      <w:bCs/>
      <w:color w:val="233D77"/>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se Study title Char"/>
    <w:link w:val="Heading1"/>
    <w:rsid w:val="00FD3DF3"/>
    <w:rPr>
      <w:rFonts w:ascii="Arial" w:eastAsia="Times New Roman" w:hAnsi="Arial"/>
      <w:bCs/>
      <w:color w:val="585857"/>
      <w:sz w:val="36"/>
      <w:szCs w:val="28"/>
    </w:rPr>
  </w:style>
  <w:style w:type="character" w:customStyle="1" w:styleId="Heading2Char">
    <w:name w:val="Heading 2 Char"/>
    <w:aliases w:val="Client information2 Char"/>
    <w:link w:val="Heading2"/>
    <w:uiPriority w:val="9"/>
    <w:semiHidden/>
    <w:rsid w:val="00FD3DF3"/>
    <w:rPr>
      <w:rFonts w:ascii="Arial" w:eastAsia="Times New Roman" w:hAnsi="Arial"/>
      <w:bCs/>
      <w:color w:val="233D77"/>
      <w:szCs w:val="26"/>
    </w:rPr>
  </w:style>
  <w:style w:type="paragraph" w:styleId="NoSpacing">
    <w:name w:val="No Spacing"/>
    <w:aliases w:val="Heading - client"/>
    <w:uiPriority w:val="1"/>
    <w:qFormat/>
    <w:rsid w:val="003B5FAA"/>
    <w:pPr>
      <w:keepNext/>
      <w:spacing w:after="120"/>
      <w:ind w:left="432"/>
    </w:pPr>
    <w:rPr>
      <w:rFonts w:ascii="Open Sans" w:hAnsi="Open Sans" w:cs="Open Sans"/>
      <w:b/>
      <w:color w:val="585857"/>
      <w:sz w:val="24"/>
      <w:szCs w:val="28"/>
      <w:lang w:val="en-US"/>
    </w:rPr>
  </w:style>
  <w:style w:type="paragraph" w:styleId="ListParagraph">
    <w:name w:val="List Paragraph"/>
    <w:basedOn w:val="Normal"/>
    <w:link w:val="ListParagraphChar"/>
    <w:qFormat/>
    <w:rsid w:val="00591503"/>
    <w:pPr>
      <w:spacing w:line="240" w:lineRule="auto"/>
      <w:ind w:left="432"/>
      <w:contextualSpacing/>
      <w:jc w:val="both"/>
    </w:pPr>
    <w:rPr>
      <w:rFonts w:ascii="Open Sans" w:hAnsi="Open Sans" w:cs="Open Sans"/>
      <w:sz w:val="20"/>
      <w:lang w:val="en-US"/>
    </w:rPr>
  </w:style>
  <w:style w:type="paragraph" w:styleId="Quote">
    <w:name w:val="Quote"/>
    <w:basedOn w:val="Normal"/>
    <w:next w:val="Normal"/>
    <w:link w:val="QuoteChar"/>
    <w:uiPriority w:val="29"/>
    <w:qFormat/>
    <w:rsid w:val="00FD3DF3"/>
    <w:rPr>
      <w:i/>
      <w:iCs/>
      <w:color w:val="000000"/>
      <w:sz w:val="20"/>
      <w:szCs w:val="20"/>
    </w:rPr>
  </w:style>
  <w:style w:type="character" w:customStyle="1" w:styleId="QuoteChar">
    <w:name w:val="Quote Char"/>
    <w:link w:val="Quote"/>
    <w:uiPriority w:val="29"/>
    <w:rsid w:val="00FD3DF3"/>
    <w:rPr>
      <w:rFonts w:ascii="Arial" w:hAnsi="Arial"/>
      <w:i/>
      <w:iCs/>
      <w:color w:val="000000"/>
    </w:rPr>
  </w:style>
  <w:style w:type="paragraph" w:styleId="IntenseQuote">
    <w:name w:val="Intense Quote"/>
    <w:aliases w:val="Categories"/>
    <w:basedOn w:val="Normal"/>
    <w:next w:val="Normal"/>
    <w:link w:val="IntenseQuoteChar"/>
    <w:qFormat/>
    <w:rsid w:val="00265A96"/>
    <w:pPr>
      <w:keepNext/>
      <w:spacing w:before="200" w:after="120" w:line="240" w:lineRule="auto"/>
      <w:ind w:right="936"/>
    </w:pPr>
    <w:rPr>
      <w:rFonts w:ascii="Open Sans" w:hAnsi="Open Sans" w:cs="Open Sans"/>
      <w:b/>
      <w:bCs/>
      <w:iCs/>
      <w:caps/>
      <w:color w:val="809CBC"/>
      <w:sz w:val="20"/>
      <w:szCs w:val="20"/>
      <w:lang w:val="en-US"/>
    </w:rPr>
  </w:style>
  <w:style w:type="character" w:customStyle="1" w:styleId="IntenseQuoteChar">
    <w:name w:val="Intense Quote Char"/>
    <w:aliases w:val="Categories Char"/>
    <w:link w:val="IntenseQuote"/>
    <w:rsid w:val="00265A96"/>
    <w:rPr>
      <w:rFonts w:ascii="Open Sans" w:hAnsi="Open Sans" w:cs="Open Sans"/>
      <w:b/>
      <w:bCs/>
      <w:iCs/>
      <w:caps/>
      <w:color w:val="809CBC"/>
      <w:lang w:val="en-US"/>
    </w:rPr>
  </w:style>
  <w:style w:type="paragraph" w:styleId="Header">
    <w:name w:val="header"/>
    <w:basedOn w:val="Normal"/>
    <w:link w:val="HeaderChar"/>
    <w:uiPriority w:val="99"/>
    <w:unhideWhenUsed/>
    <w:rsid w:val="00FD3DF3"/>
    <w:pPr>
      <w:tabs>
        <w:tab w:val="center" w:pos="4677"/>
        <w:tab w:val="right" w:pos="9355"/>
      </w:tabs>
      <w:spacing w:after="0" w:line="240" w:lineRule="auto"/>
    </w:pPr>
  </w:style>
  <w:style w:type="character" w:customStyle="1" w:styleId="HeaderChar">
    <w:name w:val="Header Char"/>
    <w:basedOn w:val="DefaultParagraphFont"/>
    <w:link w:val="Header"/>
    <w:uiPriority w:val="99"/>
    <w:rsid w:val="00FD3DF3"/>
    <w:rPr>
      <w:rFonts w:ascii="Arial" w:hAnsi="Arial"/>
      <w:color w:val="585857"/>
      <w:sz w:val="22"/>
      <w:szCs w:val="22"/>
    </w:rPr>
  </w:style>
  <w:style w:type="paragraph" w:styleId="Footer">
    <w:name w:val="footer"/>
    <w:basedOn w:val="Normal"/>
    <w:link w:val="FooterChar"/>
    <w:uiPriority w:val="99"/>
    <w:unhideWhenUsed/>
    <w:rsid w:val="00FD3DF3"/>
    <w:pPr>
      <w:tabs>
        <w:tab w:val="center" w:pos="4677"/>
        <w:tab w:val="right" w:pos="9355"/>
      </w:tabs>
      <w:spacing w:after="0" w:line="240" w:lineRule="auto"/>
    </w:pPr>
  </w:style>
  <w:style w:type="character" w:customStyle="1" w:styleId="FooterChar">
    <w:name w:val="Footer Char"/>
    <w:basedOn w:val="DefaultParagraphFont"/>
    <w:link w:val="Footer"/>
    <w:uiPriority w:val="99"/>
    <w:rsid w:val="00FD3DF3"/>
    <w:rPr>
      <w:rFonts w:ascii="Arial" w:hAnsi="Arial"/>
      <w:color w:val="585857"/>
      <w:sz w:val="22"/>
      <w:szCs w:val="22"/>
    </w:rPr>
  </w:style>
  <w:style w:type="character" w:styleId="PlaceholderText">
    <w:name w:val="Placeholder Text"/>
    <w:basedOn w:val="DefaultParagraphFont"/>
    <w:uiPriority w:val="99"/>
    <w:semiHidden/>
    <w:rsid w:val="004A6BB5"/>
    <w:rPr>
      <w:color w:val="808080"/>
    </w:rPr>
  </w:style>
  <w:style w:type="character" w:customStyle="1" w:styleId="description">
    <w:name w:val="description"/>
    <w:basedOn w:val="DefaultParagraphFont"/>
    <w:rsid w:val="008C2919"/>
  </w:style>
  <w:style w:type="character" w:customStyle="1" w:styleId="value">
    <w:name w:val="value"/>
    <w:basedOn w:val="DefaultParagraphFont"/>
    <w:rsid w:val="008C2919"/>
  </w:style>
  <w:style w:type="character" w:styleId="Strong">
    <w:name w:val="Strong"/>
    <w:basedOn w:val="DefaultParagraphFont"/>
    <w:uiPriority w:val="22"/>
    <w:qFormat/>
    <w:rsid w:val="00B72D00"/>
    <w:rPr>
      <w:rFonts w:ascii="Open Sans" w:hAnsi="Open Sans" w:cs="Open Sans"/>
      <w:b/>
      <w:bCs/>
      <w:sz w:val="20"/>
      <w:lang w:val="en-US"/>
    </w:rPr>
  </w:style>
  <w:style w:type="character" w:customStyle="1" w:styleId="period-value">
    <w:name w:val="period-value"/>
    <w:basedOn w:val="DefaultParagraphFont"/>
    <w:rsid w:val="00EA0023"/>
  </w:style>
  <w:style w:type="character" w:customStyle="1" w:styleId="period-text">
    <w:name w:val="period-text"/>
    <w:basedOn w:val="DefaultParagraphFont"/>
    <w:rsid w:val="00EA0023"/>
  </w:style>
  <w:style w:type="table" w:styleId="TableGrid">
    <w:name w:val="Table Grid"/>
    <w:basedOn w:val="TableNormal"/>
    <w:uiPriority w:val="39"/>
    <w:rsid w:val="00CE7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B3CA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B3CA5"/>
    <w:rPr>
      <w:rFonts w:asciiTheme="minorHAnsi" w:eastAsiaTheme="minorEastAsia" w:hAnsiTheme="minorHAnsi" w:cstheme="minorBidi"/>
      <w:color w:val="5A5A5A" w:themeColor="text1" w:themeTint="A5"/>
      <w:spacing w:val="15"/>
      <w:sz w:val="22"/>
      <w:szCs w:val="22"/>
    </w:rPr>
  </w:style>
  <w:style w:type="paragraph" w:customStyle="1" w:styleId="ListParagraph2">
    <w:name w:val="ListParagraph2"/>
    <w:basedOn w:val="ListParagraph"/>
    <w:link w:val="ListParagraph2Char"/>
    <w:qFormat/>
    <w:rsid w:val="007B5661"/>
    <w:pPr>
      <w:ind w:left="810"/>
    </w:pPr>
  </w:style>
  <w:style w:type="paragraph" w:customStyle="1" w:styleId="ListParagraphNoSpaceAfter">
    <w:name w:val="ListParagraphNoSpaceAfter"/>
    <w:basedOn w:val="ListParagraph"/>
    <w:link w:val="ListParagraphNoSpaceAfterChar"/>
    <w:qFormat/>
    <w:rsid w:val="00591503"/>
    <w:pPr>
      <w:spacing w:after="0"/>
    </w:pPr>
  </w:style>
  <w:style w:type="character" w:customStyle="1" w:styleId="ListParagraphChar">
    <w:name w:val="List Paragraph Char"/>
    <w:basedOn w:val="DefaultParagraphFont"/>
    <w:link w:val="ListParagraph"/>
    <w:rsid w:val="00591503"/>
    <w:rPr>
      <w:rFonts w:ascii="Open Sans" w:hAnsi="Open Sans" w:cs="Open Sans"/>
      <w:color w:val="585857"/>
      <w:szCs w:val="22"/>
      <w:lang w:val="en-US"/>
    </w:rPr>
  </w:style>
  <w:style w:type="character" w:customStyle="1" w:styleId="ListParagraph2Char">
    <w:name w:val="ListParagraph2 Char"/>
    <w:basedOn w:val="ListParagraphChar"/>
    <w:link w:val="ListParagraph2"/>
    <w:rsid w:val="007B5661"/>
    <w:rPr>
      <w:rFonts w:ascii="Open Sans" w:hAnsi="Open Sans" w:cs="Open Sans"/>
      <w:color w:val="585857"/>
      <w:szCs w:val="22"/>
      <w:lang w:val="en-US"/>
    </w:rPr>
  </w:style>
  <w:style w:type="character" w:customStyle="1" w:styleId="ListParagraphNoSpaceAfterChar">
    <w:name w:val="ListParagraphNoSpaceAfter Char"/>
    <w:basedOn w:val="ListParagraphChar"/>
    <w:link w:val="ListParagraphNoSpaceAfter"/>
    <w:rsid w:val="00591503"/>
    <w:rPr>
      <w:rFonts w:ascii="Open Sans" w:hAnsi="Open Sans" w:cs="Open Sans"/>
      <w:color w:val="585857"/>
      <w:szCs w:val="22"/>
      <w:lang w:val="en-US"/>
    </w:rPr>
  </w:style>
  <w:style w:type="paragraph" w:styleId="BalloonText">
    <w:name w:val="Balloon Text"/>
    <w:basedOn w:val="Normal"/>
    <w:link w:val="BalloonTextChar"/>
    <w:uiPriority w:val="99"/>
    <w:semiHidden/>
    <w:unhideWhenUsed/>
    <w:rsid w:val="0096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43A"/>
    <w:rPr>
      <w:rFonts w:ascii="Tahoma" w:hAnsi="Tahoma" w:cs="Tahoma"/>
      <w:color w:val="585857"/>
      <w:sz w:val="16"/>
      <w:szCs w:val="16"/>
    </w:rPr>
  </w:style>
  <w:style w:type="character" w:customStyle="1" w:styleId="ExperienceProjecthead">
    <w:name w:val="ExperienceProject head"/>
    <w:basedOn w:val="DefaultParagraphFont"/>
    <w:uiPriority w:val="1"/>
    <w:rsid w:val="008B2934"/>
    <w:rPr>
      <w:b/>
    </w:rPr>
  </w:style>
  <w:style w:type="paragraph" w:customStyle="1" w:styleId="ExperienceProjectbody">
    <w:name w:val="ExperienceProject body"/>
    <w:basedOn w:val="ListParagraph"/>
    <w:link w:val="ExperienceProjectbodyChar"/>
    <w:qFormat/>
    <w:rsid w:val="008B2934"/>
  </w:style>
  <w:style w:type="character" w:customStyle="1" w:styleId="ExperienceProjectbodyChar">
    <w:name w:val="ExperienceProject body Char"/>
    <w:basedOn w:val="ListParagraphChar"/>
    <w:link w:val="ExperienceProjectbody"/>
    <w:rsid w:val="008B2934"/>
    <w:rPr>
      <w:rFonts w:ascii="Open Sans" w:hAnsi="Open Sans" w:cs="Open Sans"/>
      <w:color w:val="585857"/>
      <w:szCs w:val="22"/>
      <w:lang w:val="en-US"/>
    </w:rPr>
  </w:style>
  <w:style w:type="character" w:styleId="Hyperlink">
    <w:name w:val="Hyperlink"/>
    <w:basedOn w:val="DefaultParagraphFont"/>
    <w:uiPriority w:val="99"/>
    <w:unhideWhenUsed/>
    <w:rsid w:val="00336A21"/>
    <w:rPr>
      <w:color w:val="0000FF" w:themeColor="hyperlink"/>
      <w:u w:val="single"/>
    </w:rPr>
  </w:style>
  <w:style w:type="character" w:styleId="UnresolvedMention">
    <w:name w:val="Unresolved Mention"/>
    <w:basedOn w:val="DefaultParagraphFont"/>
    <w:uiPriority w:val="99"/>
    <w:semiHidden/>
    <w:unhideWhenUsed/>
    <w:rsid w:val="00336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35776">
      <w:bodyDiv w:val="1"/>
      <w:marLeft w:val="0"/>
      <w:marRight w:val="0"/>
      <w:marTop w:val="0"/>
      <w:marBottom w:val="0"/>
      <w:divBdr>
        <w:top w:val="none" w:sz="0" w:space="0" w:color="auto"/>
        <w:left w:val="none" w:sz="0" w:space="0" w:color="auto"/>
        <w:bottom w:val="none" w:sz="0" w:space="0" w:color="auto"/>
        <w:right w:val="none" w:sz="0" w:space="0" w:color="auto"/>
      </w:divBdr>
      <w:divsChild>
        <w:div w:id="1568228918">
          <w:marLeft w:val="0"/>
          <w:marRight w:val="0"/>
          <w:marTop w:val="0"/>
          <w:marBottom w:val="0"/>
          <w:divBdr>
            <w:top w:val="none" w:sz="0" w:space="0" w:color="auto"/>
            <w:left w:val="none" w:sz="0" w:space="0" w:color="auto"/>
            <w:bottom w:val="none" w:sz="0" w:space="0" w:color="auto"/>
            <w:right w:val="none" w:sz="0" w:space="0" w:color="auto"/>
          </w:divBdr>
        </w:div>
      </w:divsChild>
    </w:div>
    <w:div w:id="962266297">
      <w:bodyDiv w:val="1"/>
      <w:marLeft w:val="0"/>
      <w:marRight w:val="0"/>
      <w:marTop w:val="0"/>
      <w:marBottom w:val="0"/>
      <w:divBdr>
        <w:top w:val="none" w:sz="0" w:space="0" w:color="auto"/>
        <w:left w:val="none" w:sz="0" w:space="0" w:color="auto"/>
        <w:bottom w:val="none" w:sz="0" w:space="0" w:color="auto"/>
        <w:right w:val="none" w:sz="0" w:space="0" w:color="auto"/>
      </w:divBdr>
      <w:divsChild>
        <w:div w:id="85151411">
          <w:marLeft w:val="0"/>
          <w:marRight w:val="0"/>
          <w:marTop w:val="0"/>
          <w:marBottom w:val="0"/>
          <w:divBdr>
            <w:top w:val="none" w:sz="0" w:space="0" w:color="auto"/>
            <w:left w:val="none" w:sz="0" w:space="0" w:color="auto"/>
            <w:bottom w:val="none" w:sz="0" w:space="0" w:color="auto"/>
            <w:right w:val="none" w:sz="0" w:space="0" w:color="auto"/>
          </w:divBdr>
          <w:divsChild>
            <w:div w:id="1179930746">
              <w:marLeft w:val="0"/>
              <w:marRight w:val="0"/>
              <w:marTop w:val="0"/>
              <w:marBottom w:val="0"/>
              <w:divBdr>
                <w:top w:val="none" w:sz="0" w:space="0" w:color="auto"/>
                <w:left w:val="none" w:sz="0" w:space="0" w:color="auto"/>
                <w:bottom w:val="none" w:sz="0" w:space="0" w:color="auto"/>
                <w:right w:val="none" w:sz="0" w:space="0" w:color="auto"/>
              </w:divBdr>
              <w:divsChild>
                <w:div w:id="2009212949">
                  <w:marLeft w:val="0"/>
                  <w:marRight w:val="0"/>
                  <w:marTop w:val="0"/>
                  <w:marBottom w:val="0"/>
                  <w:divBdr>
                    <w:top w:val="none" w:sz="0" w:space="0" w:color="auto"/>
                    <w:left w:val="none" w:sz="0" w:space="0" w:color="auto"/>
                    <w:bottom w:val="none" w:sz="0" w:space="0" w:color="auto"/>
                    <w:right w:val="none" w:sz="0" w:space="0" w:color="auto"/>
                  </w:divBdr>
                  <w:divsChild>
                    <w:div w:id="12479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6527">
      <w:bodyDiv w:val="1"/>
      <w:marLeft w:val="0"/>
      <w:marRight w:val="0"/>
      <w:marTop w:val="0"/>
      <w:marBottom w:val="0"/>
      <w:divBdr>
        <w:top w:val="none" w:sz="0" w:space="0" w:color="auto"/>
        <w:left w:val="none" w:sz="0" w:space="0" w:color="auto"/>
        <w:bottom w:val="none" w:sz="0" w:space="0" w:color="auto"/>
        <w:right w:val="none" w:sz="0" w:space="0" w:color="auto"/>
      </w:divBdr>
      <w:divsChild>
        <w:div w:id="630356197">
          <w:marLeft w:val="0"/>
          <w:marRight w:val="0"/>
          <w:marTop w:val="0"/>
          <w:marBottom w:val="0"/>
          <w:divBdr>
            <w:top w:val="none" w:sz="0" w:space="0" w:color="auto"/>
            <w:left w:val="none" w:sz="0" w:space="0" w:color="auto"/>
            <w:bottom w:val="none" w:sz="0" w:space="0" w:color="auto"/>
            <w:right w:val="none" w:sz="0" w:space="0" w:color="auto"/>
          </w:divBdr>
        </w:div>
      </w:divsChild>
    </w:div>
    <w:div w:id="1767849567">
      <w:bodyDiv w:val="1"/>
      <w:marLeft w:val="0"/>
      <w:marRight w:val="0"/>
      <w:marTop w:val="0"/>
      <w:marBottom w:val="0"/>
      <w:divBdr>
        <w:top w:val="none" w:sz="0" w:space="0" w:color="auto"/>
        <w:left w:val="none" w:sz="0" w:space="0" w:color="auto"/>
        <w:bottom w:val="none" w:sz="0" w:space="0" w:color="auto"/>
        <w:right w:val="none" w:sz="0" w:space="0" w:color="auto"/>
      </w:divBdr>
      <w:divsChild>
        <w:div w:id="204367774">
          <w:marLeft w:val="0"/>
          <w:marRight w:val="0"/>
          <w:marTop w:val="0"/>
          <w:marBottom w:val="75"/>
          <w:divBdr>
            <w:top w:val="none" w:sz="0" w:space="0" w:color="auto"/>
            <w:left w:val="none" w:sz="0" w:space="0" w:color="auto"/>
            <w:bottom w:val="none" w:sz="0" w:space="0" w:color="auto"/>
            <w:right w:val="none" w:sz="0" w:space="0" w:color="auto"/>
          </w:divBdr>
        </w:div>
        <w:div w:id="1256983189">
          <w:marLeft w:val="0"/>
          <w:marRight w:val="0"/>
          <w:marTop w:val="0"/>
          <w:marBottom w:val="75"/>
          <w:divBdr>
            <w:top w:val="none" w:sz="0" w:space="0" w:color="auto"/>
            <w:left w:val="none" w:sz="0" w:space="0" w:color="auto"/>
            <w:bottom w:val="none" w:sz="0" w:space="0" w:color="auto"/>
            <w:right w:val="none" w:sz="0" w:space="0" w:color="auto"/>
          </w:divBdr>
        </w:div>
        <w:div w:id="1331911686">
          <w:marLeft w:val="0"/>
          <w:marRight w:val="0"/>
          <w:marTop w:val="0"/>
          <w:marBottom w:val="75"/>
          <w:divBdr>
            <w:top w:val="none" w:sz="0" w:space="0" w:color="auto"/>
            <w:left w:val="none" w:sz="0" w:space="0" w:color="auto"/>
            <w:bottom w:val="none" w:sz="0" w:space="0" w:color="auto"/>
            <w:right w:val="none" w:sz="0" w:space="0" w:color="auto"/>
          </w:divBdr>
        </w:div>
      </w:divsChild>
    </w:div>
    <w:div w:id="1777939285">
      <w:bodyDiv w:val="1"/>
      <w:marLeft w:val="0"/>
      <w:marRight w:val="0"/>
      <w:marTop w:val="0"/>
      <w:marBottom w:val="0"/>
      <w:divBdr>
        <w:top w:val="none" w:sz="0" w:space="0" w:color="auto"/>
        <w:left w:val="none" w:sz="0" w:space="0" w:color="auto"/>
        <w:bottom w:val="none" w:sz="0" w:space="0" w:color="auto"/>
        <w:right w:val="none" w:sz="0" w:space="0" w:color="auto"/>
      </w:divBdr>
      <w:divsChild>
        <w:div w:id="1090127812">
          <w:marLeft w:val="0"/>
          <w:marRight w:val="0"/>
          <w:marTop w:val="0"/>
          <w:marBottom w:val="0"/>
          <w:divBdr>
            <w:top w:val="none" w:sz="0" w:space="0" w:color="auto"/>
            <w:left w:val="none" w:sz="0" w:space="0" w:color="auto"/>
            <w:bottom w:val="none" w:sz="0" w:space="0" w:color="auto"/>
            <w:right w:val="none" w:sz="0" w:space="0" w:color="auto"/>
          </w:divBdr>
        </w:div>
      </w:divsChild>
    </w:div>
    <w:div w:id="1784837504">
      <w:bodyDiv w:val="1"/>
      <w:marLeft w:val="0"/>
      <w:marRight w:val="0"/>
      <w:marTop w:val="0"/>
      <w:marBottom w:val="0"/>
      <w:divBdr>
        <w:top w:val="none" w:sz="0" w:space="0" w:color="auto"/>
        <w:left w:val="none" w:sz="0" w:space="0" w:color="auto"/>
        <w:bottom w:val="none" w:sz="0" w:space="0" w:color="auto"/>
        <w:right w:val="none" w:sz="0" w:space="0" w:color="auto"/>
      </w:divBdr>
      <w:divsChild>
        <w:div w:id="680082592">
          <w:marLeft w:val="0"/>
          <w:marRight w:val="0"/>
          <w:marTop w:val="0"/>
          <w:marBottom w:val="0"/>
          <w:divBdr>
            <w:top w:val="none" w:sz="0" w:space="0" w:color="auto"/>
            <w:left w:val="none" w:sz="0" w:space="0" w:color="auto"/>
            <w:bottom w:val="none" w:sz="0" w:space="0" w:color="auto"/>
            <w:right w:val="none" w:sz="0" w:space="0" w:color="auto"/>
          </w:divBdr>
          <w:divsChild>
            <w:div w:id="81607281">
              <w:marLeft w:val="0"/>
              <w:marRight w:val="0"/>
              <w:marTop w:val="0"/>
              <w:marBottom w:val="0"/>
              <w:divBdr>
                <w:top w:val="none" w:sz="0" w:space="0" w:color="auto"/>
                <w:left w:val="none" w:sz="0" w:space="0" w:color="auto"/>
                <w:bottom w:val="none" w:sz="0" w:space="0" w:color="auto"/>
                <w:right w:val="none" w:sz="0" w:space="0" w:color="auto"/>
              </w:divBdr>
              <w:divsChild>
                <w:div w:id="1691180022">
                  <w:marLeft w:val="0"/>
                  <w:marRight w:val="0"/>
                  <w:marTop w:val="0"/>
                  <w:marBottom w:val="0"/>
                  <w:divBdr>
                    <w:top w:val="none" w:sz="0" w:space="0" w:color="auto"/>
                    <w:left w:val="none" w:sz="0" w:space="0" w:color="auto"/>
                    <w:bottom w:val="none" w:sz="0" w:space="0" w:color="auto"/>
                    <w:right w:val="none" w:sz="0" w:space="0" w:color="auto"/>
                  </w:divBdr>
                  <w:divsChild>
                    <w:div w:id="13572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336453">
      <w:bodyDiv w:val="1"/>
      <w:marLeft w:val="0"/>
      <w:marRight w:val="0"/>
      <w:marTop w:val="0"/>
      <w:marBottom w:val="0"/>
      <w:divBdr>
        <w:top w:val="none" w:sz="0" w:space="0" w:color="auto"/>
        <w:left w:val="none" w:sz="0" w:space="0" w:color="auto"/>
        <w:bottom w:val="none" w:sz="0" w:space="0" w:color="auto"/>
        <w:right w:val="none" w:sz="0" w:space="0" w:color="auto"/>
      </w:divBdr>
      <w:divsChild>
        <w:div w:id="966617719">
          <w:marLeft w:val="0"/>
          <w:marRight w:val="0"/>
          <w:marTop w:val="105"/>
          <w:marBottom w:val="150"/>
          <w:divBdr>
            <w:top w:val="none" w:sz="0" w:space="0" w:color="auto"/>
            <w:left w:val="none" w:sz="0" w:space="0" w:color="auto"/>
            <w:bottom w:val="none" w:sz="0" w:space="0" w:color="auto"/>
            <w:right w:val="none" w:sz="0" w:space="0" w:color="auto"/>
          </w:divBdr>
          <w:divsChild>
            <w:div w:id="5986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aa_karib@hotmail.fr" TargetMode="External"/><Relationship Id="rId14" Type="http://schemas.openxmlformats.org/officeDocument/2006/relationships/footer" Target="footer3.xml"/></Relationships>
</file>

<file path=word/theme/theme1.xml><?xml version="1.0" encoding="utf-8"?>
<a:theme xmlns:a="http://schemas.openxmlformats.org/drawingml/2006/main" name="Luxoft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A5AA-55C8-4ADC-AE88-CE06A0E7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Abramova, Anastasiya</dc:creator>
  <cp:keywords/>
  <dc:description/>
  <cp:lastModifiedBy>Microsoft Office User</cp:lastModifiedBy>
  <cp:revision>4</cp:revision>
  <dcterms:created xsi:type="dcterms:W3CDTF">2023-05-05T14:48:00Z</dcterms:created>
  <dcterms:modified xsi:type="dcterms:W3CDTF">2024-05-23T14:21:00Z</dcterms:modified>
</cp:coreProperties>
</file>