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SUPPLY ORDER / INVOICE</w:t>
      </w:r>
    </w:p>
    <w:p/>
    <w:p>
      <w:r>
        <w:rPr>
          <w:b w:val="0"/>
        </w:rPr>
        <w:t>Invoice for supply of IT equipment as per PO reference PO-2024-089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S.No.</w:t>
            </w:r>
          </w:p>
        </w:tc>
        <w:tc>
          <w:tcPr>
            <w:tcW w:type="dxa" w:w="1728"/>
          </w:tcPr>
          <w:p>
            <w:r>
              <w:t>Item (HSN)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Laptop Dell Latitude 5540 i5 (HSN: 8471)</w:t>
            </w:r>
          </w:p>
        </w:tc>
        <w:tc>
          <w:tcPr>
            <w:tcW w:type="dxa" w:w="1728"/>
          </w:tcPr>
          <w:p>
            <w:r>
              <w:t>5 Nos</w:t>
            </w:r>
          </w:p>
        </w:tc>
        <w:tc>
          <w:tcPr>
            <w:tcW w:type="dxa" w:w="1728"/>
          </w:tcPr>
          <w:p>
            <w:r>
              <w:t>72,000</w:t>
            </w:r>
          </w:p>
        </w:tc>
        <w:tc>
          <w:tcPr>
            <w:tcW w:type="dxa" w:w="1728"/>
          </w:tcPr>
          <w:p>
            <w:r>
              <w:t>3,60,000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Wireless Mouse Logitech M330 (HSN: 8471)</w:t>
            </w:r>
          </w:p>
        </w:tc>
        <w:tc>
          <w:tcPr>
            <w:tcW w:type="dxa" w:w="1728"/>
          </w:tcPr>
          <w:p>
            <w:r>
              <w:t>10 Nos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12,000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USB-C Hub 7-in-1 (HSN: 8504)</w:t>
            </w:r>
          </w:p>
        </w:tc>
        <w:tc>
          <w:tcPr>
            <w:tcW w:type="dxa" w:w="1728"/>
          </w:tcPr>
          <w:p>
            <w:r>
              <w:t>5 Nos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  <w:tc>
          <w:tcPr>
            <w:tcW w:type="dxa" w:w="1728"/>
          </w:tcPr>
          <w:p>
            <w:r>
              <w:t>12,500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Laptop Bag 15.6 inch (HSN: 4202)</w:t>
            </w:r>
          </w:p>
        </w:tc>
        <w:tc>
          <w:tcPr>
            <w:tcW w:type="dxa" w:w="1728"/>
          </w:tcPr>
          <w:p>
            <w:r>
              <w:t>5 Nos</w:t>
            </w:r>
          </w:p>
        </w:tc>
        <w:tc>
          <w:tcPr>
            <w:tcW w:type="dxa" w:w="1728"/>
          </w:tcPr>
          <w:p>
            <w:r>
              <w:t>1,800</w:t>
            </w:r>
          </w:p>
        </w:tc>
        <w:tc>
          <w:tcPr>
            <w:tcW w:type="dxa" w:w="1728"/>
          </w:tcPr>
          <w:p>
            <w:r>
              <w:t>9,000</w:t>
            </w:r>
          </w:p>
        </w:tc>
      </w:tr>
    </w:tbl>
    <w:p/>
    <w:p>
      <w:r>
        <w:rPr>
          <w:b w:val="0"/>
        </w:rPr>
        <w:t>Subtotal: ₹3,93,500.00</w:t>
      </w:r>
    </w:p>
    <w:p>
      <w:r>
        <w:rPr>
          <w:b w:val="0"/>
        </w:rPr>
        <w:t>GST @18%: ₹70,830.00</w:t>
      </w:r>
    </w:p>
    <w:p>
      <w:r>
        <w:rPr>
          <w:b w:val="0"/>
        </w:rPr>
        <w:t>Grand Total: ₹4,64,330.00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