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31C7D" w14:textId="5CBC3DBD" w:rsidR="00707450" w:rsidRDefault="00A76E17" w:rsidP="00A76E17">
      <w:pPr>
        <w:jc w:val="center"/>
      </w:pPr>
      <w:r>
        <w:rPr>
          <w:noProof/>
        </w:rPr>
        <w:drawing>
          <wp:inline distT="0" distB="0" distL="0" distR="0" wp14:anchorId="3C996562" wp14:editId="09E2DE71">
            <wp:extent cx="1560579" cy="1560579"/>
            <wp:effectExtent l="0" t="0" r="1905" b="1905"/>
            <wp:docPr id="161005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57573" name="Picture 16100575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0579" cy="156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827F" w14:textId="1A2AC4B8" w:rsidR="00A76E17" w:rsidRDefault="00A76E17" w:rsidP="00A76E17">
      <w:pPr>
        <w:jc w:val="center"/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CMN 224 – Software Engineering</w:t>
      </w:r>
    </w:p>
    <w:p w14:paraId="50B38770" w14:textId="27D7A651" w:rsidR="00A76E17" w:rsidRDefault="00A76E17" w:rsidP="00A76E17">
      <w:pPr>
        <w:jc w:val="center"/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Task 4: Assembly Checklist.</w:t>
      </w:r>
    </w:p>
    <w:p w14:paraId="7EA6F7BF" w14:textId="77777777" w:rsidR="00A76E17" w:rsidRDefault="00A76E17" w:rsidP="00A76E17">
      <w:pPr>
        <w:jc w:val="center"/>
        <w:rPr>
          <w:rFonts w:ascii="Trebuchet MS" w:hAnsi="Trebuchet MS"/>
          <w:sz w:val="32"/>
          <w:szCs w:val="32"/>
        </w:rPr>
      </w:pPr>
    </w:p>
    <w:p w14:paraId="22D9A0DA" w14:textId="77777777" w:rsidR="00A76E17" w:rsidRDefault="00A76E17" w:rsidP="00A76E17">
      <w:pPr>
        <w:jc w:val="center"/>
        <w:rPr>
          <w:rFonts w:ascii="Trebuchet MS" w:hAnsi="Trebuchet MS"/>
          <w:sz w:val="32"/>
          <w:szCs w:val="32"/>
        </w:rPr>
      </w:pPr>
    </w:p>
    <w:p w14:paraId="21885C25" w14:textId="05726F50" w:rsidR="00A76E17" w:rsidRDefault="00A76E17" w:rsidP="00A76E17">
      <w:pPr>
        <w:jc w:val="center"/>
        <w:rPr>
          <w:rFonts w:ascii="Trebuchet MS" w:hAnsi="Trebuchet MS"/>
        </w:rPr>
      </w:pPr>
      <w:r>
        <w:rPr>
          <w:rFonts w:ascii="Trebuchet MS" w:hAnsi="Trebuchet MS"/>
        </w:rPr>
        <w:t>Student Name: Russell Aka</w:t>
      </w:r>
    </w:p>
    <w:p w14:paraId="3156132F" w14:textId="5CB171B2" w:rsidR="00A76E17" w:rsidRDefault="00A76E17" w:rsidP="00A76E17">
      <w:pPr>
        <w:jc w:val="center"/>
        <w:rPr>
          <w:rFonts w:ascii="Trebuchet MS" w:hAnsi="Trebuchet MS"/>
        </w:rPr>
      </w:pPr>
      <w:r>
        <w:rPr>
          <w:rFonts w:ascii="Trebuchet MS" w:hAnsi="Trebuchet MS"/>
        </w:rPr>
        <w:t>ID: 00200</w:t>
      </w:r>
    </w:p>
    <w:p w14:paraId="70014C4C" w14:textId="768093C5" w:rsidR="00A76E17" w:rsidRDefault="00A76E17" w:rsidP="00A76E17">
      <w:pPr>
        <w:jc w:val="center"/>
        <w:rPr>
          <w:rFonts w:ascii="Trebuchet MS" w:hAnsi="Trebuchet MS"/>
        </w:rPr>
      </w:pPr>
      <w:r>
        <w:rPr>
          <w:rFonts w:ascii="Trebuchet MS" w:hAnsi="Trebuchet MS"/>
        </w:rPr>
        <w:t>Lecturer: Mr. Solomon Hombiku</w:t>
      </w:r>
    </w:p>
    <w:p w14:paraId="6A851963" w14:textId="32439AED" w:rsidR="00813873" w:rsidRDefault="00A76E17" w:rsidP="00A76E17">
      <w:pPr>
        <w:jc w:val="center"/>
        <w:rPr>
          <w:rFonts w:ascii="Trebuchet MS" w:hAnsi="Trebuchet MS"/>
        </w:rPr>
      </w:pPr>
      <w:r>
        <w:rPr>
          <w:rFonts w:ascii="Trebuchet MS" w:hAnsi="Trebuchet MS"/>
        </w:rPr>
        <w:t>Date: 09/10/26</w:t>
      </w:r>
    </w:p>
    <w:p w14:paraId="669B516F" w14:textId="77777777" w:rsidR="00813873" w:rsidRDefault="00813873">
      <w:pPr>
        <w:rPr>
          <w:rFonts w:ascii="Trebuchet MS" w:hAnsi="Trebuchet MS"/>
        </w:rPr>
      </w:pPr>
      <w:r>
        <w:rPr>
          <w:rFonts w:ascii="Trebuchet MS" w:hAnsi="Trebuchet MS"/>
        </w:rPr>
        <w:br w:type="page"/>
      </w:r>
    </w:p>
    <w:p w14:paraId="30BE7F69" w14:textId="283CAFF1" w:rsidR="009D7F96" w:rsidRDefault="009D7F96" w:rsidP="009D7F9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B368153" wp14:editId="556A6BD6">
            <wp:extent cx="2686050" cy="3638550"/>
            <wp:effectExtent l="0" t="0" r="0" b="0"/>
            <wp:docPr id="10948394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39413" name="Picture 10948394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307B" w14:textId="7C167F12" w:rsidR="00A76E17" w:rsidRDefault="009D7F96" w:rsidP="009D7F96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B1DD5">
        <w:rPr>
          <w:noProof/>
        </w:rPr>
        <w:t>1</w:t>
      </w:r>
      <w:r>
        <w:fldChar w:fldCharType="end"/>
      </w:r>
      <w:r>
        <w:t xml:space="preserve"> – Layered Architecture</w:t>
      </w:r>
    </w:p>
    <w:p w14:paraId="587D4DD2" w14:textId="751F9A8E" w:rsidR="00A84C31" w:rsidRPr="00A84C31" w:rsidRDefault="00A84C31" w:rsidP="00A84C31">
      <w:pPr>
        <w:rPr>
          <w:rFonts w:ascii="Trebuchet MS" w:hAnsi="Trebuchet MS" w:cs="Arial"/>
        </w:rPr>
      </w:pPr>
      <w:r w:rsidRPr="00A84C31">
        <w:rPr>
          <w:rFonts w:ascii="Trebuchet MS" w:hAnsi="Trebuchet MS" w:cs="Arial"/>
        </w:rPr>
        <w:t xml:space="preserve">This diagram illustrates a sequential data flow architecture for an application system, moving downward from the user interface down to a centralized storage server. It begins at the </w:t>
      </w:r>
      <w:r w:rsidRPr="00A84C31">
        <w:rPr>
          <w:rFonts w:ascii="Trebuchet MS" w:hAnsi="Trebuchet MS" w:cs="Arial"/>
          <w:b/>
          <w:bCs/>
        </w:rPr>
        <w:t>Depot UI</w:t>
      </w:r>
      <w:r w:rsidRPr="00A84C31">
        <w:rPr>
          <w:rFonts w:ascii="Trebuchet MS" w:hAnsi="Trebuchet MS" w:cs="Arial"/>
        </w:rPr>
        <w:t xml:space="preserve"> layer, where user interactions prompt the application to capture or process </w:t>
      </w:r>
      <w:r w:rsidRPr="00A84C31">
        <w:rPr>
          <w:rFonts w:ascii="Trebuchet MS" w:hAnsi="Trebuchet MS" w:cs="Arial"/>
          <w:b/>
          <w:bCs/>
        </w:rPr>
        <w:t>Member/ Produce Records</w:t>
      </w:r>
      <w:r w:rsidRPr="00A84C31">
        <w:rPr>
          <w:rFonts w:ascii="Trebuchet MS" w:hAnsi="Trebuchet MS" w:cs="Arial"/>
        </w:rPr>
        <w:t xml:space="preserve">. These active records are immediately written and stored locally within the </w:t>
      </w:r>
      <w:r w:rsidRPr="00A84C31">
        <w:rPr>
          <w:rFonts w:ascii="Trebuchet MS" w:hAnsi="Trebuchet MS" w:cs="Arial"/>
          <w:b/>
          <w:bCs/>
        </w:rPr>
        <w:t>Local database (depot device)</w:t>
      </w:r>
      <w:r w:rsidRPr="00A84C31">
        <w:rPr>
          <w:rFonts w:ascii="Trebuchet MS" w:hAnsi="Trebuchet MS" w:cs="Arial"/>
        </w:rPr>
        <w:t xml:space="preserve"> to ensure operational continuity on-site. Finally, the information flows from the localized device storage to a centralized </w:t>
      </w:r>
      <w:r w:rsidRPr="00A84C31">
        <w:rPr>
          <w:rFonts w:ascii="Trebuchet MS" w:hAnsi="Trebuchet MS" w:cs="Arial"/>
          <w:b/>
          <w:bCs/>
        </w:rPr>
        <w:t>Town Office Database</w:t>
      </w:r>
      <w:r w:rsidRPr="00A84C31">
        <w:rPr>
          <w:rFonts w:ascii="Trebuchet MS" w:hAnsi="Trebuchet MS" w:cs="Arial"/>
        </w:rPr>
        <w:t xml:space="preserve"> via a synchronization mechanism (</w:t>
      </w:r>
      <w:r w:rsidRPr="00A84C31">
        <w:rPr>
          <w:rFonts w:ascii="Trebuchet MS" w:hAnsi="Trebuchet MS" w:cs="Arial"/>
          <w:b/>
          <w:bCs/>
        </w:rPr>
        <w:t>Sync data</w:t>
      </w:r>
      <w:r w:rsidRPr="00A84C31">
        <w:rPr>
          <w:rFonts w:ascii="Trebuchet MS" w:hAnsi="Trebuchet MS" w:cs="Arial"/>
        </w:rPr>
        <w:t>) to consolidate the records.</w:t>
      </w:r>
    </w:p>
    <w:p w14:paraId="43A4DB5A" w14:textId="77777777" w:rsidR="00A84C31" w:rsidRDefault="00A84C31" w:rsidP="00A84C31">
      <w:pPr>
        <w:keepNext/>
        <w:jc w:val="center"/>
      </w:pPr>
      <w:r w:rsidRPr="00A84C31">
        <w:rPr>
          <w:rFonts w:ascii="Trebuchet MS" w:hAnsi="Trebuchet MS"/>
        </w:rPr>
        <w:lastRenderedPageBreak/>
        <w:drawing>
          <wp:inline distT="0" distB="0" distL="0" distR="0" wp14:anchorId="7885BB70" wp14:editId="3D74AC5A">
            <wp:extent cx="3762900" cy="4248743"/>
            <wp:effectExtent l="0" t="0" r="9525" b="0"/>
            <wp:docPr id="31434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46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46AA" w14:textId="426BC6FE" w:rsidR="00813873" w:rsidRDefault="00A84C31" w:rsidP="00A84C31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B1DD5">
        <w:rPr>
          <w:noProof/>
        </w:rPr>
        <w:t>2</w:t>
      </w:r>
      <w:r>
        <w:fldChar w:fldCharType="end"/>
      </w:r>
      <w:r>
        <w:t xml:space="preserve"> - Deployment Diagram</w:t>
      </w:r>
    </w:p>
    <w:p w14:paraId="6F8E2100" w14:textId="730F9329" w:rsidR="00A84C31" w:rsidRDefault="00A84C31" w:rsidP="00A84C31">
      <w:pPr>
        <w:rPr>
          <w:rFonts w:ascii="Trebuchet MS" w:hAnsi="Trebuchet MS"/>
        </w:rPr>
      </w:pPr>
      <w:r w:rsidRPr="00A84C31">
        <w:rPr>
          <w:rFonts w:ascii="Trebuchet MS" w:hAnsi="Trebuchet MS" w:cs="Arial"/>
        </w:rPr>
        <w:t xml:space="preserve">This UML deployment diagram expands on the previous concept by illustrating an </w:t>
      </w:r>
      <w:r w:rsidRPr="00A84C31">
        <w:rPr>
          <w:rStyle w:val="Strong"/>
          <w:rFonts w:ascii="Trebuchet MS" w:hAnsi="Trebuchet MS" w:cs="Arial"/>
        </w:rPr>
        <w:t>offline-first data architecture</w:t>
      </w:r>
      <w:r w:rsidRPr="00A84C31">
        <w:rPr>
          <w:rFonts w:ascii="Trebuchet MS" w:hAnsi="Trebuchet MS"/>
        </w:rPr>
        <w:t xml:space="preserve"> split across three distinct operational layers. At the top tier, a </w:t>
      </w:r>
      <w:r w:rsidRPr="00A84C31">
        <w:rPr>
          <w:rStyle w:val="Strong"/>
          <w:rFonts w:ascii="Trebuchet MS" w:hAnsi="Trebuchet MS" w:cs="Arial"/>
        </w:rPr>
        <w:t>Depot laptop</w:t>
      </w:r>
      <w:r w:rsidRPr="00A84C31">
        <w:rPr>
          <w:rFonts w:ascii="Trebuchet MS" w:hAnsi="Trebuchet MS"/>
        </w:rPr>
        <w:t xml:space="preserve"> runs a localized application instance (</w:t>
      </w:r>
      <w:r w:rsidRPr="00A84C31">
        <w:rPr>
          <w:rStyle w:val="Strong"/>
          <w:rFonts w:ascii="Trebuchet MS" w:hAnsi="Trebuchet MS" w:cs="Arial"/>
        </w:rPr>
        <w:t>App</w:t>
      </w:r>
      <w:r w:rsidRPr="00A84C31">
        <w:rPr>
          <w:rFonts w:ascii="Trebuchet MS" w:hAnsi="Trebuchet MS"/>
        </w:rPr>
        <w:t xml:space="preserve">) that immediately commits structural records into an integrated </w:t>
      </w:r>
      <w:r w:rsidRPr="00A84C31">
        <w:rPr>
          <w:rStyle w:val="Strong"/>
          <w:rFonts w:ascii="Trebuchet MS" w:hAnsi="Trebuchet MS" w:cs="Arial"/>
        </w:rPr>
        <w:t>Local SQLite</w:t>
      </w:r>
      <w:r w:rsidRPr="00A84C31">
        <w:rPr>
          <w:rFonts w:ascii="Trebuchet MS" w:hAnsi="Trebuchet MS"/>
        </w:rPr>
        <w:t xml:space="preserve"> database to ensure continuous field operations when disconnected from the internet. Once saved, this data persists within the intermediate </w:t>
      </w:r>
      <w:r w:rsidRPr="00A84C31">
        <w:rPr>
          <w:rStyle w:val="Strong"/>
          <w:rFonts w:ascii="Trebuchet MS" w:hAnsi="Trebuchet MS" w:cs="Arial"/>
        </w:rPr>
        <w:t>Local Storage (Depot Device)</w:t>
      </w:r>
      <w:r w:rsidRPr="00A84C31">
        <w:rPr>
          <w:rFonts w:ascii="Trebuchet MS" w:hAnsi="Trebuchet MS"/>
        </w:rPr>
        <w:t xml:space="preserve"> layer, waiting for connectivity. When an active network link is established, a synchronization routine is triggered (</w:t>
      </w:r>
      <w:r w:rsidRPr="00A84C31">
        <w:rPr>
          <w:rStyle w:val="Strong"/>
          <w:rFonts w:ascii="Trebuchet MS" w:hAnsi="Trebuchet MS" w:cs="Arial"/>
        </w:rPr>
        <w:t xml:space="preserve">Send Data to </w:t>
      </w:r>
      <w:r w:rsidRPr="00A84C31">
        <w:rPr>
          <w:rStyle w:val="Strong"/>
          <w:rFonts w:ascii="Trebuchet MS" w:hAnsi="Trebuchet MS" w:cs="Arial"/>
        </w:rPr>
        <w:t>sync</w:t>
      </w:r>
      <w:r w:rsidRPr="00A84C31">
        <w:rPr>
          <w:rStyle w:val="Strong"/>
          <w:rFonts w:ascii="Trebuchet MS" w:hAnsi="Trebuchet MS" w:cs="Arial"/>
        </w:rPr>
        <w:t xml:space="preserve"> when Network Available</w:t>
      </w:r>
      <w:r w:rsidRPr="00A84C31">
        <w:rPr>
          <w:rFonts w:ascii="Trebuchet MS" w:hAnsi="Trebuchet MS"/>
        </w:rPr>
        <w:t xml:space="preserve">) to securely push the localized changes downstream to the central </w:t>
      </w:r>
      <w:r w:rsidRPr="00A84C31">
        <w:rPr>
          <w:rStyle w:val="Strong"/>
          <w:rFonts w:ascii="Trebuchet MS" w:hAnsi="Trebuchet MS" w:cs="Arial"/>
        </w:rPr>
        <w:t>Town Office</w:t>
      </w:r>
      <w:r w:rsidRPr="00A84C31">
        <w:rPr>
          <w:rFonts w:ascii="Trebuchet MS" w:hAnsi="Trebuchet MS"/>
        </w:rPr>
        <w:t xml:space="preserve"> tier, where a </w:t>
      </w:r>
      <w:r w:rsidRPr="00A84C31">
        <w:rPr>
          <w:rStyle w:val="Strong"/>
          <w:rFonts w:ascii="Trebuchet MS" w:hAnsi="Trebuchet MS" w:cs="Arial"/>
        </w:rPr>
        <w:t>Consolidation</w:t>
      </w:r>
      <w:r w:rsidRPr="00A84C31">
        <w:rPr>
          <w:rFonts w:ascii="Trebuchet MS" w:hAnsi="Trebuchet MS"/>
        </w:rPr>
        <w:t xml:space="preserve"> service processes and integrates the incoming data streams into a centralized </w:t>
      </w:r>
      <w:r w:rsidRPr="00A84C31">
        <w:rPr>
          <w:rStyle w:val="Strong"/>
          <w:rFonts w:ascii="Trebuchet MS" w:hAnsi="Trebuchet MS" w:cs="Arial"/>
        </w:rPr>
        <w:t>Master DB</w:t>
      </w:r>
      <w:r w:rsidRPr="00A84C31">
        <w:rPr>
          <w:rFonts w:ascii="Trebuchet MS" w:hAnsi="Trebuchet MS"/>
        </w:rPr>
        <w:t>.</w:t>
      </w:r>
    </w:p>
    <w:p w14:paraId="7FCBEC2B" w14:textId="77777777" w:rsidR="00A84C31" w:rsidRDefault="00A84C31" w:rsidP="00A84C31">
      <w:pPr>
        <w:keepNext/>
      </w:pPr>
      <w:r>
        <w:rPr>
          <w:rFonts w:ascii="Trebuchet MS" w:hAnsi="Trebuchet MS"/>
          <w:noProof/>
        </w:rPr>
        <w:lastRenderedPageBreak/>
        <w:drawing>
          <wp:inline distT="0" distB="0" distL="0" distR="0" wp14:anchorId="1B22EF65" wp14:editId="1FCA86AA">
            <wp:extent cx="5943600" cy="5229225"/>
            <wp:effectExtent l="0" t="0" r="0" b="9525"/>
            <wp:docPr id="8059823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82345" name="Picture 8059823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8B6C" w14:textId="40E3DAC0" w:rsidR="00A84C31" w:rsidRDefault="00A84C31" w:rsidP="00A84C31">
      <w:pPr>
        <w:pStyle w:val="Caption"/>
        <w:jc w:val="center"/>
        <w:rPr>
          <w:rFonts w:ascii="Trebuchet MS" w:hAnsi="Trebuchet M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B1DD5">
        <w:rPr>
          <w:noProof/>
        </w:rPr>
        <w:t>3</w:t>
      </w:r>
      <w:r>
        <w:fldChar w:fldCharType="end"/>
      </w:r>
      <w:r>
        <w:t xml:space="preserve"> - Use Case Diagram</w:t>
      </w:r>
    </w:p>
    <w:p w14:paraId="1B1FB59B" w14:textId="1DC597EB" w:rsidR="00A84C31" w:rsidRDefault="00A84C31" w:rsidP="00A84C31">
      <w:r>
        <w:rPr>
          <w:rFonts w:ascii="Arial" w:hAnsi="Arial" w:cs="Arial"/>
        </w:rPr>
        <w:t>This UML Use Case Diagram maps out the functional interactions between five specific system roles (</w:t>
      </w:r>
      <w:r>
        <w:rPr>
          <w:rStyle w:val="Strong"/>
          <w:rFonts w:ascii="Arial" w:hAnsi="Arial" w:cs="Arial"/>
        </w:rPr>
        <w:t>Actors</w:t>
      </w:r>
      <w:r>
        <w:t xml:space="preserve">) and the software boundaries of a member management and payment ecosystem. The </w:t>
      </w:r>
      <w:r>
        <w:rPr>
          <w:rStyle w:val="Strong"/>
          <w:rFonts w:ascii="Arial" w:hAnsi="Arial" w:cs="Arial"/>
        </w:rPr>
        <w:t>Depot Clerk</w:t>
      </w:r>
      <w:r>
        <w:t xml:space="preserve"> acts as the primary operations ledger handler, responsible for executing the </w:t>
      </w:r>
      <w:r>
        <w:rPr>
          <w:rStyle w:val="Strong"/>
          <w:rFonts w:ascii="Arial" w:hAnsi="Arial" w:cs="Arial"/>
        </w:rPr>
        <w:t>Record Members</w:t>
      </w:r>
      <w:r>
        <w:t xml:space="preserve">, </w:t>
      </w:r>
      <w:r>
        <w:rPr>
          <w:rStyle w:val="Strong"/>
          <w:rFonts w:ascii="Arial" w:hAnsi="Arial" w:cs="Arial"/>
        </w:rPr>
        <w:t>Record Produce</w:t>
      </w:r>
      <w:r>
        <w:t xml:space="preserve">, and </w:t>
      </w:r>
      <w:r>
        <w:rPr>
          <w:rStyle w:val="Strong"/>
          <w:rFonts w:ascii="Arial" w:hAnsi="Arial" w:cs="Arial"/>
        </w:rPr>
        <w:t>Record Payments</w:t>
      </w:r>
      <w:r>
        <w:t xml:space="preserve"> functions. For administrative oversight, the </w:t>
      </w:r>
      <w:r>
        <w:rPr>
          <w:rStyle w:val="Strong"/>
          <w:rFonts w:ascii="Arial" w:hAnsi="Arial" w:cs="Arial"/>
        </w:rPr>
        <w:t>Member Committee</w:t>
      </w:r>
      <w:r>
        <w:t xml:space="preserve"> holds read-only privileges across data fields via </w:t>
      </w:r>
      <w:r>
        <w:rPr>
          <w:rStyle w:val="Strong"/>
          <w:rFonts w:ascii="Arial" w:hAnsi="Arial" w:cs="Arial"/>
        </w:rPr>
        <w:t>View Payment</w:t>
      </w:r>
      <w:r>
        <w:t xml:space="preserve">, </w:t>
      </w:r>
      <w:r>
        <w:rPr>
          <w:rStyle w:val="Strong"/>
          <w:rFonts w:ascii="Arial" w:hAnsi="Arial" w:cs="Arial"/>
        </w:rPr>
        <w:t>View Members</w:t>
      </w:r>
      <w:r>
        <w:t xml:space="preserve">, and </w:t>
      </w:r>
      <w:r>
        <w:rPr>
          <w:rStyle w:val="Strong"/>
          <w:rFonts w:ascii="Arial" w:hAnsi="Arial" w:cs="Arial"/>
        </w:rPr>
        <w:t>View Produce</w:t>
      </w:r>
      <w:r>
        <w:t xml:space="preserve">, whereas the </w:t>
      </w:r>
      <w:r>
        <w:rPr>
          <w:rStyle w:val="Strong"/>
          <w:rFonts w:ascii="Arial" w:hAnsi="Arial" w:cs="Arial"/>
        </w:rPr>
        <w:t>Manager</w:t>
      </w:r>
      <w:r>
        <w:t xml:space="preserve"> possesses administrative override capabilities to manage membership datasets, change transaction structures, and execute cash dispatches. On the receiving end, </w:t>
      </w:r>
      <w:r>
        <w:rPr>
          <w:rStyle w:val="Strong"/>
          <w:rFonts w:ascii="Arial" w:hAnsi="Arial" w:cs="Arial"/>
        </w:rPr>
        <w:t>Members</w:t>
      </w:r>
      <w:r>
        <w:t xml:space="preserve"> can view their discrete payment histories and receive disbursements, which are explicitly authorized, tracked, and verified by the </w:t>
      </w:r>
      <w:r>
        <w:rPr>
          <w:rStyle w:val="Strong"/>
          <w:rFonts w:ascii="Arial" w:hAnsi="Arial" w:cs="Arial"/>
        </w:rPr>
        <w:t>Treasurer</w:t>
      </w:r>
      <w:r>
        <w:t xml:space="preserve"> through the </w:t>
      </w:r>
      <w:r>
        <w:rPr>
          <w:rStyle w:val="Strong"/>
          <w:rFonts w:ascii="Arial" w:hAnsi="Arial" w:cs="Arial"/>
        </w:rPr>
        <w:t>Make Payment</w:t>
      </w:r>
      <w:r>
        <w:t xml:space="preserve">, </w:t>
      </w:r>
      <w:r>
        <w:rPr>
          <w:rStyle w:val="Strong"/>
          <w:rFonts w:ascii="Arial" w:hAnsi="Arial" w:cs="Arial"/>
        </w:rPr>
        <w:t>Change Payment</w:t>
      </w:r>
      <w:r>
        <w:t>, and transaction ledger updates.</w:t>
      </w:r>
    </w:p>
    <w:p w14:paraId="0265A98D" w14:textId="77777777" w:rsidR="00EB1DD5" w:rsidRDefault="00A84C31" w:rsidP="00EB1DD5">
      <w:pPr>
        <w:keepNext/>
      </w:pPr>
      <w:r>
        <w:rPr>
          <w:rFonts w:ascii="Trebuchet MS" w:hAnsi="Trebuchet MS"/>
          <w:noProof/>
        </w:rPr>
        <w:lastRenderedPageBreak/>
        <w:drawing>
          <wp:inline distT="0" distB="0" distL="0" distR="0" wp14:anchorId="0EF666E7" wp14:editId="2478A82C">
            <wp:extent cx="5943600" cy="993140"/>
            <wp:effectExtent l="0" t="0" r="0" b="0"/>
            <wp:docPr id="14985703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70345" name="Picture 14985703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F52A" w14:textId="3BFB474D" w:rsidR="00A84C31" w:rsidRDefault="00EB1DD5" w:rsidP="00EB1DD5">
      <w:pPr>
        <w:pStyle w:val="Caption"/>
        <w:rPr>
          <w:rFonts w:ascii="Trebuchet MS" w:hAnsi="Trebuchet M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- Class Diagram</w:t>
      </w:r>
    </w:p>
    <w:p w14:paraId="0CC7370E" w14:textId="56E57A59" w:rsidR="004546C1" w:rsidRDefault="004546C1" w:rsidP="00A84C31">
      <w:pPr>
        <w:rPr>
          <w:rFonts w:ascii="Trebuchet MS" w:hAnsi="Trebuchet MS"/>
        </w:rPr>
      </w:pPr>
      <w:r w:rsidRPr="004546C1">
        <w:rPr>
          <w:rFonts w:ascii="Trebuchet MS" w:hAnsi="Trebuchet MS"/>
        </w:rPr>
        <w:t>This UML Class Diagram illustrates a data structure model composed of three entities—</w:t>
      </w:r>
      <w:r w:rsidRPr="004546C1">
        <w:rPr>
          <w:rFonts w:ascii="Trebuchet MS" w:hAnsi="Trebuchet MS"/>
          <w:b/>
          <w:bCs/>
        </w:rPr>
        <w:t>Member</w:t>
      </w:r>
      <w:r w:rsidRPr="004546C1">
        <w:rPr>
          <w:rFonts w:ascii="Trebuchet MS" w:hAnsi="Trebuchet MS"/>
        </w:rPr>
        <w:t xml:space="preserve"> (Member), </w:t>
      </w:r>
      <w:r w:rsidRPr="004546C1">
        <w:rPr>
          <w:rFonts w:ascii="Trebuchet MS" w:hAnsi="Trebuchet MS"/>
          <w:b/>
          <w:bCs/>
        </w:rPr>
        <w:t>Produce</w:t>
      </w:r>
      <w:r w:rsidRPr="004546C1">
        <w:rPr>
          <w:rFonts w:ascii="Trebuchet MS" w:hAnsi="Trebuchet MS"/>
        </w:rPr>
        <w:t xml:space="preserve">, and </w:t>
      </w:r>
      <w:r w:rsidRPr="004546C1">
        <w:rPr>
          <w:rFonts w:ascii="Trebuchet MS" w:hAnsi="Trebuchet MS"/>
          <w:b/>
          <w:bCs/>
        </w:rPr>
        <w:t>Payment</w:t>
      </w:r>
      <w:r w:rsidRPr="004546C1">
        <w:rPr>
          <w:rFonts w:ascii="Trebuchet MS" w:hAnsi="Trebuchet MS"/>
        </w:rPr>
        <w:t xml:space="preserve">—that handle supply inventory and financial tracking. The system establishes a </w:t>
      </w:r>
      <w:r w:rsidRPr="004546C1">
        <w:rPr>
          <w:rFonts w:ascii="Trebuchet MS" w:hAnsi="Trebuchet MS"/>
          <w:b/>
          <w:bCs/>
        </w:rPr>
        <w:t>one-to-many (1 to 0..n)</w:t>
      </w:r>
      <w:r w:rsidRPr="004546C1">
        <w:rPr>
          <w:rFonts w:ascii="Trebuchet MS" w:hAnsi="Trebuchet MS"/>
        </w:rPr>
        <w:t xml:space="preserve"> relationship between </w:t>
      </w:r>
      <w:r w:rsidRPr="004546C1">
        <w:rPr>
          <w:rFonts w:ascii="Trebuchet MS" w:hAnsi="Trebuchet MS"/>
          <w:b/>
          <w:bCs/>
        </w:rPr>
        <w:t>Member</w:t>
      </w:r>
      <w:r w:rsidRPr="004546C1">
        <w:rPr>
          <w:rFonts w:ascii="Trebuchet MS" w:hAnsi="Trebuchet MS"/>
        </w:rPr>
        <w:t xml:space="preserve"> and </w:t>
      </w:r>
      <w:r w:rsidRPr="004546C1">
        <w:rPr>
          <w:rFonts w:ascii="Trebuchet MS" w:hAnsi="Trebuchet MS"/>
          <w:b/>
          <w:bCs/>
        </w:rPr>
        <w:t>Produce</w:t>
      </w:r>
      <w:r w:rsidRPr="004546C1">
        <w:rPr>
          <w:rFonts w:ascii="Trebuchet MS" w:hAnsi="Trebuchet MS"/>
        </w:rPr>
        <w:t xml:space="preserve">, indicating that an individual member can log multiple inventory contributions through the supplies() function using attributes such as MemberID and Name. The </w:t>
      </w:r>
      <w:r w:rsidRPr="004546C1">
        <w:rPr>
          <w:rFonts w:ascii="Trebuchet MS" w:hAnsi="Trebuchet MS"/>
          <w:b/>
          <w:bCs/>
        </w:rPr>
        <w:t>Produce</w:t>
      </w:r>
      <w:r w:rsidRPr="004546C1">
        <w:rPr>
          <w:rFonts w:ascii="Trebuchet MS" w:hAnsi="Trebuchet MS"/>
        </w:rPr>
        <w:t xml:space="preserve"> entity functions as a central transactional hub, tracking operational fields like ProduceID, Grade, Price, and Date, while validating inventory via the isAccepted() mechanism. Finally, the </w:t>
      </w:r>
      <w:r w:rsidRPr="004546C1">
        <w:rPr>
          <w:rFonts w:ascii="Trebuchet MS" w:hAnsi="Trebuchet MS"/>
          <w:b/>
          <w:bCs/>
        </w:rPr>
        <w:t>Produce</w:t>
      </w:r>
      <w:r w:rsidRPr="004546C1">
        <w:rPr>
          <w:rFonts w:ascii="Trebuchet MS" w:hAnsi="Trebuchet MS"/>
        </w:rPr>
        <w:t xml:space="preserve"> entity connects to the </w:t>
      </w:r>
      <w:r w:rsidRPr="004546C1">
        <w:rPr>
          <w:rFonts w:ascii="Trebuchet MS" w:hAnsi="Trebuchet MS"/>
          <w:b/>
          <w:bCs/>
        </w:rPr>
        <w:t>Payment</w:t>
      </w:r>
      <w:r w:rsidRPr="004546C1">
        <w:rPr>
          <w:rFonts w:ascii="Trebuchet MS" w:hAnsi="Trebuchet MS"/>
        </w:rPr>
        <w:t xml:space="preserve"> entity through a </w:t>
      </w:r>
      <w:r w:rsidRPr="004546C1">
        <w:rPr>
          <w:rFonts w:ascii="Trebuchet MS" w:hAnsi="Trebuchet MS"/>
          <w:b/>
          <w:bCs/>
        </w:rPr>
        <w:t>many-to-one (0</w:t>
      </w:r>
      <w:r>
        <w:rPr>
          <w:rFonts w:ascii="Trebuchet MS" w:hAnsi="Trebuchet MS"/>
          <w:b/>
          <w:bCs/>
        </w:rPr>
        <w:t>.</w:t>
      </w:r>
      <w:r w:rsidRPr="004546C1">
        <w:rPr>
          <w:rFonts w:ascii="Trebuchet MS" w:hAnsi="Trebuchet MS"/>
          <w:b/>
          <w:bCs/>
        </w:rPr>
        <w:t>.n to 1)</w:t>
      </w:r>
      <w:r w:rsidRPr="004546C1">
        <w:rPr>
          <w:rFonts w:ascii="Trebuchet MS" w:hAnsi="Trebuchet MS"/>
        </w:rPr>
        <w:t xml:space="preserve"> relationship managed by a shared PaymentCode field, which means multiple produce deliveries can be consolidated into or resolved by a single financial record that captures Amount, Date, and Method attributes inside the transaction() processing sequence.</w:t>
      </w:r>
    </w:p>
    <w:p w14:paraId="00B3B225" w14:textId="77777777" w:rsidR="00D6498A" w:rsidRDefault="00D6498A" w:rsidP="00A84C31">
      <w:pPr>
        <w:rPr>
          <w:rFonts w:ascii="Trebuchet MS" w:hAnsi="Trebuchet MS"/>
        </w:rPr>
      </w:pPr>
    </w:p>
    <w:p w14:paraId="0E197E3A" w14:textId="77777777" w:rsidR="00EB1DD5" w:rsidRDefault="00D6498A" w:rsidP="00EB1DD5">
      <w:pPr>
        <w:keepNext/>
      </w:pPr>
      <w:r>
        <w:rPr>
          <w:rFonts w:ascii="Trebuchet MS" w:hAnsi="Trebuchet MS"/>
          <w:noProof/>
        </w:rPr>
        <w:drawing>
          <wp:inline distT="0" distB="0" distL="0" distR="0" wp14:anchorId="66FEEB76" wp14:editId="1CC8748B">
            <wp:extent cx="5943600" cy="1300480"/>
            <wp:effectExtent l="0" t="0" r="0" b="0"/>
            <wp:docPr id="1612372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7228" name="Picture 1612372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0FC1" w14:textId="692BB6A3" w:rsidR="00D6498A" w:rsidRDefault="00EB1DD5" w:rsidP="00EB1DD5">
      <w:pPr>
        <w:pStyle w:val="Caption"/>
        <w:rPr>
          <w:rFonts w:ascii="Trebuchet MS" w:hAnsi="Trebuchet M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– State diagram</w:t>
      </w:r>
    </w:p>
    <w:p w14:paraId="32E74CF5" w14:textId="3FE40205" w:rsidR="00D6498A" w:rsidRDefault="00D6498A" w:rsidP="00A84C31">
      <w:pPr>
        <w:rPr>
          <w:rFonts w:ascii="Trebuchet MS" w:hAnsi="Trebuchet MS"/>
        </w:rPr>
      </w:pPr>
      <w:r w:rsidRPr="00D6498A">
        <w:rPr>
          <w:rFonts w:ascii="Trebuchet MS" w:hAnsi="Trebuchet MS"/>
        </w:rPr>
        <w:t xml:space="preserve">This UML State Machine Diagram illustrates the lifecycle of a transaction or produce order as it moves through four distinct operational statuses. The process originates at an initial start state (the solid black circle) and immediately shifts into the </w:t>
      </w:r>
      <w:r w:rsidRPr="00D6498A">
        <w:rPr>
          <w:rFonts w:ascii="Trebuchet MS" w:hAnsi="Trebuchet MS"/>
          <w:b/>
          <w:bCs/>
        </w:rPr>
        <w:t>Recorded</w:t>
      </w:r>
      <w:r w:rsidRPr="00D6498A">
        <w:rPr>
          <w:rFonts w:ascii="Trebuchet MS" w:hAnsi="Trebuchet MS"/>
        </w:rPr>
        <w:t xml:space="preserve"> status when a new entry is initialized. Once the item or member profile is processed via the </w:t>
      </w:r>
      <w:r w:rsidRPr="00D6498A">
        <w:rPr>
          <w:rFonts w:ascii="Trebuchet MS" w:hAnsi="Trebuchet MS"/>
          <w:b/>
          <w:bCs/>
        </w:rPr>
        <w:t>record</w:t>
      </w:r>
      <w:r w:rsidRPr="00D6498A">
        <w:rPr>
          <w:rFonts w:ascii="Trebuchet MS" w:hAnsi="Trebuchet MS"/>
        </w:rPr>
        <w:t xml:space="preserve"> trigger, the entity transitions to an </w:t>
      </w:r>
      <w:r w:rsidRPr="00D6498A">
        <w:rPr>
          <w:rFonts w:ascii="Trebuchet MS" w:hAnsi="Trebuchet MS"/>
          <w:b/>
          <w:bCs/>
        </w:rPr>
        <w:t>Owed</w:t>
      </w:r>
      <w:r w:rsidRPr="00D6498A">
        <w:rPr>
          <w:rFonts w:ascii="Trebuchet MS" w:hAnsi="Trebuchet MS"/>
        </w:rPr>
        <w:t xml:space="preserve"> state, signaling an active outstanding balance. Upon physical delivery or system resolution triggered by </w:t>
      </w:r>
      <w:r w:rsidRPr="00D6498A">
        <w:rPr>
          <w:rFonts w:ascii="Trebuchet MS" w:hAnsi="Trebuchet MS"/>
          <w:b/>
          <w:bCs/>
        </w:rPr>
        <w:t>Delivers</w:t>
      </w:r>
      <w:r w:rsidRPr="00D6498A">
        <w:rPr>
          <w:rFonts w:ascii="Trebuchet MS" w:hAnsi="Trebuchet MS"/>
        </w:rPr>
        <w:t xml:space="preserve">, the lifecycle updates to </w:t>
      </w:r>
      <w:r w:rsidRPr="00D6498A">
        <w:rPr>
          <w:rFonts w:ascii="Trebuchet MS" w:hAnsi="Trebuchet MS"/>
          <w:b/>
          <w:bCs/>
        </w:rPr>
        <w:t>Paid</w:t>
      </w:r>
      <w:r w:rsidRPr="00D6498A">
        <w:rPr>
          <w:rFonts w:ascii="Trebuchet MS" w:hAnsi="Trebuchet MS"/>
        </w:rPr>
        <w:t xml:space="preserve"> to confirm the initial financial settlement. Finally, if structural parameters are </w:t>
      </w:r>
      <w:r w:rsidRPr="00D6498A">
        <w:rPr>
          <w:rFonts w:ascii="Trebuchet MS" w:hAnsi="Trebuchet MS"/>
          <w:b/>
          <w:bCs/>
        </w:rPr>
        <w:t>Changed</w:t>
      </w:r>
      <w:r w:rsidRPr="00D6498A">
        <w:rPr>
          <w:rFonts w:ascii="Trebuchet MS" w:hAnsi="Trebuchet MS"/>
        </w:rPr>
        <w:t xml:space="preserve"> and subsequently </w:t>
      </w:r>
      <w:r w:rsidRPr="00D6498A">
        <w:rPr>
          <w:rFonts w:ascii="Trebuchet MS" w:hAnsi="Trebuchet MS"/>
          <w:b/>
          <w:bCs/>
        </w:rPr>
        <w:t>Authorized by Manager</w:t>
      </w:r>
      <w:r w:rsidRPr="00D6498A">
        <w:rPr>
          <w:rFonts w:ascii="Trebuchet MS" w:hAnsi="Trebuchet MS"/>
        </w:rPr>
        <w:t xml:space="preserve">, the status enters its terminal state of </w:t>
      </w:r>
      <w:r w:rsidRPr="00D6498A">
        <w:rPr>
          <w:rFonts w:ascii="Trebuchet MS" w:hAnsi="Trebuchet MS"/>
          <w:b/>
          <w:bCs/>
        </w:rPr>
        <w:t>Compensated</w:t>
      </w:r>
      <w:r w:rsidRPr="00D6498A">
        <w:rPr>
          <w:rFonts w:ascii="Trebuchet MS" w:hAnsi="Trebuchet MS"/>
        </w:rPr>
        <w:t xml:space="preserve"> before concluding at the final end state (the targeted double circle)</w:t>
      </w:r>
      <w:r>
        <w:rPr>
          <w:rFonts w:ascii="Trebuchet MS" w:hAnsi="Trebuchet MS"/>
        </w:rPr>
        <w:t>.</w:t>
      </w:r>
    </w:p>
    <w:p w14:paraId="0D45AE6F" w14:textId="77777777" w:rsidR="00EB1DD5" w:rsidRDefault="00236F26" w:rsidP="00EB1DD5">
      <w:pPr>
        <w:keepNext/>
      </w:pPr>
      <w:r>
        <w:rPr>
          <w:rFonts w:ascii="Trebuchet MS" w:hAnsi="Trebuchet MS"/>
          <w:noProof/>
        </w:rPr>
        <w:lastRenderedPageBreak/>
        <w:drawing>
          <wp:inline distT="0" distB="0" distL="0" distR="0" wp14:anchorId="556EA155" wp14:editId="47AF6800">
            <wp:extent cx="5943600" cy="1863090"/>
            <wp:effectExtent l="0" t="0" r="0" b="3810"/>
            <wp:docPr id="11144476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47616" name="Picture 11144476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8AED" w14:textId="614EDB3B" w:rsidR="00236F26" w:rsidRDefault="00EB1DD5" w:rsidP="00EB1DD5">
      <w:pPr>
        <w:pStyle w:val="Caption"/>
        <w:rPr>
          <w:rFonts w:ascii="Trebuchet MS" w:hAnsi="Trebuchet M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- Activity Diagram</w:t>
      </w:r>
    </w:p>
    <w:p w14:paraId="38D0784B" w14:textId="77777777" w:rsidR="00236F26" w:rsidRDefault="00236F26" w:rsidP="00A84C31">
      <w:pPr>
        <w:rPr>
          <w:rFonts w:ascii="Trebuchet MS" w:hAnsi="Trebuchet MS"/>
        </w:rPr>
      </w:pPr>
    </w:p>
    <w:p w14:paraId="12417383" w14:textId="3267A600" w:rsidR="00236F26" w:rsidRPr="00A84C31" w:rsidRDefault="00236F26" w:rsidP="00A84C31">
      <w:pPr>
        <w:rPr>
          <w:rFonts w:ascii="Trebuchet MS" w:hAnsi="Trebuchet MS"/>
        </w:rPr>
      </w:pPr>
      <w:r w:rsidRPr="00236F26">
        <w:rPr>
          <w:rFonts w:ascii="Trebuchet MS" w:hAnsi="Trebuchet MS"/>
        </w:rPr>
        <w:t xml:space="preserve">This UML Activity Diagram illustrates a partitioned data synchronization process split across two distinct operational areas using horizontal swimlanes: </w:t>
      </w:r>
      <w:r w:rsidRPr="00236F26">
        <w:rPr>
          <w:rFonts w:ascii="Trebuchet MS" w:hAnsi="Trebuchet MS"/>
          <w:b/>
          <w:bCs/>
        </w:rPr>
        <w:t>Depot</w:t>
      </w:r>
      <w:r w:rsidRPr="00236F26">
        <w:rPr>
          <w:rFonts w:ascii="Trebuchet MS" w:hAnsi="Trebuchet MS"/>
        </w:rPr>
        <w:t xml:space="preserve"> and </w:t>
      </w:r>
      <w:r w:rsidRPr="00236F26">
        <w:rPr>
          <w:rFonts w:ascii="Trebuchet MS" w:hAnsi="Trebuchet MS"/>
          <w:b/>
          <w:bCs/>
        </w:rPr>
        <w:t>Town Office</w:t>
      </w:r>
      <w:r w:rsidRPr="00236F26">
        <w:rPr>
          <w:rFonts w:ascii="Trebuchet MS" w:hAnsi="Trebuchet MS"/>
        </w:rPr>
        <w:t xml:space="preserve">. The workflow originates in the </w:t>
      </w:r>
      <w:r w:rsidRPr="00236F26">
        <w:rPr>
          <w:rFonts w:ascii="Trebuchet MS" w:hAnsi="Trebuchet MS"/>
          <w:b/>
          <w:bCs/>
        </w:rPr>
        <w:t>Depot</w:t>
      </w:r>
      <w:r w:rsidRPr="00236F26">
        <w:rPr>
          <w:rFonts w:ascii="Trebuchet MS" w:hAnsi="Trebuchet MS"/>
        </w:rPr>
        <w:t xml:space="preserve"> swimlane at an initial start state, moving directly to </w:t>
      </w:r>
      <w:r w:rsidRPr="00236F26">
        <w:rPr>
          <w:rFonts w:ascii="Trebuchet MS" w:hAnsi="Trebuchet MS"/>
          <w:b/>
          <w:bCs/>
        </w:rPr>
        <w:t>Record Intake</w:t>
      </w:r>
      <w:r w:rsidRPr="00236F26">
        <w:rPr>
          <w:rFonts w:ascii="Trebuchet MS" w:hAnsi="Trebuchet MS"/>
        </w:rPr>
        <w:t xml:space="preserve"> to capture incoming raw transactional information before routing it to </w:t>
      </w:r>
      <w:r w:rsidRPr="00236F26">
        <w:rPr>
          <w:rFonts w:ascii="Trebuchet MS" w:hAnsi="Trebuchet MS"/>
          <w:b/>
          <w:bCs/>
        </w:rPr>
        <w:t>Queue Changes</w:t>
      </w:r>
      <w:r w:rsidRPr="00236F26">
        <w:rPr>
          <w:rFonts w:ascii="Trebuchet MS" w:hAnsi="Trebuchet MS"/>
        </w:rPr>
        <w:t xml:space="preserve"> to prepare the entries for staging. The system then encounters a </w:t>
      </w:r>
      <w:r w:rsidRPr="00236F26">
        <w:rPr>
          <w:rFonts w:ascii="Trebuchet MS" w:hAnsi="Trebuchet MS"/>
          <w:b/>
          <w:bCs/>
        </w:rPr>
        <w:t>Signal</w:t>
      </w:r>
      <w:r w:rsidRPr="00236F26">
        <w:rPr>
          <w:rFonts w:ascii="Trebuchet MS" w:hAnsi="Trebuchet MS"/>
        </w:rPr>
        <w:t xml:space="preserve"> decision diamond that acts as a gatekeeper; if network connectivity or a transmission signal is unavailable (</w:t>
      </w:r>
      <w:r w:rsidRPr="00236F26">
        <w:rPr>
          <w:rFonts w:ascii="Trebuchet MS" w:hAnsi="Trebuchet MS"/>
          <w:b/>
          <w:bCs/>
        </w:rPr>
        <w:t>NO: Wait</w:t>
      </w:r>
      <w:r w:rsidRPr="00236F26">
        <w:rPr>
          <w:rFonts w:ascii="Trebuchet MS" w:hAnsi="Trebuchet MS"/>
        </w:rPr>
        <w:t>), the process pauses in a holding state, but once a valid connection is established (</w:t>
      </w:r>
      <w:r w:rsidRPr="00236F26">
        <w:rPr>
          <w:rFonts w:ascii="Trebuchet MS" w:hAnsi="Trebuchet MS"/>
          <w:b/>
          <w:bCs/>
        </w:rPr>
        <w:t>Yes</w:t>
      </w:r>
      <w:r w:rsidRPr="00236F26">
        <w:rPr>
          <w:rFonts w:ascii="Trebuchet MS" w:hAnsi="Trebuchet MS"/>
        </w:rPr>
        <w:t xml:space="preserve">), it executes </w:t>
      </w:r>
      <w:r w:rsidRPr="00236F26">
        <w:rPr>
          <w:rFonts w:ascii="Trebuchet MS" w:hAnsi="Trebuchet MS"/>
          <w:b/>
          <w:bCs/>
        </w:rPr>
        <w:t>Sync Data</w:t>
      </w:r>
      <w:r w:rsidRPr="00236F26">
        <w:rPr>
          <w:rFonts w:ascii="Trebuchet MS" w:hAnsi="Trebuchet MS"/>
        </w:rPr>
        <w:t xml:space="preserve"> to push the staged local data downstream. Control then crosses the swimlane boundary into the </w:t>
      </w:r>
      <w:r w:rsidRPr="00236F26">
        <w:rPr>
          <w:rFonts w:ascii="Trebuchet MS" w:hAnsi="Trebuchet MS"/>
          <w:b/>
          <w:bCs/>
        </w:rPr>
        <w:t>Town Office</w:t>
      </w:r>
      <w:r w:rsidRPr="00236F26">
        <w:rPr>
          <w:rFonts w:ascii="Trebuchet MS" w:hAnsi="Trebuchet MS"/>
        </w:rPr>
        <w:t xml:space="preserve"> environment, where the system runs </w:t>
      </w:r>
      <w:r w:rsidRPr="00236F26">
        <w:rPr>
          <w:rFonts w:ascii="Trebuchet MS" w:hAnsi="Trebuchet MS"/>
          <w:b/>
          <w:bCs/>
        </w:rPr>
        <w:t>Sync and Delete Duplicates</w:t>
      </w:r>
      <w:r w:rsidRPr="00236F26">
        <w:rPr>
          <w:rFonts w:ascii="Trebuchet MS" w:hAnsi="Trebuchet MS"/>
        </w:rPr>
        <w:t xml:space="preserve"> to filter out redundant records, routes the cleaned entries through a final </w:t>
      </w:r>
      <w:r w:rsidRPr="00236F26">
        <w:rPr>
          <w:rFonts w:ascii="Trebuchet MS" w:hAnsi="Trebuchet MS"/>
          <w:b/>
          <w:bCs/>
        </w:rPr>
        <w:t>Data Transformation</w:t>
      </w:r>
      <w:r w:rsidRPr="00236F26">
        <w:rPr>
          <w:rFonts w:ascii="Trebuchet MS" w:hAnsi="Trebuchet MS"/>
        </w:rPr>
        <w:t xml:space="preserve"> phase to format the records, and safely terminates at the final end state.</w:t>
      </w:r>
    </w:p>
    <w:sectPr w:rsidR="00236F26" w:rsidRPr="00A84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E6"/>
    <w:rsid w:val="001252E1"/>
    <w:rsid w:val="00236F26"/>
    <w:rsid w:val="002A4818"/>
    <w:rsid w:val="00361C59"/>
    <w:rsid w:val="004546C1"/>
    <w:rsid w:val="005F337D"/>
    <w:rsid w:val="00707450"/>
    <w:rsid w:val="00813873"/>
    <w:rsid w:val="009D7F96"/>
    <w:rsid w:val="00A76E17"/>
    <w:rsid w:val="00A84C31"/>
    <w:rsid w:val="00AE1BB0"/>
    <w:rsid w:val="00C760E6"/>
    <w:rsid w:val="00D6498A"/>
    <w:rsid w:val="00EB1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BF66D"/>
  <w15:chartTrackingRefBased/>
  <w15:docId w15:val="{841C4E23-DE08-4A31-94BE-4E805EF26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0E6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9D7F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A84C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832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Aka</dc:creator>
  <cp:keywords/>
  <dc:description/>
  <cp:lastModifiedBy>Russell Aka</cp:lastModifiedBy>
  <cp:revision>27</cp:revision>
  <dcterms:created xsi:type="dcterms:W3CDTF">2026-10-09T04:41:00Z</dcterms:created>
  <dcterms:modified xsi:type="dcterms:W3CDTF">2026-10-09T05:19:00Z</dcterms:modified>
</cp:coreProperties>
</file>