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LG 1-1: Understanding Domain, Software &amp; Models</w:t>
      </w:r>
    </w:p>
    <w:p>
      <w:pPr>
        <w:jc w:val="center"/>
      </w:pPr>
      <w:r>
        <w:rPr>
          <w:color w:val="666666"/>
          <w:sz w:val="28"/>
          <w:szCs w:val="28"/>
        </w:rPr>
        <w:t xml:space="preserve">Complete Learning Guide &amp; Reference</w:t>
      </w:r>
    </w:p>
    <w:p>
      <w:pPr>
        <w:spacing w:after="240"/>
        <w:jc w:val="center"/>
      </w:pPr>
      <w:r>
        <w:rPr>
          <w:i/>
          <w:iCs/>
          <w:color w:val="666666"/>
          <w:sz w:val="24"/>
          <w:szCs w:val="24"/>
        </w:rPr>
        <w:t xml:space="preserve">iSAQB CPSA-A DDD Module | Volkswagen Group India</w:t>
      </w:r>
    </w:p>
    <w:p>
      <w:pPr>
        <w:spacing w:after="480"/>
        <w:jc w:val="center"/>
      </w:pPr>
      <w:r>
        <w:rPr>
          <w:b/>
          <w:bCs/>
          <w:color w:val="2E75B5"/>
          <w:sz w:val="22"/>
          <w:szCs w:val="22"/>
        </w:rPr>
        <w:t xml:space="preserve">Session Duration: 60 minutes</w:t>
      </w:r>
    </w:p>
    <w:p>
      <w:pPr>
        <w:pStyle w:val="Heading1"/>
      </w:pPr>
      <w:r>
        <w:t xml:space="preserve">Learning Objectives</w:t>
      </w:r>
    </w:p>
    <w:p>
      <w:r>
        <w:t xml:space="preserve">By the end of this session, you will be able to:</w:t>
      </w:r>
    </w:p>
    <w:p>
      <w:pPr>
        <w:pStyle w:val="ListParagraph"/>
        <w:numPr>
          <w:ilvl w:val="0"/>
          <w:numId w:val="2"/>
        </w:numPr>
      </w:pPr>
      <w:r>
        <w:t xml:space="preserve">Articulate the distinction between domain, model, and software implementation</w:t>
      </w:r>
    </w:p>
    <w:p>
      <w:pPr>
        <w:pStyle w:val="ListParagraph"/>
        <w:numPr>
          <w:ilvl w:val="0"/>
          <w:numId w:val="2"/>
        </w:numPr>
      </w:pPr>
      <w:r>
        <w:t xml:space="preserve">Explain how domain knowledge flows into software through modeling</w:t>
      </w:r>
    </w:p>
    <w:p>
      <w:pPr>
        <w:pStyle w:val="ListParagraph"/>
        <w:numPr>
          <w:ilvl w:val="0"/>
          <w:numId w:val="2"/>
        </w:numPr>
      </w:pPr>
      <w:r>
        <w:t xml:space="preserve">Recognize when software fails to represent the domain accurately</w:t>
      </w:r>
    </w:p>
    <w:p>
      <w:pPr>
        <w:pStyle w:val="ListParagraph"/>
        <w:numPr>
          <w:ilvl w:val="0"/>
          <w:numId w:val="2"/>
        </w:numPr>
      </w:pPr>
      <w:r>
        <w:t xml:space="preserve">Apply domain modeling thinking to VW automotive systems</w:t>
      </w:r>
    </w:p>
    <w:p>
      <w:pPr>
        <w:spacing w:after="360"/>
      </w:pPr>
      <w:r>
        <w:t xml:space="preserve"/>
      </w:r>
    </w:p>
    <w:p>
      <w:pPr>
        <w:pStyle w:val="Heading1"/>
      </w:pPr>
      <w:r>
        <w:t xml:space="preserve">1. Core Definitions</w:t>
      </w:r>
    </w:p>
    <w:p>
      <w:pPr>
        <w:pStyle w:val="Heading2"/>
      </w:pPr>
      <w:r>
        <w:t xml:space="preserve">1.1 What is a Domain?</w:t>
      </w:r>
    </w:p>
    <w:p>
      <w:pPr>
        <w:pStyle w:val="Callout"/>
        <w:shd w:fill="FFFACD" w:val="clear"/>
      </w:pPr>
      <w:r>
        <w:rPr>
          <w:b/>
          <w:bCs/>
          <w:i/>
          <w:iCs/>
        </w:rPr>
        <w:t xml:space="preserve">Definition: </w:t>
      </w:r>
      <w:r>
        <w:t xml:space="preserve">A domain is a sphere of knowledge, influence, or activity. The subject area to which the user applies a program is the domain of the software. (Eric Evans, Domain-Driven Design, 2003)</w:t>
      </w:r>
    </w:p>
    <w:p>
      <w:pPr>
        <w:spacing w:after="180"/>
      </w:pPr>
      <w:r>
        <w:t xml:space="preserve"/>
      </w:r>
    </w:p>
    <w:p>
      <w:pPr>
        <w:pStyle w:val="Heading3"/>
      </w:pPr>
      <w:r>
        <w:t xml:space="preserve">Breaking Down the Definition</w:t>
      </w:r>
    </w:p>
    <w:p>
      <w:pPr>
        <w:pStyle w:val="ListParagraph"/>
        <w:numPr>
          <w:ilvl w:val="0"/>
          <w:numId w:val="3"/>
        </w:numPr>
      </w:pPr>
      <w:r>
        <w:rPr>
          <w:b/>
          <w:bCs/>
        </w:rPr>
        <w:t xml:space="preserve">Sphere of knowledge:</w:t>
      </w:r>
      <w:r>
        <w:t xml:space="preserve"> The domain contains specialized expertise, rules, processes, and constraints that experts understand deeply</w:t>
      </w:r>
    </w:p>
    <w:p>
      <w:pPr>
        <w:pStyle w:val="ListParagraph"/>
        <w:numPr>
          <w:ilvl w:val="0"/>
          <w:numId w:val="3"/>
        </w:numPr>
      </w:pPr>
      <w:r>
        <w:rPr>
          <w:b/>
          <w:bCs/>
        </w:rPr>
        <w:t xml:space="preserve">Sphere of influence:</w:t>
      </w:r>
      <w:r>
        <w:t xml:space="preserve"> Changes in the domain affect how software must behave (e.g., new emissions regulations change powertrain software)</w:t>
      </w:r>
    </w:p>
    <w:p>
      <w:pPr>
        <w:pStyle w:val="ListParagraph"/>
        <w:numPr>
          <w:ilvl w:val="0"/>
          <w:numId w:val="3"/>
        </w:numPr>
      </w:pPr>
      <w:r>
        <w:rPr>
          <w:b/>
          <w:bCs/>
        </w:rPr>
        <w:t xml:space="preserve">Sphere of activity:</w:t>
      </w:r>
      <w:r>
        <w:t xml:space="preserve"> The domain is where business processes happen, where value is created</w:t>
      </w:r>
    </w:p>
    <w:p>
      <w:pPr>
        <w:spacing w:after="240"/>
      </w:pPr>
      <w:r>
        <w:t xml:space="preserve"/>
      </w:r>
    </w:p>
    <w:p>
      <w:pPr>
        <w:pStyle w:val="Heading3"/>
      </w:pPr>
      <w:r>
        <w:t xml:space="preserve">Key Characteristics of a Domain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999999" w:sz="1"/>
              <w:left w:val="single" w:color="999999" w:sz="1"/>
              <w:bottom w:val="single" w:color="999999" w:sz="1"/>
              <w:right w:val="single" w:color="999999" w:sz="1"/>
            </w:tcBorders>
            <w:shd w:fill="2E75B5" w:val="clear"/>
          </w:tcPr>
          <w:p>
            <w:pPr>
              <w:jc w:val="center"/>
            </w:pPr>
            <w:r>
              <w:rPr>
                <w:b/>
                <w:bCs/>
                <w:color w:val="FFFFFF"/>
                <w:sz w:val="24"/>
                <w:szCs w:val="24"/>
              </w:rPr>
              <w:t xml:space="preserve">Characteristic</w:t>
            </w:r>
          </w:p>
        </w:tc>
        <w:tc>
          <w:tcPr>
            <w:tcW w:type="dxa" w:w="6240"/>
            <w:tcBorders>
              <w:top w:val="single" w:color="999999" w:sz="1"/>
              <w:left w:val="single" w:color="999999" w:sz="1"/>
              <w:bottom w:val="single" w:color="999999" w:sz="1"/>
              <w:right w:val="single" w:color="999999" w:sz="1"/>
            </w:tcBorders>
            <w:shd w:fill="2E75B5" w:val="clear"/>
          </w:tcPr>
          <w:p>
            <w:pPr>
              <w:jc w:val="center"/>
            </w:pPr>
            <w:r>
              <w:rPr>
                <w:b/>
                <w:bCs/>
                <w:color w:val="FFFFFF"/>
                <w:sz w:val="24"/>
                <w:szCs w:val="24"/>
              </w:rPr>
              <w:t xml:space="preserve">Description &amp; Example</w:t>
            </w:r>
          </w:p>
        </w:tc>
      </w:tr>
      <w:tr>
        <w:tc>
          <w:tcPr>
            <w:tcW w:type="dxa" w:w="3120"/>
            <w:tcBorders>
              <w:top w:val="single" w:color="999999" w:sz="1"/>
              <w:left w:val="single" w:color="999999" w:sz="1"/>
              <w:bottom w:val="single" w:color="999999" w:sz="1"/>
              <w:right w:val="single" w:color="999999" w:sz="1"/>
            </w:tcBorders>
          </w:tcPr>
          <w:p>
            <w:r>
              <w:rPr>
                <w:b/>
                <w:bCs/>
              </w:rPr>
              <w:t xml:space="preserve">Has Expert Knowledge</w:t>
            </w:r>
          </w:p>
        </w:tc>
        <w:tc>
          <w:tcPr>
            <w:tcW w:type="dxa" w:w="6240"/>
            <w:tcBorders>
              <w:top w:val="single" w:color="999999" w:sz="1"/>
              <w:left w:val="single" w:color="999999" w:sz="1"/>
              <w:bottom w:val="single" w:color="999999" w:sz="1"/>
              <w:right w:val="single" w:color="999999" w:sz="1"/>
            </w:tcBorders>
          </w:tcPr>
          <w:p>
            <w:r>
              <w:t xml:space="preserve">Automotive battery engineers know charging curves, thermal limits, cell chemistry degradation patterns - knowledge not obvious to software developers</w:t>
            </w:r>
          </w:p>
        </w:tc>
      </w:tr>
      <w:tr>
        <w:tc>
          <w:tcPr>
            <w:tcW w:type="dxa" w:w="3120"/>
            <w:tcBorders>
              <w:top w:val="single" w:color="999999" w:sz="1"/>
              <w:left w:val="single" w:color="999999" w:sz="1"/>
              <w:bottom w:val="single" w:color="999999" w:sz="1"/>
              <w:right w:val="single" w:color="999999" w:sz="1"/>
            </w:tcBorders>
            <w:shd w:fill="D5E8F0" w:val="clear"/>
          </w:tcPr>
          <w:p>
            <w:r>
              <w:rPr>
                <w:b/>
                <w:bCs/>
              </w:rPr>
              <w:t xml:space="preserve">Contains Business Rules</w:t>
            </w:r>
          </w:p>
        </w:tc>
        <w:tc>
          <w:tcPr>
            <w:tcW w:type="dxa" w:w="6240"/>
            <w:tcBorders>
              <w:top w:val="single" w:color="999999" w:sz="1"/>
              <w:left w:val="single" w:color="999999" w:sz="1"/>
              <w:bottom w:val="single" w:color="999999" w:sz="1"/>
              <w:right w:val="single" w:color="999999" w:sz="1"/>
            </w:tcBorders>
            <w:shd w:fill="D5E8F0" w:val="clear"/>
          </w:tcPr>
          <w:p>
            <w:r>
              <w:t xml:space="preserve">"Battery SoC must not exceed 95% during fast charging above 30°C" - this is domain knowledge, not a technical decision</w:t>
            </w:r>
          </w:p>
        </w:tc>
      </w:tr>
      <w:tr>
        <w:tc>
          <w:tcPr>
            <w:tcW w:type="dxa" w:w="3120"/>
            <w:tcBorders>
              <w:top w:val="single" w:color="999999" w:sz="1"/>
              <w:left w:val="single" w:color="999999" w:sz="1"/>
              <w:bottom w:val="single" w:color="999999" w:sz="1"/>
              <w:right w:val="single" w:color="999999" w:sz="1"/>
            </w:tcBorders>
          </w:tcPr>
          <w:p>
            <w:r>
              <w:rPr>
                <w:b/>
                <w:bCs/>
              </w:rPr>
              <w:t xml:space="preserve">Evolves Over Time</w:t>
            </w:r>
          </w:p>
        </w:tc>
        <w:tc>
          <w:tcPr>
            <w:tcW w:type="dxa" w:w="6240"/>
            <w:tcBorders>
              <w:top w:val="single" w:color="999999" w:sz="1"/>
              <w:left w:val="single" w:color="999999" w:sz="1"/>
              <w:bottom w:val="single" w:color="999999" w:sz="1"/>
              <w:right w:val="single" w:color="999999" w:sz="1"/>
            </w:tcBorders>
          </w:tcPr>
          <w:p>
            <w:r>
              <w:t xml:space="preserve">Regulatory changes (Euro 7 emissions), new technologies (solid-state batteries), market shifts (autonomy levels) all change domain requirements</w:t>
            </w:r>
          </w:p>
        </w:tc>
      </w:tr>
      <w:tr>
        <w:tc>
          <w:tcPr>
            <w:tcW w:type="dxa" w:w="3120"/>
            <w:tcBorders>
              <w:top w:val="single" w:color="999999" w:sz="1"/>
              <w:left w:val="single" w:color="999999" w:sz="1"/>
              <w:bottom w:val="single" w:color="999999" w:sz="1"/>
              <w:right w:val="single" w:color="999999" w:sz="1"/>
            </w:tcBorders>
            <w:shd w:fill="D5E8F0" w:val="clear"/>
          </w:tcPr>
          <w:p>
            <w:r>
              <w:rPr>
                <w:b/>
                <w:bCs/>
              </w:rPr>
              <w:t xml:space="preserve">Has Natural Boundaries</w:t>
            </w:r>
          </w:p>
        </w:tc>
        <w:tc>
          <w:tcPr>
            <w:tcW w:type="dxa" w:w="6240"/>
            <w:tcBorders>
              <w:top w:val="single" w:color="999999" w:sz="1"/>
              <w:left w:val="single" w:color="999999" w:sz="1"/>
              <w:bottom w:val="single" w:color="999999" w:sz="1"/>
              <w:right w:val="single" w:color="999999" w:sz="1"/>
            </w:tcBorders>
            <w:shd w:fill="D5E8F0" w:val="clear"/>
          </w:tcPr>
          <w:p>
            <w:r>
              <w:t xml:space="preserve">Powertrain control is separate from infotainment - different experts, different concerns, minimal overlap</w:t>
            </w:r>
          </w:p>
        </w:tc>
      </w:tr>
    </w:tbl>
    <w:p>
      <w:pPr>
        <w:spacing w:after="360"/>
      </w:pPr>
      <w:r>
        <w:t xml:space="preserve"/>
      </w:r>
    </w:p>
    <w:p>
      <w:pPr>
        <w:pStyle w:val="Heading3"/>
      </w:pPr>
      <w:r>
        <w:t xml:space="preserve">VW Automotive Domain Examples</w:t>
      </w:r>
    </w:p>
    <w:p>
      <w:pPr>
        <w:pStyle w:val="Heading3"/>
        <w:pStyle w:val="normal"/>
      </w:pPr>
      <w:r>
        <w:rPr>
          <w:b/>
          <w:bCs/>
        </w:rPr>
        <w:t xml:space="preserve">1. Battery Management System (BMS) Domain</w:t>
      </w:r>
    </w:p>
    <w:p>
      <w:pPr>
        <w:pStyle w:val="ListParagraph"/>
        <w:numPr>
          <w:ilvl w:val="0"/>
          <w:numId w:val="3"/>
        </w:numPr>
      </w:pPr>
      <w:r>
        <w:rPr>
          <w:b/>
          <w:bCs/>
        </w:rPr>
        <w:t xml:space="preserve">Core expertise:</w:t>
      </w:r>
      <w:r>
        <w:t xml:space="preserve"> Electrochemistry, thermal dynamics, battery degradation</w:t>
      </w:r>
    </w:p>
    <w:p>
      <w:pPr>
        <w:pStyle w:val="ListParagraph"/>
        <w:numPr>
          <w:ilvl w:val="0"/>
          <w:numId w:val="3"/>
        </w:numPr>
      </w:pPr>
      <w:r>
        <w:rPr>
          <w:b/>
          <w:bCs/>
        </w:rPr>
        <w:t xml:space="preserve">Key concepts:</w:t>
      </w:r>
      <w:r>
        <w:t xml:space="preserve"> State of Charge (SoC), State of Health (SoH), cell balancing, thermal runaway prevention</w:t>
      </w:r>
    </w:p>
    <w:p>
      <w:pPr>
        <w:pStyle w:val="ListParagraph"/>
        <w:numPr>
          <w:ilvl w:val="0"/>
          <w:numId w:val="3"/>
        </w:numPr>
      </w:pPr>
      <w:r>
        <w:rPr>
          <w:b/>
          <w:bCs/>
        </w:rPr>
        <w:t xml:space="preserve">Business rules:</w:t>
      </w:r>
      <w:r>
        <w:t xml:space="preserve"> "Never charge below -10°C", "Balance cells when delta &gt; 50mV", "Trigger warning at SoH &lt; 70%"</w:t>
      </w:r>
    </w:p>
    <w:p>
      <w:pPr>
        <w:pStyle w:val="ListParagraph"/>
        <w:numPr>
          <w:ilvl w:val="0"/>
          <w:numId w:val="3"/>
        </w:numPr>
      </w:pPr>
      <w:r>
        <w:rPr>
          <w:b/>
          <w:bCs/>
        </w:rPr>
        <w:t xml:space="preserve">Who owns it:</w:t>
      </w:r>
      <w:r>
        <w:t xml:space="preserve"> Battery engineers, thermal management specialists, safety certification experts</w:t>
      </w:r>
    </w:p>
    <w:p>
      <w:pPr>
        <w:spacing w:after="180"/>
      </w:pPr>
      <w:r>
        <w:t xml:space="preserve"/>
      </w:r>
    </w:p>
    <w:p>
      <w:pPr>
        <w:pStyle w:val="Heading3"/>
        <w:pStyle w:val="normal"/>
      </w:pPr>
      <w:r>
        <w:rPr>
          <w:b/>
          <w:bCs/>
        </w:rPr>
        <w:t xml:space="preserve">2. ADAS (Advanced Driver Assistance Systems) Domain</w:t>
      </w:r>
    </w:p>
    <w:p>
      <w:pPr>
        <w:pStyle w:val="ListParagraph"/>
        <w:numPr>
          <w:ilvl w:val="0"/>
          <w:numId w:val="3"/>
        </w:numPr>
      </w:pPr>
      <w:r>
        <w:rPr>
          <w:b/>
          <w:bCs/>
        </w:rPr>
        <w:t xml:space="preserve">Core expertise:</w:t>
      </w:r>
      <w:r>
        <w:t xml:space="preserve"> Computer vision, sensor fusion, decision-making under uncertainty</w:t>
      </w:r>
    </w:p>
    <w:p>
      <w:pPr>
        <w:pStyle w:val="ListParagraph"/>
        <w:numPr>
          <w:ilvl w:val="0"/>
          <w:numId w:val="3"/>
        </w:numPr>
      </w:pPr>
      <w:r>
        <w:rPr>
          <w:b/>
          <w:bCs/>
        </w:rPr>
        <w:t xml:space="preserve">Key concepts:</w:t>
      </w:r>
      <w:r>
        <w:t xml:space="preserve"> Lane markings, object detection confidence, sensor degradation, intervention strategies</w:t>
      </w:r>
    </w:p>
    <w:p>
      <w:pPr>
        <w:pStyle w:val="ListParagraph"/>
        <w:numPr>
          <w:ilvl w:val="0"/>
          <w:numId w:val="3"/>
        </w:numPr>
      </w:pPr>
      <w:r>
        <w:rPr>
          <w:b/>
          <w:bCs/>
        </w:rPr>
        <w:t xml:space="preserve">Business rules:</w:t>
      </w:r>
      <w:r>
        <w:t xml:space="preserve"> "Hands-off detection must trigger warning within 15 seconds", "Lane departure intervention only above 65 km/h"</w:t>
      </w:r>
    </w:p>
    <w:p>
      <w:pPr>
        <w:pStyle w:val="ListParagraph"/>
        <w:numPr>
          <w:ilvl w:val="0"/>
          <w:numId w:val="3"/>
        </w:numPr>
      </w:pPr>
      <w:r>
        <w:rPr>
          <w:b/>
          <w:bCs/>
        </w:rPr>
        <w:t xml:space="preserve">Who owns it:</w:t>
      </w:r>
      <w:r>
        <w:t xml:space="preserve"> ADAS engineers, safety validation teams, regulatory compliance experts</w:t>
      </w:r>
    </w:p>
    <w:p>
      <w:pPr>
        <w:spacing w:after="360"/>
      </w:pPr>
      <w:r>
        <w:t xml:space="preserve"/>
      </w:r>
    </w:p>
    <w:p>
      <w:r>
        <w:br w:type="page"/>
      </w:r>
    </w:p>
    <w:p>
      <w:pPr>
        <w:pStyle w:val="Heading2"/>
      </w:pPr>
      <w:r>
        <w:t xml:space="preserve">1.2 What is a Model?</w:t>
      </w:r>
    </w:p>
    <w:p>
      <w:pPr>
        <w:pStyle w:val="Callout"/>
        <w:shd w:fill="FFFACD" w:val="clear"/>
      </w:pPr>
      <w:r>
        <w:rPr>
          <w:b/>
          <w:bCs/>
          <w:i/>
          <w:iCs/>
        </w:rPr>
        <w:t xml:space="preserve">Definition: </w:t>
      </w:r>
      <w:r>
        <w:t xml:space="preserve">A model is a selectively simplified and consciously structured form of knowledge. An appropriate model makes sense of information and focuses it on a problem. (Eric Evans)</w:t>
      </w:r>
    </w:p>
    <w:p>
      <w:pPr>
        <w:spacing w:after="180"/>
      </w:pPr>
      <w:r>
        <w:t xml:space="preserve"/>
      </w:r>
    </w:p>
    <w:p>
      <w:pPr>
        <w:pStyle w:val="Heading3"/>
      </w:pPr>
      <w:r>
        <w:t xml:space="preserve">The Purpose of Models</w:t>
      </w:r>
    </w:p>
    <w:p>
      <w:r>
        <w:t xml:space="preserve">Models are </w:t>
      </w:r>
      <w:r>
        <w:rPr>
          <w:b/>
          <w:bCs/>
          <w:i/>
          <w:iCs/>
        </w:rPr>
        <w:t xml:space="preserve">not</w:t>
      </w:r>
      <w:r>
        <w:t xml:space="preserve"> attempts to capture reality completely. That would be impossible and useless. Models are </w:t>
      </w:r>
      <w:r>
        <w:rPr>
          <w:b/>
          <w:bCs/>
        </w:rPr>
        <w:t xml:space="preserve">selective abstractions</w:t>
      </w:r>
      <w:r>
        <w:t xml:space="preserve"> that:</w:t>
      </w:r>
    </w:p>
    <w:p>
      <w:pPr>
        <w:spacing w:after="120"/>
      </w:pPr>
      <w:r>
        <w:t xml:space="preserve"/>
      </w:r>
    </w:p>
    <w:p>
      <w:pPr>
        <w:pStyle w:val="ListParagraph"/>
        <w:numPr>
          <w:ilvl w:val="0"/>
          <w:numId w:val="2"/>
        </w:numPr>
      </w:pPr>
      <w:r>
        <w:rPr>
          <w:b/>
          <w:bCs/>
        </w:rPr>
        <w:t xml:space="preserve">Highlight what matters</w:t>
      </w:r>
      <w:r>
        <w:t xml:space="preserve"> for solving specific problems</w:t>
      </w:r>
    </w:p>
    <w:p>
      <w:pPr>
        <w:pStyle w:val="ListParagraph"/>
        <w:numPr>
          <w:ilvl w:val="0"/>
          <w:numId w:val="2"/>
        </w:numPr>
      </w:pPr>
      <w:r>
        <w:rPr>
          <w:b/>
          <w:bCs/>
        </w:rPr>
        <w:t xml:space="preserve">Hide irrelevant complexity</w:t>
      </w:r>
      <w:r>
        <w:t xml:space="preserve"> that would obscure understanding</w:t>
      </w:r>
    </w:p>
    <w:p>
      <w:pPr>
        <w:pStyle w:val="ListParagraph"/>
        <w:numPr>
          <w:ilvl w:val="0"/>
          <w:numId w:val="2"/>
        </w:numPr>
      </w:pPr>
      <w:r>
        <w:rPr>
          <w:b/>
          <w:bCs/>
        </w:rPr>
        <w:t xml:space="preserve">Provide a shared language</w:t>
      </w:r>
      <w:r>
        <w:t xml:space="preserve"> for discussion between experts and developers</w:t>
      </w:r>
    </w:p>
    <w:p>
      <w:pPr>
        <w:pStyle w:val="ListParagraph"/>
        <w:numPr>
          <w:ilvl w:val="0"/>
          <w:numId w:val="2"/>
        </w:numPr>
      </w:pPr>
      <w:r>
        <w:rPr>
          <w:b/>
          <w:bCs/>
        </w:rPr>
        <w:t xml:space="preserve">Guide software design</w:t>
      </w:r>
      <w:r>
        <w:t xml:space="preserve"> - the model shapes code structure</w:t>
      </w:r>
    </w:p>
    <w:p>
      <w:pPr>
        <w:spacing w:after="240"/>
      </w:pPr>
      <w:r>
        <w:t xml:space="preserve"/>
      </w:r>
    </w:p>
    <w:p>
      <w:pPr>
        <w:pStyle w:val="Heading3"/>
      </w:pPr>
      <w:r>
        <w:t xml:space="preserve">Models as Maps: The Critical Analogy</w:t>
      </w:r>
    </w:p>
    <w:p>
      <w:r>
        <w:t xml:space="preserve">Think of a domain model like a map. A road map of India doesn't show:</w:t>
      </w:r>
    </w:p>
    <w:p>
      <w:pPr>
        <w:pStyle w:val="ListParagraph"/>
        <w:numPr>
          <w:ilvl w:val="0"/>
          <w:numId w:val="3"/>
        </w:numPr>
      </w:pPr>
      <w:r>
        <w:t xml:space="preserve">Every building, tree, or lamppost (too much detail)</w:t>
      </w:r>
    </w:p>
    <w:p>
      <w:pPr>
        <w:pStyle w:val="ListParagraph"/>
        <w:numPr>
          <w:ilvl w:val="0"/>
          <w:numId w:val="3"/>
        </w:numPr>
      </w:pPr>
      <w:r>
        <w:t xml:space="preserve">Geological formations or weather patterns (different purpose)</w:t>
      </w:r>
    </w:p>
    <w:p>
      <w:pPr>
        <w:pStyle w:val="ListParagraph"/>
        <w:numPr>
          <w:ilvl w:val="0"/>
          <w:numId w:val="3"/>
        </w:numPr>
      </w:pPr>
      <w:r>
        <w:t xml:space="preserve">The exact texture of road surfaces (irrelevant for navigation)</w:t>
      </w:r>
    </w:p>
    <w:p>
      <w:pPr>
        <w:spacing w:after="120"/>
      </w:pPr>
      <w:r>
        <w:t xml:space="preserve"/>
      </w:r>
    </w:p>
    <w:p>
      <w:r>
        <w:t xml:space="preserve">Instead, it shows </w:t>
      </w:r>
      <w:r>
        <w:rPr>
          <w:b/>
          <w:bCs/>
        </w:rPr>
        <w:t xml:space="preserve">what you need to navigate:</w:t>
      </w:r>
      <w:r>
        <w:t xml:space="preserve"> roads, cities, distances. Different maps serve different purposes:</w:t>
      </w:r>
    </w:p>
    <w:p>
      <w:pPr>
        <w:pStyle w:val="ListParagraph"/>
        <w:numPr>
          <w:ilvl w:val="0"/>
          <w:numId w:val="3"/>
        </w:numPr>
      </w:pPr>
      <w:r>
        <w:rPr>
          <w:b/>
          <w:bCs/>
        </w:rPr>
        <w:t xml:space="preserve">Topographic map:</w:t>
      </w:r>
      <w:r>
        <w:t xml:space="preserve"> Shows elevation for hikers</w:t>
      </w:r>
    </w:p>
    <w:p>
      <w:pPr>
        <w:pStyle w:val="ListParagraph"/>
        <w:numPr>
          <w:ilvl w:val="0"/>
          <w:numId w:val="3"/>
        </w:numPr>
      </w:pPr>
      <w:r>
        <w:rPr>
          <w:b/>
          <w:bCs/>
        </w:rPr>
        <w:t xml:space="preserve">Metro map:</w:t>
      </w:r>
      <w:r>
        <w:t xml:space="preserve"> Shows train connections (distorts geography for clarity)</w:t>
      </w:r>
    </w:p>
    <w:p>
      <w:pPr>
        <w:pStyle w:val="ListParagraph"/>
        <w:numPr>
          <w:ilvl w:val="0"/>
          <w:numId w:val="3"/>
        </w:numPr>
      </w:pPr>
      <w:r>
        <w:rPr>
          <w:b/>
          <w:bCs/>
        </w:rPr>
        <w:t xml:space="preserve">Traffic map:</w:t>
      </w:r>
      <w:r>
        <w:t xml:space="preserve"> Shows congestion in real-time</w:t>
      </w:r>
    </w:p>
    <w:p>
      <w:pPr>
        <w:spacing w:after="120"/>
      </w:pPr>
      <w:r>
        <w:t xml:space="preserve"/>
      </w:r>
    </w:p>
    <w:p>
      <w:pPr>
        <w:pStyle w:val="Callout"/>
        <w:shd w:fill="FFFACD" w:val="clear"/>
      </w:pPr>
      <w:r>
        <w:rPr>
          <w:b/>
          <w:bCs/>
        </w:rPr>
        <w:t xml:space="preserve">Key Insight: </w:t>
      </w:r>
      <w:r>
        <w:t xml:space="preserve">Just as London's tube map deliberately distorts geography to make connections clear, domain models deliberately simplify reality to make business logic clear.</w:t>
      </w:r>
    </w:p>
    <w:p>
      <w:pPr>
        <w:spacing w:after="360"/>
      </w:pPr>
      <w:r>
        <w:t xml:space="preserve"/>
      </w:r>
    </w:p>
    <w:p>
      <w:pPr>
        <w:pStyle w:val="Heading3"/>
      </w:pPr>
      <w:r>
        <w:t xml:space="preserve">Characteristics of Effective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Characteristic</w:t>
            </w:r>
          </w:p>
        </w:tc>
        <w:tc>
          <w:tcPr>
            <w:tcW w:type="dxa" w:w="351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Why It Matters</w:t>
            </w:r>
          </w:p>
        </w:tc>
        <w:tc>
          <w:tcPr>
            <w:tcW w:type="dxa" w:w="351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Automotive Example</w:t>
            </w:r>
          </w:p>
        </w:tc>
      </w:tr>
      <w:tr>
        <w:tc>
          <w:tcPr>
            <w:tcW w:type="dxa" w:w="2340"/>
            <w:tcBorders>
              <w:top w:val="single" w:color="999999" w:sz="1"/>
              <w:left w:val="single" w:color="999999" w:sz="1"/>
              <w:bottom w:val="single" w:color="999999" w:sz="1"/>
              <w:right w:val="single" w:color="999999" w:sz="1"/>
            </w:tcBorders>
          </w:tcPr>
          <w:p>
            <w:r>
              <w:rPr>
                <w:b/>
                <w:bCs/>
              </w:rPr>
              <w:t xml:space="preserve">Focused</w:t>
            </w:r>
          </w:p>
        </w:tc>
        <w:tc>
          <w:tcPr>
            <w:tcW w:type="dxa" w:w="3510"/>
            <w:tcBorders>
              <w:top w:val="single" w:color="999999" w:sz="1"/>
              <w:left w:val="single" w:color="999999" w:sz="1"/>
              <w:bottom w:val="single" w:color="999999" w:sz="1"/>
              <w:right w:val="single" w:color="999999" w:sz="1"/>
            </w:tcBorders>
          </w:tcPr>
          <w:p>
            <w:r>
              <w:t xml:space="preserve">Includes only what's relevant to solving the problem at hand</w:t>
            </w:r>
          </w:p>
        </w:tc>
        <w:tc>
          <w:tcPr>
            <w:tcW w:type="dxa" w:w="3510"/>
            <w:tcBorders>
              <w:top w:val="single" w:color="999999" w:sz="1"/>
              <w:left w:val="single" w:color="999999" w:sz="1"/>
              <w:bottom w:val="single" w:color="999999" w:sz="1"/>
              <w:right w:val="single" w:color="999999" w:sz="1"/>
            </w:tcBorders>
          </w:tcPr>
          <w:p>
            <w:r>
              <w:t xml:space="preserve">Charging station model includes power output, connector types - doesn't model the building's architecture</w:t>
            </w:r>
          </w:p>
        </w:tc>
      </w:tr>
      <w:tr>
        <w:tc>
          <w:tcPr>
            <w:tcW w:type="dxa" w:w="2340"/>
            <w:tcBorders>
              <w:top w:val="single" w:color="999999" w:sz="1"/>
              <w:left w:val="single" w:color="999999" w:sz="1"/>
              <w:bottom w:val="single" w:color="999999" w:sz="1"/>
              <w:right w:val="single" w:color="999999" w:sz="1"/>
            </w:tcBorders>
            <w:shd w:fill="D5E8F0" w:val="clear"/>
          </w:tcPr>
          <w:p>
            <w:r>
              <w:rPr>
                <w:b/>
                <w:bCs/>
              </w:rPr>
              <w:t xml:space="preserve">Communicable</w:t>
            </w:r>
          </w:p>
        </w:tc>
        <w:tc>
          <w:tcPr>
            <w:tcW w:type="dxa" w:w="3510"/>
            <w:tcBorders>
              <w:top w:val="single" w:color="999999" w:sz="1"/>
              <w:left w:val="single" w:color="999999" w:sz="1"/>
              <w:bottom w:val="single" w:color="999999" w:sz="1"/>
              <w:right w:val="single" w:color="999999" w:sz="1"/>
            </w:tcBorders>
            <w:shd w:fill="D5E8F0" w:val="clear"/>
          </w:tcPr>
          <w:p>
            <w:r>
              <w:t xml:space="preserve">Domain experts and developers can discuss it together</w:t>
            </w:r>
          </w:p>
        </w:tc>
        <w:tc>
          <w:tcPr>
            <w:tcW w:type="dxa" w:w="3510"/>
            <w:tcBorders>
              <w:top w:val="single" w:color="999999" w:sz="1"/>
              <w:left w:val="single" w:color="999999" w:sz="1"/>
              <w:bottom w:val="single" w:color="999999" w:sz="1"/>
              <w:right w:val="single" w:color="999999" w:sz="1"/>
            </w:tcBorders>
            <w:shd w:fill="D5E8F0" w:val="clear"/>
          </w:tcPr>
          <w:p>
            <w:r>
              <w:t xml:space="preserve">Battery engineer and software developer both understand "cell balancing threshold"</w:t>
            </w:r>
          </w:p>
        </w:tc>
      </w:tr>
      <w:tr>
        <w:tc>
          <w:tcPr>
            <w:tcW w:type="dxa" w:w="2340"/>
            <w:tcBorders>
              <w:top w:val="single" w:color="999999" w:sz="1"/>
              <w:left w:val="single" w:color="999999" w:sz="1"/>
              <w:bottom w:val="single" w:color="999999" w:sz="1"/>
              <w:right w:val="single" w:color="999999" w:sz="1"/>
            </w:tcBorders>
          </w:tcPr>
          <w:p>
            <w:r>
              <w:rPr>
                <w:b/>
                <w:bCs/>
              </w:rPr>
              <w:t xml:space="preserve">Testable</w:t>
            </w:r>
          </w:p>
        </w:tc>
        <w:tc>
          <w:tcPr>
            <w:tcW w:type="dxa" w:w="3510"/>
            <w:tcBorders>
              <w:top w:val="single" w:color="999999" w:sz="1"/>
              <w:left w:val="single" w:color="999999" w:sz="1"/>
              <w:bottom w:val="single" w:color="999999" w:sz="1"/>
              <w:right w:val="single" w:color="999999" w:sz="1"/>
            </w:tcBorders>
          </w:tcPr>
          <w:p>
            <w:r>
              <w:t xml:space="preserve">Predictions can be verified against real-world behavior</w:t>
            </w:r>
          </w:p>
        </w:tc>
        <w:tc>
          <w:tcPr>
            <w:tcW w:type="dxa" w:w="3510"/>
            <w:tcBorders>
              <w:top w:val="single" w:color="999999" w:sz="1"/>
              <w:left w:val="single" w:color="999999" w:sz="1"/>
              <w:bottom w:val="single" w:color="999999" w:sz="1"/>
              <w:right w:val="single" w:color="999999" w:sz="1"/>
            </w:tcBorders>
          </w:tcPr>
          <w:p>
            <w:r>
              <w:t xml:space="preserve">Model predicts charging time; actual charging confirms or refutes the model</w:t>
            </w:r>
          </w:p>
        </w:tc>
      </w:tr>
      <w:tr>
        <w:tc>
          <w:tcPr>
            <w:tcW w:type="dxa" w:w="2340"/>
            <w:tcBorders>
              <w:top w:val="single" w:color="999999" w:sz="1"/>
              <w:left w:val="single" w:color="999999" w:sz="1"/>
              <w:bottom w:val="single" w:color="999999" w:sz="1"/>
              <w:right w:val="single" w:color="999999" w:sz="1"/>
            </w:tcBorders>
            <w:shd w:fill="D5E8F0" w:val="clear"/>
          </w:tcPr>
          <w:p>
            <w:r>
              <w:rPr>
                <w:b/>
                <w:bCs/>
              </w:rPr>
              <w:t xml:space="preserve">Evolvable</w:t>
            </w:r>
          </w:p>
        </w:tc>
        <w:tc>
          <w:tcPr>
            <w:tcW w:type="dxa" w:w="3510"/>
            <w:tcBorders>
              <w:top w:val="single" w:color="999999" w:sz="1"/>
              <w:left w:val="single" w:color="999999" w:sz="1"/>
              <w:bottom w:val="single" w:color="999999" w:sz="1"/>
              <w:right w:val="single" w:color="999999" w:sz="1"/>
            </w:tcBorders>
            <w:shd w:fill="D5E8F0" w:val="clear"/>
          </w:tcPr>
          <w:p>
            <w:r>
              <w:t xml:space="preserve">Can be refined as understanding deepens</w:t>
            </w:r>
          </w:p>
        </w:tc>
        <w:tc>
          <w:tcPr>
            <w:tcW w:type="dxa" w:w="3510"/>
            <w:tcBorders>
              <w:top w:val="single" w:color="999999" w:sz="1"/>
              <w:left w:val="single" w:color="999999" w:sz="1"/>
              <w:bottom w:val="single" w:color="999999" w:sz="1"/>
              <w:right w:val="single" w:color="999999" w:sz="1"/>
            </w:tcBorders>
            <w:shd w:fill="D5E8F0" w:val="clear"/>
          </w:tcPr>
          <w:p>
            <w:r>
              <w:t xml:space="preserve">Initially model charging as on/off; later add nuanced states (pre-conditioning, trickle, fast)</w:t>
            </w:r>
          </w:p>
        </w:tc>
      </w:tr>
    </w:tbl>
    <w:p>
      <w:pPr>
        <w:spacing w:after="360"/>
      </w:pPr>
      <w:r>
        <w:t xml:space="preserve"/>
      </w:r>
    </w:p>
    <w:p>
      <w:pPr>
        <w:pStyle w:val="Heading3"/>
      </w:pPr>
      <w:r>
        <w:t xml:space="preserve">Extended Example: Modeling an EV Battery</w:t>
      </w:r>
    </w:p>
    <w:p>
      <w:r>
        <w:rPr>
          <w:b/>
          <w:bCs/>
        </w:rPr>
        <w:t xml:space="preserve">The Physical Reality (Domain):</w:t>
      </w:r>
    </w:p>
    <w:p>
      <w:r>
        <w:t xml:space="preserve">A lithium-ion battery pack consists of hundreds of cells arranged in series and parallel. Each cell undergoes complex electrochemical reactions. Temperature affects performance and safety. Charging creates heat. Cells age differently. There are quantum-level electron movements, crystal structure changes, dendrite formation risks, thermal gradients across the pack, manufacturing tolerances, ambient temperature effects, usage patterns, calendar aging vs cycle aging...</w:t>
      </w:r>
    </w:p>
    <w:p>
      <w:pPr>
        <w:spacing w:after="180"/>
      </w:pPr>
      <w:r>
        <w:t xml:space="preserve"/>
      </w:r>
    </w:p>
    <w:p>
      <w:r>
        <w:rPr>
          <w:b/>
          <w:bCs/>
        </w:rPr>
        <w:t xml:space="preserve">The Domain Model (Selective Abstraction):</w:t>
      </w:r>
    </w:p>
    <w:p>
      <w:r>
        <w:t xml:space="preserve">For a charging management system, we model:</w:t>
      </w:r>
    </w:p>
    <w:p>
      <w:pPr>
        <w:pStyle w:val="CodeBlock"/>
        <w:shd w:fill="F5F5F5" w:val="clear"/>
      </w:pPr>
      <w:r>
        <w:t xml:space="preserve">BatteryPack</w:t>
      </w:r>
    </w:p>
    <w:p>
      <w:pPr>
        <w:pStyle w:val="CodeBlock"/>
        <w:shd w:fill="F5F5F5" w:val="clear"/>
      </w:pPr>
      <w:r>
        <w:t xml:space="preserve">  - batteryPackId: Identifier</w:t>
      </w:r>
    </w:p>
    <w:p>
      <w:pPr>
        <w:pStyle w:val="CodeBlock"/>
        <w:shd w:fill="F5F5F5" w:val="clear"/>
      </w:pPr>
      <w:r>
        <w:t xml:space="preserve">  - currentSoC: StateOfCharge (percentage)</w:t>
      </w:r>
    </w:p>
    <w:p>
      <w:pPr>
        <w:pStyle w:val="CodeBlock"/>
        <w:shd w:fill="F5F5F5" w:val="clear"/>
      </w:pPr>
      <w:r>
        <w:t xml:space="preserve">  - currentTemperature: Temperature (Celsius)</w:t>
      </w:r>
    </w:p>
    <w:p>
      <w:pPr>
        <w:pStyle w:val="CodeBlock"/>
        <w:shd w:fill="F5F5F5" w:val="clear"/>
      </w:pPr>
      <w:r>
        <w:t xml:space="preserve">  - stateOfHealth: Percentage</w:t>
      </w:r>
    </w:p>
    <w:p>
      <w:pPr>
        <w:pStyle w:val="CodeBlock"/>
        <w:shd w:fill="F5F5F5" w:val="clear"/>
      </w:pPr>
      <w:r>
        <w:t xml:space="preserve">  - isChargeable(): Boolean</w:t>
      </w:r>
    </w:p>
    <w:p>
      <w:pPr>
        <w:pStyle w:val="CodeBlock"/>
        <w:shd w:fill="F5F5F5" w:val="clear"/>
      </w:pPr>
      <w:r>
        <w:t xml:space="preserve">  - calculateOptimalChargingRate(): PowerRate</w:t>
      </w:r>
    </w:p>
    <w:p>
      <w:pPr>
        <w:spacing w:after="180"/>
      </w:pPr>
      <w:r>
        <w:t xml:space="preserve"/>
      </w:r>
    </w:p>
    <w:p>
      <w:r>
        <w:rPr>
          <w:b/>
          <w:bCs/>
        </w:rPr>
        <w:t xml:space="preserve">What We Deliberately Ignored:</w:t>
      </w:r>
    </w:p>
    <w:p>
      <w:pPr>
        <w:pStyle w:val="ListParagraph"/>
        <w:numPr>
          <w:ilvl w:val="0"/>
          <w:numId w:val="3"/>
        </w:numPr>
      </w:pPr>
      <w:r>
        <w:t xml:space="preserve">Individual cell chemistry details (not needed for charging logic)</w:t>
      </w:r>
    </w:p>
    <w:p>
      <w:pPr>
        <w:pStyle w:val="ListParagraph"/>
        <w:numPr>
          <w:ilvl w:val="0"/>
          <w:numId w:val="3"/>
        </w:numPr>
      </w:pPr>
      <w:r>
        <w:t xml:space="preserve">Physical dimensions and weight (irrelevant for this problem)</w:t>
      </w:r>
    </w:p>
    <w:p>
      <w:pPr>
        <w:pStyle w:val="ListParagraph"/>
        <w:numPr>
          <w:ilvl w:val="0"/>
          <w:numId w:val="3"/>
        </w:numPr>
      </w:pPr>
      <w:r>
        <w:t xml:space="preserve">Manufacturing date and serial numbers (tracked elsewhere)</w:t>
      </w:r>
    </w:p>
    <w:p>
      <w:pPr>
        <w:pStyle w:val="ListParagraph"/>
        <w:numPr>
          <w:ilvl w:val="0"/>
          <w:numId w:val="3"/>
        </w:numPr>
      </w:pPr>
      <w:r>
        <w:t xml:space="preserve">Warranty terms (business concern, not charging concern)</w:t>
      </w:r>
    </w:p>
    <w:p>
      <w:pPr>
        <w:spacing w:after="180"/>
      </w:pPr>
      <w:r>
        <w:t xml:space="preserve"/>
      </w:r>
    </w:p>
    <w:p>
      <w:pPr>
        <w:pStyle w:val="Callout"/>
        <w:shd w:fill="FFFACD" w:val="clear"/>
      </w:pPr>
      <w:r>
        <w:rPr>
          <w:b/>
          <w:bCs/>
        </w:rPr>
        <w:t xml:space="preserve">Critical Point: </w:t>
      </w:r>
      <w:r>
        <w:t xml:space="preserve">A different problem requires a different model. For battery warranty tracking, we'd model manufacturing date, cycle count, warranty terms - but not charging rates.</w:t>
      </w:r>
    </w:p>
    <w:p>
      <w:r>
        <w:br w:type="page"/>
      </w:r>
    </w:p>
    <w:p>
      <w:pPr>
        <w:pStyle w:val="Heading2"/>
      </w:pPr>
      <w:r>
        <w:t xml:space="preserve">1.3 What is Software (in DDD Context)?</w:t>
      </w:r>
    </w:p>
    <w:p>
      <w:pPr>
        <w:pStyle w:val="Callout"/>
        <w:shd w:fill="FFFACD" w:val="clear"/>
      </w:pPr>
      <w:r>
        <w:rPr>
          <w:b/>
          <w:bCs/>
          <w:i/>
          <w:iCs/>
        </w:rPr>
        <w:t xml:space="preserve">Definition: </w:t>
      </w:r>
      <w:r>
        <w:t xml:space="preserve">In DDD, software is the executable implementation of the domain model. It's code that embodies domain concepts, enforces business rules, and solves domain problems.</w:t>
      </w:r>
    </w:p>
    <w:p>
      <w:pPr>
        <w:spacing w:after="240"/>
      </w:pPr>
      <w:r>
        <w:t xml:space="preserve"/>
      </w:r>
    </w:p>
    <w:p>
      <w:pPr>
        <w:pStyle w:val="Heading3"/>
      </w:pPr>
      <w:r>
        <w:t xml:space="preserve">The Critical Distinction</w:t>
      </w:r>
    </w:p>
    <w:p>
      <w:r>
        <w:t xml:space="preserve">Not all code is 'software' in the DDD sense:</w:t>
      </w:r>
    </w:p>
    <w:p>
      <w:pPr>
        <w:pStyle w:val="ListParagraph"/>
        <w:numPr>
          <w:ilvl w:val="0"/>
          <w:numId w:val="3"/>
        </w:numPr>
      </w:pPr>
      <w:r>
        <w:rPr>
          <w:b/>
          <w:bCs/>
        </w:rPr>
        <w:t xml:space="preserve">Domain Layer (the 'software'):</w:t>
      </w:r>
      <w:r>
        <w:t xml:space="preserve"> BatteryPack class, ChargingStrategy service, cell balancing logic</w:t>
      </w:r>
    </w:p>
    <w:p>
      <w:pPr>
        <w:pStyle w:val="ListParagraph"/>
        <w:numPr>
          <w:ilvl w:val="0"/>
          <w:numId w:val="3"/>
        </w:numPr>
      </w:pPr>
      <w:r>
        <w:rPr>
          <w:b/>
          <w:bCs/>
        </w:rPr>
        <w:t xml:space="preserve">Infrastructure/Technical:</w:t>
      </w:r>
      <w:r>
        <w:t xml:space="preserve"> Database connections, HTTP handlers, logging frameworks, UI widgets</w:t>
      </w:r>
    </w:p>
    <w:p>
      <w:pPr>
        <w:spacing w:after="180"/>
      </w:pPr>
      <w:r>
        <w:t xml:space="preserve"/>
      </w:r>
    </w:p>
    <w:p>
      <w:pPr>
        <w:pStyle w:val="Callout"/>
        <w:shd w:fill="FFE6E6" w:val="clear"/>
      </w:pPr>
      <w:r>
        <w:rPr>
          <w:b/>
          <w:bCs/>
        </w:rPr>
        <w:t xml:space="preserve">Common Mistake: </w:t>
      </w:r>
      <w:r>
        <w:t xml:space="preserve">Treating all code equally. In DDD, domain code is sacred - it must speak the language of the business. Infrastructure code can be technical.</w:t>
      </w:r>
    </w:p>
    <w:p>
      <w:pPr>
        <w:spacing w:after="360"/>
      </w:pPr>
      <w:r>
        <w:t xml:space="preserve"/>
      </w:r>
    </w:p>
    <w:p>
      <w:pPr>
        <w:pStyle w:val="Heading1"/>
      </w:pPr>
      <w:r>
        <w:t xml:space="preserve">2. The Three-Way Relationship</w:t>
      </w:r>
    </w:p>
    <w:p>
      <w:r>
        <w:t xml:space="preserve">The core of DDD is understanding how Domain ↔ Model ↔ Software interact:</w:t>
      </w:r>
    </w:p>
    <w:p>
      <w:pPr>
        <w:spacing w:after="2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2E75B5" w:val="clear"/>
          </w:tcPr>
          <w:p>
            <w:pPr>
              <w:jc w:val="center"/>
            </w:pPr>
            <w:r>
              <w:rPr>
                <w:b/>
                <w:bCs/>
                <w:color w:val="FFFFFF"/>
                <w:sz w:val="24"/>
                <w:szCs w:val="24"/>
              </w:rPr>
              <w:t xml:space="preserve">Domain</w:t>
            </w:r>
          </w:p>
        </w:tc>
        <w:tc>
          <w:tcPr>
            <w:tcW w:type="dxa" w:w="3120"/>
            <w:tcBorders>
              <w:top w:val="single" w:color="999999" w:sz="1"/>
              <w:left w:val="single" w:color="999999" w:sz="1"/>
              <w:bottom w:val="single" w:color="999999" w:sz="1"/>
              <w:right w:val="single" w:color="999999" w:sz="1"/>
            </w:tcBorders>
            <w:shd w:fill="2E75B5" w:val="clear"/>
          </w:tcPr>
          <w:p>
            <w:pPr>
              <w:jc w:val="center"/>
            </w:pPr>
            <w:r>
              <w:rPr>
                <w:b/>
                <w:bCs/>
                <w:color w:val="FFFFFF"/>
                <w:sz w:val="24"/>
                <w:szCs w:val="24"/>
              </w:rPr>
              <w:t xml:space="preserve">Model</w:t>
            </w:r>
          </w:p>
        </w:tc>
        <w:tc>
          <w:tcPr>
            <w:tcW w:type="dxa" w:w="3120"/>
            <w:tcBorders>
              <w:top w:val="single" w:color="999999" w:sz="1"/>
              <w:left w:val="single" w:color="999999" w:sz="1"/>
              <w:bottom w:val="single" w:color="999999" w:sz="1"/>
              <w:right w:val="single" w:color="999999" w:sz="1"/>
            </w:tcBorders>
            <w:shd w:fill="2E75B5" w:val="clear"/>
          </w:tcPr>
          <w:p>
            <w:pPr>
              <w:jc w:val="center"/>
            </w:pPr>
            <w:r>
              <w:rPr>
                <w:b/>
                <w:bCs/>
                <w:color w:val="FFFFFF"/>
                <w:sz w:val="24"/>
                <w:szCs w:val="24"/>
              </w:rPr>
              <w:t xml:space="preserve">Software</w:t>
            </w:r>
          </w:p>
        </w:tc>
      </w:tr>
      <w:tr>
        <w:tc>
          <w:tcPr>
            <w:tcW w:type="dxa" w:w="3120"/>
            <w:tcBorders>
              <w:top w:val="single" w:color="999999" w:sz="1"/>
              <w:left w:val="single" w:color="999999" w:sz="1"/>
              <w:bottom w:val="single" w:color="999999" w:sz="1"/>
              <w:right w:val="single" w:color="999999" w:sz="1"/>
            </w:tcBorders>
          </w:tcPr>
          <w:p>
            <w:r>
              <w:rPr>
                <w:b/>
                <w:bCs/>
              </w:rPr>
              <w:t xml:space="preserve">Nature</w:t>
            </w:r>
          </w:p>
          <w:p>
            <w:r>
              <w:t xml:space="preserve">Messy, complex reality</w:t>
            </w:r>
          </w:p>
        </w:tc>
        <w:tc>
          <w:tcPr>
            <w:tcW w:type="dxa" w:w="3120"/>
            <w:tcBorders>
              <w:top w:val="single" w:color="999999" w:sz="1"/>
              <w:left w:val="single" w:color="999999" w:sz="1"/>
              <w:bottom w:val="single" w:color="999999" w:sz="1"/>
              <w:right w:val="single" w:color="999999" w:sz="1"/>
            </w:tcBorders>
          </w:tcPr>
          <w:p>
            <w:r>
              <w:rPr>
                <w:b/>
                <w:bCs/>
              </w:rPr>
              <w:t xml:space="preserve">Nature</w:t>
            </w:r>
          </w:p>
          <w:p>
            <w:r>
              <w:t xml:space="preserve">Selective abstraction</w:t>
            </w:r>
          </w:p>
        </w:tc>
        <w:tc>
          <w:tcPr>
            <w:tcW w:type="dxa" w:w="3120"/>
            <w:tcBorders>
              <w:top w:val="single" w:color="999999" w:sz="1"/>
              <w:left w:val="single" w:color="999999" w:sz="1"/>
              <w:bottom w:val="single" w:color="999999" w:sz="1"/>
              <w:right w:val="single" w:color="999999" w:sz="1"/>
            </w:tcBorders>
          </w:tcPr>
          <w:p>
            <w:r>
              <w:rPr>
                <w:b/>
                <w:bCs/>
              </w:rPr>
              <w:t xml:space="preserve">Nature</w:t>
            </w:r>
          </w:p>
          <w:p>
            <w:r>
              <w:t xml:space="preserve">Precise, executable implementation</w:t>
            </w:r>
          </w:p>
        </w:tc>
      </w:tr>
      <w:tr>
        <w:tc>
          <w:tcPr>
            <w:tcW w:type="dxa" w:w="3120"/>
            <w:tcBorders>
              <w:top w:val="single" w:color="999999" w:sz="1"/>
              <w:left w:val="single" w:color="999999" w:sz="1"/>
              <w:bottom w:val="single" w:color="999999" w:sz="1"/>
              <w:right w:val="single" w:color="999999" w:sz="1"/>
            </w:tcBorders>
            <w:shd w:fill="D5E8F0" w:val="clear"/>
          </w:tcPr>
          <w:p>
            <w:r>
              <w:rPr>
                <w:b/>
                <w:bCs/>
              </w:rPr>
              <w:t xml:space="preserve">Where It Lives</w:t>
            </w:r>
          </w:p>
          <w:p>
            <w:r>
              <w:t xml:space="preserve">In experts' heads, processes, regulations</w:t>
            </w:r>
          </w:p>
        </w:tc>
        <w:tc>
          <w:tcPr>
            <w:tcW w:type="dxa" w:w="3120"/>
            <w:tcBorders>
              <w:top w:val="single" w:color="999999" w:sz="1"/>
              <w:left w:val="single" w:color="999999" w:sz="1"/>
              <w:bottom w:val="single" w:color="999999" w:sz="1"/>
              <w:right w:val="single" w:color="999999" w:sz="1"/>
            </w:tcBorders>
            <w:shd w:fill="D5E8F0" w:val="clear"/>
          </w:tcPr>
          <w:p>
            <w:r>
              <w:rPr>
                <w:b/>
                <w:bCs/>
              </w:rPr>
              <w:t xml:space="preserve">Where It Lives</w:t>
            </w:r>
          </w:p>
          <w:p>
            <w:r>
              <w:t xml:space="preserve">Diagrams, documents, shared team understanding</w:t>
            </w:r>
          </w:p>
        </w:tc>
        <w:tc>
          <w:tcPr>
            <w:tcW w:type="dxa" w:w="3120"/>
            <w:tcBorders>
              <w:top w:val="single" w:color="999999" w:sz="1"/>
              <w:left w:val="single" w:color="999999" w:sz="1"/>
              <w:bottom w:val="single" w:color="999999" w:sz="1"/>
              <w:right w:val="single" w:color="999999" w:sz="1"/>
            </w:tcBorders>
            <w:shd w:fill="D5E8F0" w:val="clear"/>
          </w:tcPr>
          <w:p>
            <w:r>
              <w:rPr>
                <w:b/>
                <w:bCs/>
              </w:rPr>
              <w:t xml:space="preserve">Where It Lives</w:t>
            </w:r>
          </w:p>
          <w:p>
            <w:r>
              <w:t xml:space="preserve">Source code, running systems</w:t>
            </w:r>
          </w:p>
        </w:tc>
      </w:tr>
      <w:tr>
        <w:tc>
          <w:tcPr>
            <w:tcW w:type="dxa" w:w="3120"/>
            <w:tcBorders>
              <w:top w:val="single" w:color="999999" w:sz="1"/>
              <w:left w:val="single" w:color="999999" w:sz="1"/>
              <w:bottom w:val="single" w:color="999999" w:sz="1"/>
              <w:right w:val="single" w:color="999999" w:sz="1"/>
            </w:tcBorders>
          </w:tcPr>
          <w:p>
            <w:r>
              <w:rPr>
                <w:b/>
                <w:bCs/>
              </w:rPr>
              <w:t xml:space="preserve">Tolerance for Ambiguity</w:t>
            </w:r>
          </w:p>
          <w:p>
            <w:r>
              <w:t xml:space="preserve">High - humans handle exceptions</w:t>
            </w:r>
          </w:p>
        </w:tc>
        <w:tc>
          <w:tcPr>
            <w:tcW w:type="dxa" w:w="3120"/>
            <w:tcBorders>
              <w:top w:val="single" w:color="999999" w:sz="1"/>
              <w:left w:val="single" w:color="999999" w:sz="1"/>
              <w:bottom w:val="single" w:color="999999" w:sz="1"/>
              <w:right w:val="single" w:color="999999" w:sz="1"/>
            </w:tcBorders>
          </w:tcPr>
          <w:p>
            <w:r>
              <w:rPr>
                <w:b/>
                <w:bCs/>
              </w:rPr>
              <w:t xml:space="preserve">Tolerance for Ambiguity</w:t>
            </w:r>
          </w:p>
          <w:p>
            <w:r>
              <w:t xml:space="preserve">Medium - must be clear enough to code</w:t>
            </w:r>
          </w:p>
        </w:tc>
        <w:tc>
          <w:tcPr>
            <w:tcW w:type="dxa" w:w="3120"/>
            <w:tcBorders>
              <w:top w:val="single" w:color="999999" w:sz="1"/>
              <w:left w:val="single" w:color="999999" w:sz="1"/>
              <w:bottom w:val="single" w:color="999999" w:sz="1"/>
              <w:right w:val="single" w:color="999999" w:sz="1"/>
            </w:tcBorders>
          </w:tcPr>
          <w:p>
            <w:r>
              <w:rPr>
                <w:b/>
                <w:bCs/>
              </w:rPr>
              <w:t xml:space="preserve">Tolerance for Ambiguity</w:t>
            </w:r>
          </w:p>
          <w:p>
            <w:r>
              <w:t xml:space="preserve">Zero - must be completely precise</w:t>
            </w:r>
          </w:p>
        </w:tc>
      </w:tr>
      <w:tr>
        <w:tc>
          <w:tcPr>
            <w:tcW w:type="dxa" w:w="3120"/>
            <w:tcBorders>
              <w:top w:val="single" w:color="999999" w:sz="1"/>
              <w:left w:val="single" w:color="999999" w:sz="1"/>
              <w:bottom w:val="single" w:color="999999" w:sz="1"/>
              <w:right w:val="single" w:color="999999" w:sz="1"/>
            </w:tcBorders>
            <w:shd w:fill="D5E8F0" w:val="clear"/>
          </w:tcPr>
          <w:p>
            <w:r>
              <w:rPr>
                <w:b/>
                <w:bCs/>
              </w:rPr>
              <w:t xml:space="preserve">Example</w:t>
            </w:r>
          </w:p>
          <w:p>
            <w:r>
              <w:t xml:space="preserve">"Fast charging degrades batteries faster"</w:t>
            </w:r>
          </w:p>
        </w:tc>
        <w:tc>
          <w:tcPr>
            <w:tcW w:type="dxa" w:w="3120"/>
            <w:tcBorders>
              <w:top w:val="single" w:color="999999" w:sz="1"/>
              <w:left w:val="single" w:color="999999" w:sz="1"/>
              <w:bottom w:val="single" w:color="999999" w:sz="1"/>
              <w:right w:val="single" w:color="999999" w:sz="1"/>
            </w:tcBorders>
            <w:shd w:fill="D5E8F0" w:val="clear"/>
          </w:tcPr>
          <w:p>
            <w:r>
              <w:rPr>
                <w:b/>
                <w:bCs/>
              </w:rPr>
              <w:t xml:space="preserve">Example</w:t>
            </w:r>
          </w:p>
          <w:p>
            <w:r>
              <w:t xml:space="preserve">ChargingSession affects BatteryHealth through degradationRate</w:t>
            </w:r>
          </w:p>
        </w:tc>
        <w:tc>
          <w:tcPr>
            <w:tcW w:type="dxa" w:w="3120"/>
            <w:tcBorders>
              <w:top w:val="single" w:color="999999" w:sz="1"/>
              <w:left w:val="single" w:color="999999" w:sz="1"/>
              <w:bottom w:val="single" w:color="999999" w:sz="1"/>
              <w:right w:val="single" w:color="999999" w:sz="1"/>
            </w:tcBorders>
            <w:shd w:fill="D5E8F0" w:val="clear"/>
          </w:tcPr>
          <w:p>
            <w:r>
              <w:rPr>
                <w:b/>
                <w:bCs/>
              </w:rPr>
              <w:t xml:space="preserve">Example</w:t>
            </w:r>
          </w:p>
          <w:p>
            <w:r>
              <w:t xml:space="preserve">battery.applyDegradation(session.getPowerRate())</w:t>
            </w:r>
          </w:p>
        </w:tc>
      </w:tr>
    </w:tbl>
    <w:p>
      <w:r>
        <w:br w:type="page"/>
      </w:r>
    </w:p>
    <w:p>
      <w:pPr>
        <w:pStyle w:val="Heading1"/>
      </w:pPr>
      <w:r>
        <w:t xml:space="preserve">3. The Flow: Domain → Model → Software</w:t>
      </w:r>
    </w:p>
    <w:p>
      <w:r>
        <w:rPr>
          <w:b/>
          <w:bCs/>
        </w:rPr>
        <w:t xml:space="preserve">Knowledge Crunching:</w:t>
      </w:r>
      <w:r>
        <w:t xml:space="preserve"> This is how domain knowledge flows into software:</w:t>
      </w:r>
    </w:p>
    <w:p>
      <w:pPr>
        <w:spacing w:after="240"/>
      </w:pPr>
      <w:r>
        <w:t xml:space="preserve"/>
      </w:r>
    </w:p>
    <w:p>
      <w:pPr>
        <w:pStyle w:val="CodeBlock"/>
        <w:shd w:fill="F5F5F5" w:val="clear"/>
        <w:jc w:val="center"/>
      </w:pPr>
      <w:r>
        <w:t xml:space="preserve">┌─────────────────────────────────────────────────────────┐</w:t>
      </w:r>
    </w:p>
    <w:p>
      <w:pPr>
        <w:pStyle w:val="CodeBlock"/>
        <w:shd w:fill="F5F5F5" w:val="clear"/>
        <w:jc w:val="center"/>
      </w:pPr>
      <w:r>
        <w:t xml:space="preserve">│          DOMAIN (Battery Management)                    │</w:t>
      </w:r>
    </w:p>
    <w:p>
      <w:pPr>
        <w:pStyle w:val="CodeBlock"/>
        <w:shd w:fill="F5F5F5" w:val="clear"/>
        <w:jc w:val="center"/>
      </w:pPr>
      <w:r>
        <w:t xml:space="preserve">│  Expert Knowledge: Charging behavior, safety limits    │</w:t>
      </w:r>
    </w:p>
    <w:p>
      <w:pPr>
        <w:pStyle w:val="CodeBlock"/>
        <w:shd w:fill="F5F5F5" w:val="clear"/>
        <w:jc w:val="center"/>
      </w:pPr>
      <w:r>
        <w:t xml:space="preserve">└─────────────────────────────────────────────────────────┘</w:t>
      </w:r>
    </w:p>
    <w:p>
      <w:pPr>
        <w:pStyle w:val="CodeBlock"/>
        <w:shd w:fill="F5F5F5" w:val="clear"/>
        <w:jc w:val="center"/>
      </w:pPr>
      <w:r>
        <w:t xml:space="preserve">                         │</w:t>
      </w:r>
    </w:p>
    <w:p>
      <w:pPr>
        <w:pStyle w:val="CodeBlock"/>
        <w:shd w:fill="F5F5F5" w:val="clear"/>
        <w:jc w:val="center"/>
      </w:pPr>
      <w:r>
        <w:t xml:space="preserve">              Conversations, Analysis</w:t>
      </w:r>
    </w:p>
    <w:p>
      <w:pPr>
        <w:pStyle w:val="CodeBlock"/>
        <w:shd w:fill="F5F5F5" w:val="clear"/>
        <w:jc w:val="center"/>
      </w:pPr>
      <w:r>
        <w:t xml:space="preserve">                         ↓</w:t>
      </w:r>
    </w:p>
    <w:p>
      <w:pPr>
        <w:pStyle w:val="CodeBlock"/>
        <w:shd w:fill="F5F5F5" w:val="clear"/>
        <w:jc w:val="center"/>
      </w:pPr>
      <w:r>
        <w:t xml:space="preserve">┌─────────────────────────────────────────────────────────┐</w:t>
      </w:r>
    </w:p>
    <w:p>
      <w:pPr>
        <w:pStyle w:val="CodeBlock"/>
        <w:shd w:fill="F5F5F5" w:val="clear"/>
        <w:jc w:val="center"/>
      </w:pPr>
      <w:r>
        <w:t xml:space="preserve">│              MODEL (Abstract Representation)            │</w:t>
      </w:r>
    </w:p>
    <w:p>
      <w:pPr>
        <w:pStyle w:val="CodeBlock"/>
        <w:shd w:fill="F5F5F5" w:val="clear"/>
        <w:jc w:val="center"/>
      </w:pPr>
      <w:r>
        <w:t xml:space="preserve">│    BatteryPack, ChargingSession, ChargingStrategy       │</w:t>
      </w:r>
    </w:p>
    <w:p>
      <w:pPr>
        <w:pStyle w:val="CodeBlock"/>
        <w:shd w:fill="F5F5F5" w:val="clear"/>
        <w:jc w:val="center"/>
      </w:pPr>
      <w:r>
        <w:t xml:space="preserve">└─────────────────────────────────────────────────────────┘</w:t>
      </w:r>
    </w:p>
    <w:p>
      <w:pPr>
        <w:pStyle w:val="CodeBlock"/>
        <w:shd w:fill="F5F5F5" w:val="clear"/>
        <w:jc w:val="center"/>
      </w:pPr>
      <w:r>
        <w:t xml:space="preserve">                         │</w:t>
      </w:r>
    </w:p>
    <w:p>
      <w:pPr>
        <w:pStyle w:val="CodeBlock"/>
        <w:shd w:fill="F5F5F5" w:val="clear"/>
        <w:jc w:val="center"/>
      </w:pPr>
      <w:r>
        <w:t xml:space="preserve">                   Coding, Design</w:t>
      </w:r>
    </w:p>
    <w:p>
      <w:pPr>
        <w:pStyle w:val="CodeBlock"/>
        <w:shd w:fill="F5F5F5" w:val="clear"/>
        <w:jc w:val="center"/>
      </w:pPr>
      <w:r>
        <w:t xml:space="preserve">                         ↓</w:t>
      </w:r>
    </w:p>
    <w:p>
      <w:pPr>
        <w:pStyle w:val="CodeBlock"/>
        <w:shd w:fill="F5F5F5" w:val="clear"/>
        <w:jc w:val="center"/>
      </w:pPr>
      <w:r>
        <w:t xml:space="preserve">┌─────────────────────────────────────────────────────────┐</w:t>
      </w:r>
    </w:p>
    <w:p>
      <w:pPr>
        <w:pStyle w:val="CodeBlock"/>
        <w:shd w:fill="F5F5F5" w:val="clear"/>
        <w:jc w:val="center"/>
      </w:pPr>
      <w:r>
        <w:t xml:space="preserve">│           SOFTWARE (Executable Code)                    │</w:t>
      </w:r>
    </w:p>
    <w:p>
      <w:pPr>
        <w:pStyle w:val="CodeBlock"/>
        <w:shd w:fill="F5F5F5" w:val="clear"/>
        <w:jc w:val="center"/>
      </w:pPr>
      <w:r>
        <w:t xml:space="preserve">│      class BatteryPack { calculateChargingRate() }      │</w:t>
      </w:r>
    </w:p>
    <w:p>
      <w:pPr>
        <w:pStyle w:val="CodeBlock"/>
        <w:shd w:fill="F5F5F5" w:val="clear"/>
        <w:jc w:val="center"/>
      </w:pPr>
      <w:r>
        <w:t xml:space="preserve">└─────────────────────────────────────────────────────────┘</w:t>
      </w:r>
    </w:p>
    <w:p>
      <w:pPr>
        <w:pStyle w:val="CodeBlock"/>
        <w:shd w:fill="F5F5F5" w:val="clear"/>
        <w:jc w:val="center"/>
      </w:pPr>
      <w:r>
        <w:t xml:space="preserve">                         │</w:t>
      </w:r>
    </w:p>
    <w:p>
      <w:pPr>
        <w:pStyle w:val="CodeBlock"/>
        <w:shd w:fill="F5F5F5" w:val="clear"/>
        <w:jc w:val="center"/>
      </w:pPr>
      <w:r>
        <w:t xml:space="preserve">                  Feedback Loop</w:t>
      </w:r>
    </w:p>
    <w:p>
      <w:pPr>
        <w:pStyle w:val="CodeBlock"/>
        <w:shd w:fill="F5F5F5" w:val="clear"/>
        <w:jc w:val="center"/>
      </w:pPr>
      <w:r>
        <w:t xml:space="preserve">                         ↑</w:t>
      </w:r>
    </w:p>
    <w:p>
      <w:pPr>
        <w:pStyle w:val="CodeBlock"/>
        <w:shd w:fill="F5F5F5" w:val="clear"/>
        <w:jc w:val="center"/>
      </w:pPr>
      <w:r>
        <w:t xml:space="preserve">┌─────────────────────────────────────────────────────────┐</w:t>
      </w:r>
    </w:p>
    <w:p>
      <w:pPr>
        <w:pStyle w:val="CodeBlock"/>
        <w:shd w:fill="F5F5F5" w:val="clear"/>
        <w:jc w:val="center"/>
      </w:pPr>
      <w:r>
        <w:t xml:space="preserve">│     Testing reveals gaps → refine model → update code   │</w:t>
      </w:r>
    </w:p>
    <w:p>
      <w:pPr>
        <w:pStyle w:val="CodeBlock"/>
        <w:shd w:fill="F5F5F5" w:val="clear"/>
        <w:jc w:val="center"/>
      </w:pPr>
      <w:r>
        <w:t xml:space="preserve">└─────────────────────────────────────────────────────────┘</w:t>
      </w:r>
    </w:p>
    <w:p>
      <w:pPr>
        <w:spacing w:after="360"/>
      </w:pPr>
      <w:r>
        <w:t xml:space="preserve"/>
      </w:r>
    </w:p>
    <w:p>
      <w:pPr>
        <w:pStyle w:val="Heading1"/>
      </w:pPr>
      <w:r>
        <w:t xml:space="preserve">4. Real-World Case Studies</w:t>
      </w:r>
    </w:p>
    <w:p>
      <w:pPr>
        <w:pStyle w:val="Heading2"/>
      </w:pPr>
      <w:r>
        <w:t xml:space="preserve">Case Study 1: Tesla's Model-First Approach</w:t>
      </w:r>
    </w:p>
    <w:p>
      <w:r>
        <w:rPr>
          <w:b/>
          <w:bCs/>
        </w:rPr>
        <w:t xml:space="preserve">The Challenge:</w:t>
      </w:r>
      <w:r>
        <w:t xml:space="preserve"> Tesla needed to continuously improve Autopilot without disrupting customer vehicles.</w:t>
      </w:r>
    </w:p>
    <w:p>
      <w:pPr>
        <w:spacing w:after="120"/>
      </w:pPr>
      <w:r>
        <w:t xml:space="preserve"/>
      </w:r>
    </w:p>
    <w:p>
      <w:r>
        <w:rPr>
          <w:b/>
          <w:bCs/>
        </w:rPr>
        <w:t xml:space="preserve">Their Domain Model Evolution:</w:t>
      </w:r>
    </w:p>
    <w:p>
      <w:pPr>
        <w:pStyle w:val="ListParagraph"/>
        <w:numPr>
          <w:ilvl w:val="0"/>
          <w:numId w:val="2"/>
        </w:numPr>
      </w:pPr>
      <w:r>
        <w:rPr>
          <w:b/>
          <w:bCs/>
        </w:rPr>
        <w:t xml:space="preserve">Initial Model:</w:t>
      </w:r>
      <w:r>
        <w:t xml:space="preserve"> Simple lane detection, basic object recognition</w:t>
      </w:r>
    </w:p>
    <w:p>
      <w:pPr>
        <w:pStyle w:val="ListParagraph"/>
        <w:numPr>
          <w:ilvl w:val="0"/>
          <w:numId w:val="2"/>
        </w:numPr>
      </w:pPr>
      <w:r>
        <w:rPr>
          <w:b/>
          <w:bCs/>
        </w:rPr>
        <w:t xml:space="preserve">Refined Model:</w:t>
      </w:r>
      <w:r>
        <w:t xml:space="preserve"> Added DrivingScenario (captures weather, road type, traffic)</w:t>
      </w:r>
    </w:p>
    <w:p>
      <w:pPr>
        <w:pStyle w:val="ListParagraph"/>
        <w:numPr>
          <w:ilvl w:val="0"/>
          <w:numId w:val="2"/>
        </w:numPr>
      </w:pPr>
      <w:r>
        <w:rPr>
          <w:b/>
          <w:bCs/>
        </w:rPr>
        <w:t xml:space="preserve">Current Model:</w:t>
      </w:r>
      <w:r>
        <w:t xml:space="preserve"> Neural network predictions, confidence scores, shadow mode comparisons</w:t>
      </w:r>
    </w:p>
    <w:p>
      <w:pPr>
        <w:spacing w:after="120"/>
      </w:pPr>
      <w:r>
        <w:t xml:space="preserve"/>
      </w:r>
    </w:p>
    <w:p>
      <w:r>
        <w:rPr>
          <w:b/>
          <w:bCs/>
        </w:rPr>
        <w:t xml:space="preserve">Key Insight:</w:t>
      </w:r>
      <w:r>
        <w:t xml:space="preserve"> They treat 'disengagement' as a domain event (DisengagementOccurred) rather than just logging data. This models the business concept: "When should the human take over?" becomes queryable, analyzable.</w:t>
      </w:r>
    </w:p>
    <w:p>
      <w:pPr>
        <w:spacing w:after="360"/>
      </w:pPr>
      <w:r>
        <w:t xml:space="preserve"/>
      </w:r>
    </w:p>
    <w:p>
      <w:pPr>
        <w:pStyle w:val="Heading2"/>
      </w:pPr>
      <w:r>
        <w:t xml:space="preserve">Case Study 2: BMW's Legacy Integration Problem</w:t>
      </w:r>
    </w:p>
    <w:p>
      <w:r>
        <w:rPr>
          <w:b/>
          <w:bCs/>
        </w:rPr>
        <w:t xml:space="preserve">The Problem:</w:t>
      </w:r>
      <w:r>
        <w:t xml:space="preserve"> Modern ConnectedDrive cloud services need to work with 20-year-old CAN bus protocols in vehicles.</w:t>
      </w:r>
    </w:p>
    <w:p>
      <w:pPr>
        <w:spacing w:after="120"/>
      </w:pPr>
      <w:r>
        <w:t xml:space="preserve"/>
      </w:r>
    </w:p>
    <w:p>
      <w:r>
        <w:rPr>
          <w:b/>
          <w:bCs/>
        </w:rPr>
        <w:t xml:space="preserve">Their Solution:</w:t>
      </w:r>
    </w:p>
    <w:p>
      <w:pPr>
        <w:pStyle w:val="ListParagraph"/>
        <w:numPr>
          <w:ilvl w:val="0"/>
          <w:numId w:val="3"/>
        </w:numPr>
      </w:pPr>
      <w:r>
        <w:rPr>
          <w:b/>
          <w:bCs/>
        </w:rPr>
        <w:t xml:space="preserve">Separate Domain Models:</w:t>
      </w:r>
      <w:r>
        <w:t xml:space="preserve"> Cloud services use modern model (JSON, REST); vehicle uses legacy model (binary, CAN)</w:t>
      </w:r>
    </w:p>
    <w:p>
      <w:pPr>
        <w:pStyle w:val="ListParagraph"/>
        <w:numPr>
          <w:ilvl w:val="0"/>
          <w:numId w:val="3"/>
        </w:numPr>
      </w:pPr>
      <w:r>
        <w:rPr>
          <w:b/>
          <w:bCs/>
        </w:rPr>
        <w:t xml:space="preserve">Anti-Corruption Layer:</w:t>
      </w:r>
      <w:r>
        <w:t xml:space="preserve"> Translation service that converts between models</w:t>
      </w:r>
    </w:p>
    <w:p>
      <w:pPr>
        <w:pStyle w:val="ListParagraph"/>
        <w:numPr>
          <w:ilvl w:val="0"/>
          <w:numId w:val="3"/>
        </w:numPr>
      </w:pPr>
      <w:r>
        <w:rPr>
          <w:b/>
          <w:bCs/>
        </w:rPr>
        <w:t xml:space="preserve">Clean Boundaries:</w:t>
      </w:r>
      <w:r>
        <w:t xml:space="preserve"> Neither side polluted by the other's constraints</w:t>
      </w:r>
    </w:p>
    <w:p>
      <w:pPr>
        <w:spacing w:after="360"/>
      </w:pPr>
      <w:r>
        <w:t xml:space="preserve"/>
      </w:r>
    </w:p>
    <w:p>
      <w:r>
        <w:br w:type="page"/>
      </w:r>
    </w:p>
    <w:p>
      <w:pPr>
        <w:pStyle w:val="Heading1"/>
      </w:pPr>
      <w:r>
        <w:t xml:space="preserve">Summary &amp; Connection to Next Concepts</w:t>
      </w:r>
    </w:p>
    <w:p>
      <w:pPr>
        <w:pStyle w:val="Heading2"/>
      </w:pPr>
      <w:r>
        <w:t xml:space="preserve">Key Takeaways</w:t>
      </w:r>
    </w:p>
    <w:p>
      <w:pPr>
        <w:pStyle w:val="ListParagraph"/>
        <w:numPr>
          <w:ilvl w:val="0"/>
          <w:numId w:val="2"/>
        </w:numPr>
      </w:pPr>
      <w:r>
        <w:t xml:space="preserve">Domain = Real-world sphere of knowledge; Model = Selective abstraction; Software = Executable implementation</w:t>
      </w:r>
    </w:p>
    <w:p>
      <w:pPr>
        <w:pStyle w:val="ListParagraph"/>
        <w:numPr>
          <w:ilvl w:val="0"/>
          <w:numId w:val="2"/>
        </w:numPr>
      </w:pPr>
      <w:r>
        <w:t xml:space="preserve">Models are not photography (exact replica), they're mapmaking (purposeful simplification)</w:t>
      </w:r>
    </w:p>
    <w:p>
      <w:pPr>
        <w:pStyle w:val="ListParagraph"/>
        <w:numPr>
          <w:ilvl w:val="0"/>
          <w:numId w:val="2"/>
        </w:numPr>
      </w:pPr>
      <w:r>
        <w:t xml:space="preserve">The model must drive code structure - if code doesn't reflect the model, something's wrong</w:t>
      </w:r>
    </w:p>
    <w:p>
      <w:pPr>
        <w:pStyle w:val="ListParagraph"/>
        <w:numPr>
          <w:ilvl w:val="0"/>
          <w:numId w:val="2"/>
        </w:numPr>
      </w:pPr>
      <w:r>
        <w:t xml:space="preserve">This is iterative: Domain insights → better model → better code → new insights</w:t>
      </w:r>
    </w:p>
    <w:p>
      <w:pPr>
        <w:spacing w:after="240"/>
      </w:pPr>
      <w:r>
        <w:t xml:space="preserve"/>
      </w:r>
    </w:p>
    <w:p>
      <w:pPr>
        <w:pStyle w:val="Heading2"/>
      </w:pPr>
      <w:r>
        <w:t xml:space="preserve">Connection to LG 1-2: Ubiquitous Language</w:t>
      </w:r>
    </w:p>
    <w:p>
      <w:r>
        <w:t xml:space="preserve">Now that you understand the relationship between domain, model, and software, the natural question is: </w:t>
      </w:r>
      <w:r>
        <w:rPr>
          <w:i/>
          <w:iCs/>
        </w:rPr>
        <w:t xml:space="preserve">How do we ensure domain experts and developers are talking about the same thing?</w:t>
      </w:r>
    </w:p>
    <w:p>
      <w:pPr>
        <w:spacing w:after="120"/>
      </w:pPr>
      <w:r>
        <w:t xml:space="preserve"/>
      </w:r>
    </w:p>
    <w:p>
      <w:r>
        <w:t xml:space="preserve">This is where Ubiquitous Language comes in - the shared vocabulary that makes the model communicable and keeps it aligned with domain expertise.</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48"/>
      <w:szCs w:val="48"/>
    </w:rPr>
  </w:style>
  <w:style w:type="paragraph" w:styleId="Heading1">
    <w:name w:val="Heading 1"/>
    <w:basedOn w:val="Normal"/>
    <w:next w:val="Normal"/>
    <w:qFormat/>
    <w:pPr>
      <w:pBdr>
        <w:bottom w:val="single" w:color="2E75B5" w:sz="2"/>
      </w:pBdr>
      <w:spacing w:before="36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5"/>
      <w:sz w:val="24"/>
      <w:szCs w:val="24"/>
    </w:rPr>
  </w:style>
  <w:style w:type="paragraph" w:styleId="CodeBlock">
    <w:name w:val="Code Block"/>
    <w:basedOn w:val="Normal"/>
    <w:pPr>
      <w:spacing w:before="120" w:after="120"/>
    </w:pPr>
    <w:rPr>
      <w:rFonts w:ascii="Courier New" w:cs="Courier New" w:eastAsia="Courier New" w:hAnsi="Courier New"/>
      <w:color w:val="000000"/>
      <w:sz w:val="20"/>
      <w:szCs w:val="20"/>
    </w:rPr>
  </w:style>
  <w:style w:type="paragraph" w:styleId="Callout">
    <w:name w:val="Callout"/>
    <w:basedOn w:val="Normal"/>
    <w:pPr>
      <w:spacing w:before="120" w:after="12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2025-12-22T03:37:36.851Z</dcterms:created>
  <dcterms:modified xsi:type="dcterms:W3CDTF">2025-12-22T03:37:36.852Z</dcterms:modified>
</cp:coreProperties>
</file>

<file path=docProps/custom.xml><?xml version="1.0" encoding="utf-8"?>
<Properties xmlns="http://schemas.openxmlformats.org/officeDocument/2006/custom-properties" xmlns:vt="http://schemas.openxmlformats.org/officeDocument/2006/docPropsVTypes"/>
</file>