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https://bhuvan-app3.nrsc.gov.in/aadhaar/</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Title: Aadhaar Centre</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Navigation:</w:t>
      </w:r>
      <w:r w:rsidDel="00000000" w:rsidR="00000000" w:rsidRPr="00000000">
        <w:rPr>
          <w:rFonts w:ascii="Roboto" w:cs="Roboto" w:eastAsia="Roboto" w:hAnsi="Roboto"/>
          <w:sz w:val="24"/>
          <w:szCs w:val="24"/>
          <w:rtl w:val="0"/>
        </w:rPr>
        <w:t xml:space="preserve">This page is specifically designed to help you find Aadhaar centers in different regions of India. You can use various filters to search more accurately, such as:</w:t>
      </w:r>
    </w:p>
    <w:p w:rsidR="00000000" w:rsidDel="00000000" w:rsidP="00000000" w:rsidRDefault="00000000" w:rsidRPr="00000000" w14:paraId="0000000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State-wise Aadhaar Centers: </w:t>
      </w:r>
    </w:p>
    <w:p w:rsidR="00000000" w:rsidDel="00000000" w:rsidP="00000000" w:rsidRDefault="00000000" w:rsidRPr="00000000" w14:paraId="0000000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Direct Search Aadhaar Center: </w:t>
      </w:r>
    </w:p>
    <w:p w:rsidR="00000000" w:rsidDel="00000000" w:rsidP="00000000" w:rsidRDefault="00000000" w:rsidRPr="00000000" w14:paraId="0000000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District or Pincode Search: </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filters allow you to narrow down your search and locate the desired Aadhaar centers more efficiently.</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Disclaimer when using this website - Authenticity and validation of the location is in progress. BHUVAN portal and ISRO is not responsible for its authenticity. The database is meant for visualization and indicative purpose only and cannot be used for any legal purpose.</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efef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