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https://bhuvan.nrsc.gov.in/forum/</w:t>
        </w:r>
      </w:hyperlink>
      <w:r w:rsidDel="00000000" w:rsidR="00000000" w:rsidRPr="00000000">
        <w:rPr>
          <w:rtl w:val="0"/>
        </w:rPr>
        <w:br w:type="textWrapping"/>
        <w:br w:type="textWrapping"/>
        <w:t xml:space="preserve">Title:  Bhuvan Discussion Forum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Navigation:As </w:t>
      </w:r>
      <w:r w:rsidDel="00000000" w:rsidR="00000000" w:rsidRPr="00000000">
        <w:rPr>
          <w:rFonts w:ascii="Roboto" w:cs="Roboto" w:eastAsia="Roboto" w:hAnsi="Roboto"/>
          <w:color w:val="374151"/>
          <w:sz w:val="24"/>
          <w:szCs w:val="24"/>
          <w:rtl w:val="0"/>
        </w:rPr>
        <w:t xml:space="preserve">a part of the Bhuvan Discussion Forum. After logging in, you can initiate discussions on various topics related to Bhuvan, such as updates, usability, 2D and 3D functionalities, NRSC Open EO Data Archive (NOEDA), thematic services, Pocket Bhuvan, the developer's section, Bhuvan wish-list, success stories, and more. Please ensure you log in first to participate.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nrsc.gov.in/foru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