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https://bhuvan-app1.nrsc.gov.in/saraswati/saraswati.php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Saraswati Palaeochannels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Map Visualization: View layers of data overlaid on interactive maps, including satellite imagery, terrain, administrative boundaries, drainage lines, and locations of archaeological sites and drilling.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Query and Download: Perform spatial queries to find specific archaeological sites or drilling locations, and download relevant data (satellite images, palaeochannel maps, reports, and published papers) for further analysis.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Information about Saraswati: Access detailed information about the Saraswati River in its historical, geological, and archaeological context, including references from ancient Indian texts.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