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https://bhuvan-app1.nrsc.gov.in/nabard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Title:Monitoring of NABARD Watershed Projects using Geospatial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Bhuvan NABARD provides a range of features that allow users to visualize and analyze watershed data. These features include: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Watershed boundary maps: The platform provides maps of all watersheds that have been funded by NABARD. These maps can be used to identify the location of watersheds, their boundaries, and their size.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Physical and financial progress: The platform tracks the physical and financial progress of each watershed project. This information can be used to assess the effectiveness of projects and identify areas where improvements are needed.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Interventions: The platform provides information on the interventions that have been implemented in each watershed project. This information can be used to understand how projects are designed to improve watershed management.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Images and videos: The platform provides images and videos of watershed projects. This information can be used to gain a better understanding of the projects and their impact.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Bhuvan NABARD is accessible to a variety of users, including NABARD staff, project implementing agencies, and the general public. The platform is available in both English and Hindi.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use Bhuvan NABARD, users must first create an account. Once an account has been created, users can access the platform by visiting the Bhuvan NABARD website.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nab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