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color w:val="1155cc"/>
            <w:u w:val="single"/>
            <w:rtl w:val="0"/>
          </w:rPr>
          <w:t xml:space="preserve">https://bhuvan-app1.nrsc.gov.in/collaboration/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br w:type="textWrapping"/>
        <w:t xml:space="preserve">Title:  Bhuvan-Collaborators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Navigation:The website's navigation includes sections such as Home, NRSC, Bhuvan Collaborators, Search, and Bhuvan Store. Users can explore information about the National Remote Sensing Centre, its collaborators, and available resources. The search function enables specific data or resources to be easily located. Additionally, the Bhuvan Store provides access to data products and services. Each collaborator listed may have a dedicated section detailing their contributions. Overall, the website is designed to guide users through valuable datasets, GIS applications, and satellite imagery resources contributed by collaborating agencies and organizations.By clicking on the provided links, visitors can directly access the portals of the Punjab Heritage &amp; Tourism Promotion Board, Punjab Remote Sensing Centre, Ludhiana Municipal Corporation, Karnataka Forest Department, Himachal Pradesh Forest Department, Central Water Commission, and India Meteorological Department.</w:t>
      </w:r>
    </w:p>
    <w:p w:rsidR="00000000" w:rsidDel="00000000" w:rsidP="00000000" w:rsidRDefault="00000000" w:rsidRPr="00000000" w14:paraId="00000005">
      <w:pPr>
        <w:rPr/>
      </w:pPr>
      <w:r w:rsidDel="00000000" w:rsidR="00000000" w:rsidRPr="00000000">
        <w:rPr>
          <w:rtl w:val="0"/>
        </w:rPr>
        <w:t xml:space="preserve">1. Punjab Heritage &amp; Tourism Promotion Board: Collaborated with Bhuvan for a web-based GIS solution showcasing tourist attractions, hotels, historical places, ATMs, and more in Tourism GIS.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Punjab Remote Sensing Center: Provided detailed GIS databases for Amritsar and Ludhiana on Bhuvan for location-based applications, including basic amenities, road networks, and ward boundaries in Tourism GIS.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Ludhiana Municipal Corporation: Shared rich municipal area information with Bhuvan, facilitating citizens, administrators, and planners. Explore wards, facilities, government schemes, and grievance redressal in Municipal GIS.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Karnataka Forest Department: Collaborated to visualize forest data, including fires, assets, cover changes, villages, water bodies, and national parks in Karnataka Forest Department.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Himachal Pradesh Forest Department: Provided administrative and management data for Bhuvan visualization, featuring forest fire alerts, administrative boundaries, climate vulnerability, and wildlife data in Himachal Pradesh Forest Department.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Central Water Commission AIBP: Teamed up with NRSC/Bhuvan for an AIBP portal, offering an inventory of projects and satellite-based monitoring tools for Phase-III projects in AIBP Portal.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India Meteorological Department (IMD): Bhuvan showcases IMD Nowcast datasets for fog and thunderstorm visualization, integrating satellite imagery and basemaps.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collab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