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https://bhuvan-app1.nrsc.gov.in/mines/mines.php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Bhuvan-Ministry of Mines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tl w:val="0"/>
        </w:rPr>
        <w:t xml:space="preserve">Navigation: </w:t>
      </w:r>
      <w:r w:rsidDel="00000000" w:rsidR="00000000" w:rsidRPr="00000000">
        <w:rPr>
          <w:rFonts w:ascii="Roboto" w:cs="Roboto" w:eastAsia="Roboto" w:hAnsi="Roboto"/>
          <w:color w:val="374151"/>
          <w:sz w:val="24"/>
          <w:szCs w:val="24"/>
          <w:rtl w:val="0"/>
        </w:rPr>
        <w:t xml:space="preserve">The Land Use section of the site offers valuable insights through various maps, including: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Geomorphology &amp; Lineament Maps: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Geomorphology (50K) and Lineament (50K) maps for multiple states (2005-06).</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Offers insights into the physical features and structural patterns of the land.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Environment:</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Includes Environmental Impact Assessment (EIA) and Mining maps, categorized by states and regions.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Allows users to explore the environmental landscape.</w:t>
      </w:r>
    </w:p>
    <w:p w:rsidR="00000000" w:rsidDel="00000000" w:rsidP="00000000" w:rsidRDefault="00000000" w:rsidRPr="00000000" w14:paraId="0000000C">
      <w:pPr>
        <w:rPr/>
      </w:pPr>
      <w:r w:rsidDel="00000000" w:rsidR="00000000" w:rsidRPr="00000000">
        <w:rPr>
          <w:rFonts w:ascii="Roboto" w:cs="Roboto" w:eastAsia="Roboto" w:hAnsi="Roboto"/>
          <w:color w:val="374151"/>
          <w:sz w:val="24"/>
          <w:szCs w:val="24"/>
          <w:rtl w:val="0"/>
        </w:rPr>
        <w:t xml:space="preserve">Users have the flexibility to explore maps using various base views, including Base Admin, Base Hydrology, Satellite, Hybrid, and Terrain. Additionally, alternative viewing options such as Rediff Maps, Survey Of India, and Bhuvan are available. Additional features include the identification of Settlement Locations, helping users find cities and towns with populations exceeding one lakh, and access to Hydrological Boundary data, providing insights into basins, sub-basins, and watersheds. It's important to note that the data is in version 1.0 and is continuously improving. NSRC/ISRO explicitly disclaims responsibility for any inadvertent errors beyond its limitations.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mines/mine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