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https://bhuvan-app1.nrsc.gov.in/rkvy/index.php</w:t>
        </w:r>
      </w:hyperlink>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Title:  Bhuvan-Geo-tagging of Rashtriya Krishi Vikas Yojana (RKVY)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Navigation: The website serves as a platform for the Rashtriya Krishi Vikas Yojana (RKVY), the flagship scheme of the Department of Agriculture, Cooperation &amp; Farmers Welfare (DAC&amp;FW) aimed at achieving and sustaining agricultural growth in India during the 11th and 12th Five Year plan periods. With over 12,000 projects sanctioned by states, the site emphasizes infrastructure and asset creation.</w:t>
      </w:r>
    </w:p>
    <w:p w:rsidR="00000000" w:rsidDel="00000000" w:rsidP="00000000" w:rsidRDefault="00000000" w:rsidRPr="00000000" w14:paraId="00000006">
      <w:pPr>
        <w:rPr/>
      </w:pPr>
      <w:r w:rsidDel="00000000" w:rsidR="00000000" w:rsidRPr="00000000">
        <w:rPr>
          <w:rtl w:val="0"/>
        </w:rPr>
        <w:t xml:space="preserve">The site features a user-friendly navigation system offering login options for various roles: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Administrator</w:t>
      </w:r>
    </w:p>
    <w:p w:rsidR="00000000" w:rsidDel="00000000" w:rsidP="00000000" w:rsidRDefault="00000000" w:rsidRPr="00000000" w14:paraId="00000009">
      <w:pPr>
        <w:rPr/>
      </w:pPr>
      <w:r w:rsidDel="00000000" w:rsidR="00000000" w:rsidRPr="00000000">
        <w:rPr>
          <w:rtl w:val="0"/>
        </w:rPr>
        <w:t xml:space="preserve">- RKVY State Nodal Office</w:t>
      </w:r>
    </w:p>
    <w:p w:rsidR="00000000" w:rsidDel="00000000" w:rsidP="00000000" w:rsidRDefault="00000000" w:rsidRPr="00000000" w14:paraId="0000000A">
      <w:pPr>
        <w:rPr/>
      </w:pPr>
      <w:r w:rsidDel="00000000" w:rsidR="00000000" w:rsidRPr="00000000">
        <w:rPr>
          <w:rtl w:val="0"/>
        </w:rPr>
        <w:t xml:space="preserve">- District Nodal Office</w:t>
      </w:r>
    </w:p>
    <w:p w:rsidR="00000000" w:rsidDel="00000000" w:rsidP="00000000" w:rsidRDefault="00000000" w:rsidRPr="00000000" w14:paraId="0000000B">
      <w:pPr>
        <w:rPr/>
      </w:pPr>
      <w:r w:rsidDel="00000000" w:rsidR="00000000" w:rsidRPr="00000000">
        <w:rPr>
          <w:rtl w:val="0"/>
        </w:rPr>
        <w:t xml:space="preserve">- Data Provider</w:t>
      </w:r>
    </w:p>
    <w:p w:rsidR="00000000" w:rsidDel="00000000" w:rsidP="00000000" w:rsidRDefault="00000000" w:rsidRPr="00000000" w14:paraId="0000000C">
      <w:pPr>
        <w:rPr/>
      </w:pPr>
      <w:r w:rsidDel="00000000" w:rsidR="00000000" w:rsidRPr="00000000">
        <w:rPr>
          <w:rtl w:val="0"/>
        </w:rPr>
        <w:t xml:space="preserve">- State Sector Office</w:t>
      </w:r>
    </w:p>
    <w:p w:rsidR="00000000" w:rsidDel="00000000" w:rsidP="00000000" w:rsidRDefault="00000000" w:rsidRPr="00000000" w14:paraId="0000000D">
      <w:pPr>
        <w:rPr/>
      </w:pPr>
      <w:r w:rsidDel="00000000" w:rsidR="00000000" w:rsidRPr="00000000">
        <w:rPr>
          <w:rtl w:val="0"/>
        </w:rPr>
        <w:t xml:space="preserve">- District Field Office</w:t>
      </w:r>
    </w:p>
    <w:p w:rsidR="00000000" w:rsidDel="00000000" w:rsidP="00000000" w:rsidRDefault="00000000" w:rsidRPr="00000000" w14:paraId="0000000E">
      <w:pPr>
        <w:rPr/>
      </w:pPr>
      <w:r w:rsidDel="00000000" w:rsidR="00000000" w:rsidRPr="00000000">
        <w:rPr>
          <w:rtl w:val="0"/>
        </w:rPr>
        <w:t xml:space="preserve">- Citizen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geotagging initiative, facilitated through an Android app, precisely locates RKVY assets via the Bhuvan Geoportal. Users can visualize the asset spread against a high-resolution image backdrop, utilizing GIS analytical capabilities for a comprehensive understanding of the agricultural landscape.</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huvan-app1.nrsc.gov.in/rkvy/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