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https://bhuvan-app1.nrsc.gov.in/mhrd_ncert/sb/sb.php#school:NINTH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 Bhuvan-School Bhuvan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Navigation:for thematic series1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Climate: Explore the advancing and retreating monsoons, annual and seasonal rainfall patterns, and information on drainage basins and major rivers.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Natural Vegetation &amp; Wildlife: Discover details about biosphere reserves, forest types, and wildlife sanctuaries, showcasing the rich diversity of India's flora and fauna.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Physical Features: Learn about the relief and topographical characteristics that shape the geography of different regions.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Population: Access population density data for 2001 and 2011, gaining insights into demographic trends over the years.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Census (2011): Utilize choropleth maps to visually classify districts based on various parameters, offering a comprehensive view of demographic variations.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Admin Boundary: Explore state and district boundaries to understand the administrative divisions and geographical organization of India.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Hydrological Boundary: Investigate hydrological features such as basins, sub-basins, and watersheds, providing information about water resources and distribution.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THEMATIC SERIES 2</w:t>
        <w:br w:type="textWrapping"/>
        <w:t xml:space="preserve">1. Agriculture: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Identify key rice and wheat growing areas, highlighting the agricultural diversity of India.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Conventional Energy Sources: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Explore coal fields, natural gas pipelines, reserves, and oil fields, providing a comprehensive overview of India's energy resources.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Industry: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Examine cotton, silk, iron and steel plants, software tech parks, and woollen industry, showcasing India's varied industrial landscape.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Mineral Resources: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Investigate bauxite, iron ore fields, manganese, and mica, along with key exporting ports, revealing India's rich mineral wealth.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Power Plants: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Access information on nuclear and thermal power plants, contributing to India's energy generation infrastructure.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Soil: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Examine soil types to understand agricultural capabilities and land use across different regions.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 Transportation: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Study the transportation network, including airports, railways, national highways, and seaports, providing insights into connectivity.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Water Resource: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Explore major dams, lakes, and rivers, offering information on water resources and management.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9. Census (2011):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Utilize choropleth maps to visually classify districts based on various parameters, providing demographic insights.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10.Admin Boundary: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Understand state and district boundaries for a clear picture of India's administrative divisions.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11. Hydrological Boundary: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Investigate hydrological features such as basins, sub-basins, and watersheds, offering information about water resources and distribution.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huvan-app1.nrsc.gov.in/mhrd_ncert/sb/sb.php#school:NIN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