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png" ContentType="image/png"/>
  <Override PartName="/word/media/rId30.png" ContentType="image/png"/>
  <Override PartName="/word/media/rId22.svg" ContentType="image/svg+xml"/>
  <Override PartName="/word/media/rId63.png" ContentType="image/png"/>
  <Override PartName="/word/media/rId32.png" ContentType="image/png"/>
  <Override PartName="/word/media/rId37.png" ContentType="image/png"/>
  <Override PartName="/word/media/rId56.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AKT:</w:t>
      </w:r>
      <w:r>
        <w:t xml:space="preserve"> </w:t>
      </w:r>
      <w:r>
        <w:t xml:space="preserve">Akash</w:t>
      </w:r>
      <w:r>
        <w:t xml:space="preserve"> </w:t>
      </w:r>
      <w:r>
        <w:t xml:space="preserve">Network,</w:t>
      </w:r>
      <w:r>
        <w:t xml:space="preserve"> </w:t>
      </w:r>
      <w:r>
        <w:t xml:space="preserve">Token</w:t>
      </w:r>
      <w:r>
        <w:t xml:space="preserve"> </w:t>
      </w:r>
      <w:r>
        <w:t xml:space="preserve">&amp;</w:t>
      </w:r>
      <w:r>
        <w:t xml:space="preserve"> </w:t>
      </w:r>
      <w:r>
        <w:t xml:space="preserve">Mining</w:t>
      </w:r>
      <w:r>
        <w:t xml:space="preserve"> </w:t>
      </w:r>
      <w:r>
        <w:t xml:space="preserve">Economics</w:t>
      </w:r>
    </w:p>
    <w:p>
      <w:pPr>
        <w:pStyle w:val="Date"/>
      </w:pPr>
    </w:p>
    <w:p>
      <w:pPr>
        <w:pStyle w:val="Compact"/>
        <w:pStyle w:val="Abstract"/>
      </w:pPr>
      <w:r>
        <w:t xml:space="preserve">This</w:t>
      </w:r>
      <w:r>
        <w:t xml:space="preserve"> </w:t>
      </w:r>
      <w:r>
        <w:t xml:space="preserve">paper</w:t>
      </w:r>
      <w:r>
        <w:t xml:space="preserve"> </w:t>
      </w:r>
      <w:r>
        <w:t xml:space="preserve">covers</w:t>
      </w:r>
      <w:r>
        <w:t xml:space="preserve"> </w:t>
      </w:r>
      <w:r>
        <w:t xml:space="preserve">the</w:t>
      </w:r>
      <w:r>
        <w:t xml:space="preserve"> </w:t>
      </w:r>
      <w:r>
        <w:t xml:space="preserve">economics</w:t>
      </w:r>
      <w:r>
        <w:t xml:space="preserve"> </w:t>
      </w:r>
      <w:r>
        <w:t xml:space="preserve">of</w:t>
      </w:r>
      <w:r>
        <w:t xml:space="preserve"> </w:t>
      </w:r>
      <w:r>
        <w:t xml:space="preserve">the</w:t>
      </w:r>
      <w:r>
        <w:t xml:space="preserve"> </w:t>
      </w:r>
      <w:r>
        <w:t xml:space="preserve">Akash</w:t>
      </w:r>
      <w:r>
        <w:t xml:space="preserve"> </w:t>
      </w:r>
      <w:r>
        <w:t xml:space="preserve">Network</w:t>
      </w:r>
      <w:r>
        <w:t xml:space="preserve"> </w:t>
      </w:r>
      <w:r>
        <w:t xml:space="preserve">and</w:t>
      </w:r>
      <w:r>
        <w:t xml:space="preserve"> </w:t>
      </w:r>
      <w:r>
        <w:t xml:space="preserve">introduces</w:t>
      </w:r>
      <w:r>
        <w:t xml:space="preserve"> </w:t>
      </w:r>
      <w:r>
        <w:t xml:space="preserve">the</w:t>
      </w:r>
      <w:r>
        <w:t xml:space="preserve"> </w:t>
      </w:r>
      <w:r>
        <w:t xml:space="preserve">Akash</w:t>
      </w:r>
      <w:r>
        <w:t xml:space="preserve"> </w:t>
      </w:r>
      <w:r>
        <w:t xml:space="preserve">Token</w:t>
      </w:r>
      <w:r>
        <w:t xml:space="preserve"> </w:t>
      </w:r>
      <w:r>
        <w:t xml:space="preserve">(AKT).</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present</w:t>
      </w:r>
      <w:r>
        <w:t xml:space="preserve"> </w:t>
      </w:r>
      <w:r>
        <w:t xml:space="preserve">various</w:t>
      </w:r>
      <w:r>
        <w:t xml:space="preserve"> </w:t>
      </w:r>
      <w:r>
        <w:t xml:space="preserve">incentives</w:t>
      </w:r>
      <w:r>
        <w:t xml:space="preserve"> </w:t>
      </w:r>
      <w:r>
        <w:t xml:space="preserve">for</w:t>
      </w:r>
      <w:r>
        <w:t xml:space="preserve"> </w:t>
      </w:r>
      <w:r>
        <w:t xml:space="preserve">ensuring</w:t>
      </w:r>
      <w:r>
        <w:t xml:space="preserve"> </w:t>
      </w:r>
      <w:r>
        <w:t xml:space="preserve">the</w:t>
      </w:r>
      <w:r>
        <w:t xml:space="preserve"> </w:t>
      </w:r>
      <w:r>
        <w:t xml:space="preserve">economic</w:t>
      </w:r>
      <w:r>
        <w:t xml:space="preserve"> </w:t>
      </w:r>
      <w:r>
        <w:t xml:space="preserve">security</w:t>
      </w:r>
      <w:r>
        <w:t xml:space="preserve"> </w:t>
      </w:r>
      <w:r>
        <w:t xml:space="preserve">of</w:t>
      </w:r>
      <w:r>
        <w:t xml:space="preserve"> </w:t>
      </w:r>
      <w:r>
        <w:t xml:space="preserve">the</w:t>
      </w:r>
      <w:r>
        <w:t xml:space="preserve"> </w:t>
      </w:r>
      <w:r>
        <w:t xml:space="preserve">Akash</w:t>
      </w:r>
      <w:r>
        <w:t xml:space="preserve"> </w:t>
      </w:r>
      <w:r>
        <w:t xml:space="preserve">ecosystem</w:t>
      </w:r>
      <w:r>
        <w:t xml:space="preserve"> </w:t>
      </w:r>
      <w:r>
        <w:t xml:space="preserve">as</w:t>
      </w:r>
      <w:r>
        <w:t xml:space="preserve"> </w:t>
      </w:r>
      <w:r>
        <w:t xml:space="preserve">well</w:t>
      </w:r>
      <w:r>
        <w:t xml:space="preserve"> </w:t>
      </w:r>
      <w:r>
        <w:t xml:space="preserve">as</w:t>
      </w:r>
      <w:r>
        <w:t xml:space="preserve"> </w:t>
      </w:r>
      <w:r>
        <w:t xml:space="preserve">drive</w:t>
      </w:r>
      <w:r>
        <w:t xml:space="preserve"> </w:t>
      </w:r>
      <w:r>
        <w:t xml:space="preserve">adoption.</w:t>
      </w:r>
      <w:r>
        <w:t xml:space="preserve"> </w:t>
      </w:r>
      <w:r>
        <w:t xml:space="preserve">We</w:t>
      </w:r>
      <w:r>
        <w:t xml:space="preserve"> </w:t>
      </w:r>
      <w:r>
        <w:t xml:space="preserve">propose</w:t>
      </w:r>
      <w:r>
        <w:t xml:space="preserve"> </w:t>
      </w:r>
      <w:r>
        <w:t xml:space="preserve">an</w:t>
      </w:r>
      <w:r>
        <w:t xml:space="preserve"> </w:t>
      </w:r>
      <w:r>
        <w:t xml:space="preserve">inflationary</w:t>
      </w:r>
      <w:r>
        <w:t xml:space="preserve"> </w:t>
      </w:r>
      <w:r>
        <w:t xml:space="preserve">mechanism</w:t>
      </w:r>
      <w:r>
        <w:t xml:space="preserve"> </w:t>
      </w:r>
      <w:r>
        <w:t xml:space="preserve">to</w:t>
      </w:r>
      <w:r>
        <w:t xml:space="preserve"> </w:t>
      </w:r>
      <w:r>
        <w:t xml:space="preserve">achieve</w:t>
      </w:r>
      <w:r>
        <w:t xml:space="preserve"> </w:t>
      </w:r>
      <w:r>
        <w:t xml:space="preserve">economic</w:t>
      </w:r>
      <w:r>
        <w:t xml:space="preserve"> </w:t>
      </w:r>
      <w:r>
        <w:t xml:space="preserve">goals</w:t>
      </w:r>
      <w:r>
        <w:t xml:space="preserve"> </w:t>
      </w:r>
      <w:r>
        <w:t xml:space="preserve">along</w:t>
      </w:r>
      <w:r>
        <w:t xml:space="preserve"> </w:t>
      </w:r>
      <w:r>
        <w:t xml:space="preserve">with</w:t>
      </w:r>
      <w:r>
        <w:t xml:space="preserve"> </w:t>
      </w:r>
      <w:r>
        <w:t xml:space="preserve">estimates</w:t>
      </w:r>
      <w:r>
        <w:t xml:space="preserve"> </w:t>
      </w:r>
      <w:r>
        <w:t xml:space="preserve">for</w:t>
      </w:r>
      <w:r>
        <w:t xml:space="preserve"> </w:t>
      </w:r>
      <w:r>
        <w:t xml:space="preserve">mining</w:t>
      </w:r>
      <w:r>
        <w:t xml:space="preserve"> </w:t>
      </w:r>
      <w:r>
        <w:t xml:space="preserve">rewards</w:t>
      </w:r>
      <w:r>
        <w:t xml:space="preserve"> </w:t>
      </w:r>
      <w:r>
        <w:t xml:space="preserve">and</w:t>
      </w:r>
      <w:r>
        <w:t xml:space="preserve"> </w:t>
      </w:r>
      <w:r>
        <w:t xml:space="preserve">inflation</w:t>
      </w:r>
      <w:r>
        <w:t xml:space="preserve"> </w:t>
      </w:r>
      <w:r>
        <w:t xml:space="preserve">rates.</w:t>
      </w:r>
      <w:r>
        <w:t xml:space="preserve"> </w:t>
      </w:r>
      <w:r>
        <w:t xml:space="preserve">Additionally,</w:t>
      </w:r>
      <w:r>
        <w:t xml:space="preserve"> </w:t>
      </w:r>
      <w:r>
        <w:t xml:space="preserve">we</w:t>
      </w:r>
      <w:r>
        <w:t xml:space="preserve"> </w:t>
      </w:r>
      <w:r>
        <w:t xml:space="preserve">also</w:t>
      </w:r>
      <w:r>
        <w:t xml:space="preserve"> </w:t>
      </w:r>
      <w:r>
        <w:t xml:space="preserve">present</w:t>
      </w:r>
      <w:r>
        <w:t xml:space="preserve"> </w:t>
      </w:r>
      <w:r>
        <w:t xml:space="preserve">mechanisms</w:t>
      </w:r>
      <w:r>
        <w:t xml:space="preserve"> </w:t>
      </w:r>
      <w:r>
        <w:t xml:space="preserve">for</w:t>
      </w:r>
      <w:r>
        <w:t xml:space="preserve"> </w:t>
      </w:r>
      <w:r>
        <w:t xml:space="preserve">allowing</w:t>
      </w:r>
      <w:r>
        <w:t xml:space="preserve"> </w:t>
      </w:r>
      <w:r>
        <w:t xml:space="preserve">a</w:t>
      </w:r>
      <w:r>
        <w:t xml:space="preserve"> </w:t>
      </w:r>
      <w:r>
        <w:t xml:space="preserve">multitude</w:t>
      </w:r>
      <w:r>
        <w:t xml:space="preserve"> </w:t>
      </w:r>
      <w:r>
        <w:t xml:space="preserve">of</w:t>
      </w:r>
      <w:r>
        <w:t xml:space="preserve"> </w:t>
      </w:r>
      <w:r>
        <w:t xml:space="preserve">fee</w:t>
      </w:r>
      <w:r>
        <w:t xml:space="preserve"> </w:t>
      </w:r>
      <w:r>
        <w:t xml:space="preserve">tokens,</w:t>
      </w:r>
      <w:r>
        <w:t xml:space="preserve"> </w:t>
      </w:r>
      <w:r>
        <w:t xml:space="preserve">which</w:t>
      </w:r>
      <w:r>
        <w:t xml:space="preserve"> </w:t>
      </w:r>
      <w:r>
        <w:t xml:space="preserve">will</w:t>
      </w:r>
      <w:r>
        <w:t xml:space="preserve"> </w:t>
      </w:r>
      <w:r>
        <w:t xml:space="preserve">improve</w:t>
      </w:r>
      <w:r>
        <w:t xml:space="preserve"> </w:t>
      </w:r>
      <w:r>
        <w:t xml:space="preserve">the</w:t>
      </w:r>
      <w:r>
        <w:t xml:space="preserve"> </w:t>
      </w:r>
      <w:r>
        <w:t xml:space="preserve">user</w:t>
      </w:r>
      <w:r>
        <w:t xml:space="preserve"> </w:t>
      </w:r>
      <w:r>
        <w:t xml:space="preserve">experience</w:t>
      </w:r>
      <w:r>
        <w:t xml:space="preserve"> </w:t>
      </w:r>
      <w:r>
        <w:t xml:space="preserve">of</w:t>
      </w:r>
      <w:r>
        <w:t xml:space="preserve"> </w:t>
      </w:r>
      <w:r>
        <w:t xml:space="preserve">using</w:t>
      </w:r>
      <w:r>
        <w:t xml:space="preserve"> </w:t>
      </w:r>
      <w:r>
        <w:t xml:space="preserve">the</w:t>
      </w:r>
      <w:r>
        <w:t xml:space="preserve"> </w:t>
      </w:r>
      <w:r>
        <w:t xml:space="preserve">blockchain.</w:t>
      </w:r>
    </w:p>
    <w:p>
      <w:pPr>
        <w:pStyle w:val="Heading1"/>
      </w:pPr>
      <w:bookmarkStart w:id="20" w:name="introduction"/>
      <w:r>
        <w:t xml:space="preserve">Introduction</w:t>
      </w:r>
      <w:bookmarkEnd w:id="20"/>
    </w:p>
    <w:p>
      <w:pPr>
        <w:pStyle w:val="FirstParagraph"/>
      </w:pPr>
      <w:r>
        <w:t xml:space="preserve">Akash is a permission-less marketplace for trading compute cycles where early adopters can enjoy upto</w:t>
      </w:r>
      <w:r>
        <w:t xml:space="preserve"> </w:t>
      </w:r>
      <w:r>
        <w:rPr>
          <w:b/>
        </w:rPr>
        <w:t xml:space="preserve">10x</w:t>
      </w:r>
      <w:r>
        <w:t xml:space="preserve"> </w:t>
      </w:r>
      <w:r>
        <w:rPr>
          <w:i/>
        </w:rPr>
        <w:t xml:space="preserve">lower cost</w:t>
      </w:r>
      <w:r>
        <w:t xml:space="preserve"> </w:t>
      </w:r>
      <w:r>
        <w:t xml:space="preserve">than the current market.</w:t>
      </w:r>
    </w:p>
    <w:p>
      <w:pPr>
        <w:pStyle w:val="BodyText"/>
      </w:pPr>
      <w:r>
        <w:t xml:space="preserve">In this paper, we present the economics of the Akash Network by introducing the Akash Token (AKT) model, which is designed to a) maintain ecosystem sovereignty, b) provide economic security, and c) encourage early adoption. Let us begin by reviewing some definitions:</w:t>
      </w:r>
    </w:p>
    <w:p>
      <w:pPr>
        <w:pStyle w:val="DefinitionTerm"/>
      </w:pPr>
      <w:r>
        <w:t xml:space="preserve">Akash Token (AKT)</w:t>
      </w:r>
    </w:p>
    <w:p>
      <w:pPr>
        <w:pStyle w:val="Definition"/>
      </w:pPr>
      <w:r>
        <w:t xml:space="preserve">AKT is the native token of the Akash Network. The core utility of AKT is to act as a staking mechanism to secure the network and normalize compute prices for the marketplace auction. The amount of AKTs staked towards a validator defines the frequency by which the validator may propose a new block and its weight in votes to commit a block. In return for bonding (staking) to a validator, an AKT holder becomes eligible for block rewards (paid in AKT) as well as a proportion of transaction fees (paid in any of the whitelisted tokens).</w:t>
      </w:r>
    </w:p>
    <w:p>
      <w:pPr>
        <w:pStyle w:val="DefinitionTerm"/>
      </w:pPr>
      <w:r>
        <w:t xml:space="preserve">Validator</w:t>
      </w:r>
    </w:p>
    <w:p>
      <w:pPr>
        <w:pStyle w:val="Definition"/>
      </w:pPr>
      <w:r>
        <w:t xml:space="preserve">Validators secure the Akash network by validating and relaying transactions, proposing, verifying and finalizing blocks. There will be a limited set of validators, initially 64, which are required to maintain a high standard of automated signing infrastructure. Validators charge</w:t>
      </w:r>
      <w:r>
        <w:t xml:space="preserve"> </w:t>
      </w:r>
      <w:r>
        <w:rPr>
          <w:i/>
        </w:rPr>
        <w:t xml:space="preserve">delegators</w:t>
      </w:r>
      <w:r>
        <w:t xml:space="preserve"> </w:t>
      </w:r>
      <w:r>
        <w:t xml:space="preserve">a commission fee in AKT.</w:t>
      </w:r>
    </w:p>
    <w:p>
      <w:pPr>
        <w:pStyle w:val="DefinitionTerm"/>
      </w:pPr>
      <w:r>
        <w:t xml:space="preserve">Delegator</w:t>
      </w:r>
    </w:p>
    <w:p>
      <w:pPr>
        <w:pStyle w:val="Definition"/>
      </w:pPr>
      <w:r>
        <w:t xml:space="preserve">Delegators are holders of the AKT and use some or all of their tokens to secure the Akash chain. In return, delegators earn a proportion of the transaction fee as well as block rewards.</w:t>
      </w:r>
    </w:p>
    <w:p>
      <w:pPr>
        <w:pStyle w:val="DefinitionTerm"/>
      </w:pPr>
      <w:r>
        <w:t xml:space="preserve">Provider</w:t>
      </w:r>
    </w:p>
    <w:p>
      <w:pPr>
        <w:pStyle w:val="Definition"/>
      </w:pPr>
      <w:r>
        <w:t xml:space="preserve">Providers offer computing cycles (usually unused) on the Akash network and earn a fee for their contributions. Providers are required to maintain a stake in AKT as collateral, proportional to the hourly income earned; hence, every provider is a delegator and/or a validator.</w:t>
      </w:r>
    </w:p>
    <w:p>
      <w:pPr>
        <w:pStyle w:val="DefinitionTerm"/>
      </w:pPr>
      <w:r>
        <w:t xml:space="preserve">Tenants</w:t>
      </w:r>
    </w:p>
    <w:p>
      <w:pPr>
        <w:pStyle w:val="Definition"/>
      </w:pPr>
      <w:r>
        <w:t xml:space="preserve">Tenants lease computing cycles offered by providers for a market-driven price (set using a reverse auction process).</w:t>
      </w:r>
    </w:p>
    <w:p>
      <w:pPr>
        <w:pStyle w:val="Heading2"/>
      </w:pPr>
      <w:bookmarkStart w:id="21" w:name="marketplace-overview"/>
      <w:r>
        <w:t xml:space="preserve">Marketplace Overview</w:t>
      </w:r>
      <w:bookmarkEnd w:id="21"/>
    </w:p>
    <w:p>
      <w:pPr>
        <w:pStyle w:val="FirstParagraph"/>
      </w:pPr>
      <w:r>
        <w:t xml:space="preserve">A unit of computing (</w:t>
      </w:r>
      <m:oMath>
        <m:r>
          <m:t>U</m:t>
        </m:r>
        <m:r>
          <m:t>≡</m:t>
        </m:r>
        <m:r>
          <m:t>{</m:t>
        </m:r>
        <m:r>
          <m:t>C</m:t>
        </m:r>
        <m:r>
          <m:t>P</m:t>
        </m:r>
        <m:r>
          <m:t>U</m:t>
        </m:r>
        <m:r>
          <m:t>,</m:t>
        </m:r>
        <m:r>
          <m:t>M</m:t>
        </m:r>
        <m:r>
          <m:t>e</m:t>
        </m:r>
        <m:r>
          <m:t>m</m:t>
        </m:r>
        <m:r>
          <m:t>o</m:t>
        </m:r>
        <m:r>
          <m:t>r</m:t>
        </m:r>
        <m:r>
          <m:t>y</m:t>
        </m:r>
        <m:r>
          <m:t>,</m:t>
        </m:r>
        <m:r>
          <m:t>D</m:t>
        </m:r>
        <m:r>
          <m:t>i</m:t>
        </m:r>
        <m:r>
          <m:t>s</m:t>
        </m:r>
        <m:r>
          <m:t>k</m:t>
        </m:r>
        <m:r>
          <m:t>}</m:t>
        </m:r>
      </m:oMath>
      <w:r>
        <w:t xml:space="preserve">) is leased as a container on Akash. A container</w:t>
      </w:r>
      <w:r>
        <w:t xml:space="preserve"> </w:t>
      </w:r>
      <w:r>
        <w:t xml:space="preserve">[</w:t>
      </w:r>
      <w:hyperlink w:anchor="ref-container">
        <w:r>
          <w:rPr>
            <w:rStyle w:val="Hyperlink"/>
          </w:rPr>
          <w:t xml:space="preserve">1</w:t>
        </w:r>
      </w:hyperlink>
      <w:r>
        <w:t xml:space="preserve">]</w:t>
      </w:r>
      <w:r>
        <w:t xml:space="preserve"> </w:t>
      </w:r>
      <w:r>
        <w:t xml:space="preserve">is a standard unit of software that packages up code and all its dependencies, so the application runs quickly and reliably from one computing environment to another. A container image is a lightweight, standalone, executable package of software that includes everything needed to run an application: code, runtime, system tools, system libraries, and settings.</w:t>
      </w:r>
    </w:p>
    <w:p>
      <w:pPr>
        <w:pStyle w:val="BodyText"/>
      </w:pPr>
      <w:r>
        <w:t xml:space="preserve">Any one with a physical machine can slice the machine’s resources into containers using a process called virtualization. Docker is a company that provides widely adoption container virtualization technology, and it is common to refer to containers as</w:t>
      </w:r>
      <w:r>
        <w:t xml:space="preserve"> </w:t>
      </w:r>
      <w:r>
        <w:t xml:space="preserve">“</w:t>
      </w:r>
      <w:r>
        <w:t xml:space="preserve">docker images.</w:t>
      </w:r>
      <w:r>
        <w:t xml:space="preserve">”</w:t>
      </w:r>
      <w:r>
        <w:t xml:space="preserve"> </w:t>
      </w:r>
      <w:r>
        <w:t xml:space="preserve">The relation between a physical computer and a container is illustrated in fig. 1).</w:t>
      </w:r>
    </w:p>
    <w:p>
      <w:pPr>
        <w:pStyle w:val="BodyText"/>
      </w:pPr>
      <w:r>
        <w:t xml:space="preserve">All marketplace transactions are persisted on the Akash blockchain. To lease a container, the</w:t>
      </w:r>
      <w:r>
        <w:t xml:space="preserve"> </w:t>
      </w:r>
      <w:r>
        <w:rPr>
          <w:i/>
        </w:rPr>
        <w:t xml:space="preserve">tenant</w:t>
      </w:r>
      <w:r>
        <w:t xml:space="preserve"> </w:t>
      </w:r>
      <w:r>
        <w:t xml:space="preserve">(developer) requests a deployment by specifying the type(s) of unit(s), and the quantity of each type of unit. To specify a type of unit, the tenant specifies attributes to match, such as region (e.g. US) or privacy features (e.g. Intel SGX). The tenant also specifies the maximum price they’re willing to pay for each type of unit.</w:t>
      </w:r>
    </w:p>
    <w:p>
      <w:pPr>
        <w:pStyle w:val="BodyText"/>
      </w:pPr>
      <w:r>
        <w:t xml:space="preserve">An</w:t>
      </w:r>
      <w:r>
        <w:t xml:space="preserve"> </w:t>
      </w:r>
      <w:r>
        <w:rPr>
          <w:i/>
        </w:rPr>
        <w:t xml:space="preserve">order</w:t>
      </w:r>
      <w:r>
        <w:t xml:space="preserve"> </w:t>
      </w:r>
      <w:r>
        <w:t xml:space="preserve">is created in the order book (upon acceptance by a validator).</w:t>
      </w:r>
    </w:p>
    <w:p>
      <w:pPr>
        <w:pStyle w:val="BodyText"/>
      </w:pPr>
      <w:r>
        <w:t xml:space="preserve">The</w:t>
      </w:r>
      <w:r>
        <w:t xml:space="preserve"> </w:t>
      </w:r>
      <w:r>
        <w:rPr>
          <w:i/>
        </w:rPr>
        <w:t xml:space="preserve">provider(s)</w:t>
      </w:r>
      <w:r>
        <w:t xml:space="preserve"> </w:t>
      </w:r>
      <w:r>
        <w:t xml:space="preserve">that match all the requirements of the order then place a</w:t>
      </w:r>
      <w:r>
        <w:t xml:space="preserve"> </w:t>
      </w:r>
      <w:r>
        <w:rPr>
          <w:i/>
        </w:rPr>
        <w:t xml:space="preserve">bid</w:t>
      </w:r>
      <w:r>
        <w:t xml:space="preserve"> </w:t>
      </w:r>
      <w:r>
        <w:t xml:space="preserve">by competing on price. The provider that bids the lowest amount on the order wins, upon which a</w:t>
      </w:r>
      <w:r>
        <w:t xml:space="preserve"> </w:t>
      </w:r>
      <w:r>
        <w:rPr>
          <w:i/>
        </w:rPr>
        <w:t xml:space="preserve">lease</w:t>
      </w:r>
      <w:r>
        <w:t xml:space="preserve"> </w:t>
      </w:r>
      <w:r>
        <w:t xml:space="preserve">is created between the tenant and the provider for the order.</w:t>
      </w:r>
    </w:p>
    <w:p>
      <w:pPr>
        <w:pStyle w:val="CaptionedFigure"/>
      </w:pPr>
      <w:bookmarkStart w:id="23" w:name="fig:containers"/>
      <w:r>
        <w:drawing>
          <wp:inline>
            <wp:extent cx="3705225" cy="2876550"/>
            <wp:effectExtent b="0" l="0" r="0" t="0"/>
            <wp:docPr descr="Figure 1: A simple illustration of containerized applications in relation to the physical servers" title="" id="1" name="Picture"/>
            <a:graphic>
              <a:graphicData uri="http://schemas.openxmlformats.org/drawingml/2006/picture">
                <pic:pic>
                  <pic:nvPicPr>
                    <pic:cNvPr descr="figures/containers.svg" id="0" name="Picture"/>
                    <pic:cNvPicPr>
                      <a:picLocks noChangeArrowheads="1" noChangeAspect="1"/>
                    </pic:cNvPicPr>
                  </pic:nvPicPr>
                  <pic:blipFill>
                    <a:blip r:embed="rId22"/>
                    <a:stretch>
                      <a:fillRect/>
                    </a:stretch>
                  </pic:blipFill>
                  <pic:spPr bwMode="auto">
                    <a:xfrm>
                      <a:off x="0" y="0"/>
                      <a:ext cx="3705225" cy="2876550"/>
                    </a:xfrm>
                    <a:prstGeom prst="rect">
                      <a:avLst/>
                    </a:prstGeom>
                    <a:noFill/>
                    <a:ln w="9525">
                      <a:noFill/>
                      <a:headEnd/>
                      <a:tailEnd/>
                    </a:ln>
                  </pic:spPr>
                </pic:pic>
              </a:graphicData>
            </a:graphic>
          </wp:inline>
        </w:drawing>
      </w:r>
      <w:bookmarkEnd w:id="23"/>
    </w:p>
    <w:p>
      <w:pPr>
        <w:pStyle w:val="ImageCaption"/>
      </w:pPr>
      <w:r>
        <w:t xml:space="preserve">Figure 1: A simple illustration of containerized applications in relation to the physical servers</w:t>
      </w:r>
    </w:p>
    <w:p>
      <w:pPr>
        <w:pStyle w:val="Heading1"/>
      </w:pPr>
      <w:bookmarkStart w:id="24" w:name="provider-economics"/>
      <w:r>
        <w:t xml:space="preserve">Provider Economics</w:t>
      </w:r>
      <w:bookmarkEnd w:id="24"/>
    </w:p>
    <w:p>
      <w:pPr>
        <w:pStyle w:val="FirstParagraph"/>
      </w:pPr>
      <w:r>
        <w:t xml:space="preserve">In section, we present economics for a provider offering computing services on Akash.</w:t>
      </w:r>
    </w:p>
    <w:p>
      <w:pPr>
        <w:pStyle w:val="BodyText"/>
      </w:pPr>
      <w:r>
        <w:t xml:space="preserve">First, let us examine the current pricing model on popular cloud infrastructure providers, Amazon Web Services (AWS), Google Compute Platform (GCP), and Microsoft Azure. Most providers now offer virtualized computing packaged as</w:t>
      </w:r>
      <w:r>
        <w:t xml:space="preserve"> </w:t>
      </w:r>
      <w:r>
        <w:rPr>
          <w:i/>
        </w:rPr>
        <w:t xml:space="preserve">containers</w:t>
      </w:r>
      <w:r>
        <w:t xml:space="preserve">.</w:t>
      </w:r>
    </w:p>
    <w:p>
      <w:pPr>
        <w:pStyle w:val="Heading2"/>
      </w:pPr>
      <w:bookmarkStart w:id="25" w:name="unit-economics"/>
      <w:r>
        <w:t xml:space="preserve">Unit Economics</w:t>
      </w:r>
      <w:bookmarkEnd w:id="25"/>
    </w:p>
    <w:p>
      <w:pPr>
        <w:pStyle w:val="FirstParagraph"/>
      </w:pPr>
      <w:r>
        <w:t xml:space="preserve">The unit cost for a container at a given time</w:t>
      </w:r>
      <w:r>
        <w:t xml:space="preserve"> </w:t>
      </w:r>
      <m:oMath>
        <m:r>
          <m:t>t</m:t>
        </m:r>
      </m:oMath>
      <w:r>
        <w:t xml:space="preserve"> </w:t>
      </w:r>
      <w:r>
        <w:t xml:space="preserve">can be calculated using:</w:t>
      </w:r>
    </w:p>
    <w:p>
      <w:pPr>
        <w:pStyle w:val="BodyText"/>
      </w:pPr>
      <m:oMathPara>
        <m:oMathParaPr>
          <m:jc m:val="center"/>
        </m:oMathParaPr>
        <m:oMath>
          <m:r>
            <m:t>U</m:t>
          </m:r>
          <m:r>
            <m:t>n</m:t>
          </m:r>
          <m:r>
            <m:t>i</m:t>
          </m:r>
          <m:r>
            <m:t>t</m:t>
          </m:r>
          <m:r>
            <m:t>C</m:t>
          </m:r>
          <m:r>
            <m:t>o</m:t>
          </m:r>
          <m:r>
            <m:t>s</m:t>
          </m:r>
          <m:r>
            <m:t>t</m:t>
          </m:r>
          <m:r>
            <m:t>(</m:t>
          </m:r>
          <m:r>
            <m:t>t</m:t>
          </m:r>
          <m:r>
            <m:t>)</m:t>
          </m:r>
          <m:r>
            <m:t>=</m:t>
          </m:r>
          <m:f>
            <m:fPr>
              <m:type m:val="bar"/>
            </m:fPr>
            <m:num>
              <m:r>
                <m:t>S</m:t>
              </m:r>
              <m:r>
                <m:t>e</m:t>
              </m:r>
              <m:r>
                <m:t>r</m:t>
              </m:r>
              <m:r>
                <m:t>v</m:t>
              </m:r>
              <m:r>
                <m:t>e</m:t>
              </m:r>
              <m:r>
                <m:t>r</m:t>
              </m:r>
              <m:r>
                <m:t>C</m:t>
              </m:r>
              <m:r>
                <m:t>o</m:t>
              </m:r>
              <m:r>
                <m:t>s</m:t>
              </m:r>
              <m:r>
                <m:t>t</m:t>
              </m:r>
              <m:r>
                <m:t>(</m:t>
              </m:r>
              <m:r>
                <m:t>t</m:t>
              </m:r>
              <m:r>
                <m:t>)</m:t>
              </m:r>
            </m:num>
            <m:den>
              <m:r>
                <m:t>U</m:t>
              </m:r>
              <m:r>
                <m:t>n</m:t>
              </m:r>
              <m:r>
                <m:t>i</m:t>
              </m:r>
              <m:r>
                <m:t>t</m:t>
              </m:r>
              <m:r>
                <m:t>Y</m:t>
              </m:r>
              <m:r>
                <m:t>i</m:t>
              </m:r>
              <m:r>
                <m:t>e</m:t>
              </m:r>
              <m:r>
                <m:t>l</m:t>
              </m:r>
              <m:r>
                <m:t>d</m:t>
              </m:r>
              <m:r>
                <m:t>×</m:t>
              </m:r>
              <m:r>
                <m:t>U</m:t>
              </m:r>
              <m:r>
                <m:t>t</m:t>
              </m:r>
              <m:r>
                <m:t>i</m:t>
              </m:r>
              <m:r>
                <m:t>l</m:t>
              </m:r>
              <m:r>
                <m:t>i</m:t>
              </m:r>
              <m:r>
                <m:t>z</m:t>
              </m:r>
              <m:r>
                <m:t>a</m:t>
              </m:r>
              <m:r>
                <m:t>t</m:t>
              </m:r>
              <m:r>
                <m:t>i</m:t>
              </m:r>
              <m:r>
                <m:t>o</m:t>
              </m:r>
              <m:r>
                <m:t>n</m:t>
              </m:r>
              <m:r>
                <m:t>(</m:t>
              </m:r>
              <m:r>
                <m:t>t</m:t>
              </m:r>
              <m:r>
                <m:t>)</m:t>
              </m:r>
            </m:den>
          </m:f>
          <m:r>
            <m:t>  </m:t>
          </m:r>
          <m:r>
            <m:t>(</m:t>
          </m:r>
          <m:r>
            <m:t>1</m:t>
          </m:r>
          <m:r>
            <m:t>)</m:t>
          </m:r>
        </m:oMath>
      </m:oMathPara>
    </w:p>
    <w:p>
      <w:pPr>
        <w:pStyle w:val="FirstParagraph"/>
      </w:pPr>
      <w:r>
        <w:t xml:space="preserve">where</w:t>
      </w:r>
      <w:r>
        <w:t xml:space="preserve"> </w:t>
      </w:r>
      <w:r>
        <w:rPr>
          <w:rStyle w:val="VerbatimChar"/>
        </w:rPr>
        <w:t xml:space="preserve">ServerCost</w:t>
      </w:r>
      <w:r>
        <w:t xml:space="preserve"> </w:t>
      </w:r>
      <w:r>
        <w:t xml:space="preserve">is the capital and operational expenditure for the server and</w:t>
      </w:r>
      <w:r>
        <w:t xml:space="preserve"> </w:t>
      </w:r>
      <w:r>
        <w:rPr>
          <w:rStyle w:val="VerbatimChar"/>
        </w:rPr>
        <w:t xml:space="preserve">Utilization</w:t>
      </w:r>
      <w:r>
        <w:t xml:space="preserve"> </w:t>
      </w:r>
      <w:r>
        <w:t xml:space="preserve">is the amount of resources consumed (without the operating overheard).</w:t>
      </w:r>
    </w:p>
    <w:p>
      <w:pPr>
        <w:pStyle w:val="BodyText"/>
      </w:pPr>
      <w:r>
        <w:t xml:space="preserve">As of the writing of this paper, the current prices to lease a</w:t>
      </w:r>
      <w:r>
        <w:t xml:space="preserve"> </w:t>
      </w:r>
      <w:r>
        <w:rPr>
          <w:i/>
        </w:rPr>
        <w:t xml:space="preserve">container-unit</w:t>
      </w:r>
      <w:r>
        <w:t xml:space="preserve"> </w:t>
      </w:r>
      <w:r>
        <w:t xml:space="preserve">(1 GB Memory and 1 CPU) for an hour are as follows:</w:t>
      </w:r>
    </w:p>
    <w:p>
      <w:pPr>
        <w:pStyle w:val="Compact"/>
        <w:numPr>
          <w:numId w:val="1001"/>
          <w:ilvl w:val="0"/>
        </w:numPr>
      </w:pPr>
      <w:r>
        <w:t xml:space="preserve">AWS</w:t>
      </w:r>
      <w:r>
        <w:rPr>
          <w:rStyle w:val="FootnoteReference"/>
        </w:rPr>
        <w:footnoteReference w:id="26"/>
      </w:r>
      <w:r>
        <w:t xml:space="preserve"> </w:t>
      </w:r>
      <w:r>
        <w:t xml:space="preserve">: 0.045</w:t>
      </w:r>
    </w:p>
    <w:p>
      <w:pPr>
        <w:pStyle w:val="Compact"/>
        <w:numPr>
          <w:numId w:val="1001"/>
          <w:ilvl w:val="0"/>
        </w:numPr>
      </w:pPr>
      <w:r>
        <w:t xml:space="preserve">GCP</w:t>
      </w:r>
      <w:r>
        <w:rPr>
          <w:rStyle w:val="FootnoteReference"/>
        </w:rPr>
        <w:footnoteReference w:id="27"/>
      </w:r>
      <w:r>
        <w:t xml:space="preserve"> </w:t>
      </w:r>
      <w:r>
        <w:t xml:space="preserve">: 0.036</w:t>
      </w:r>
    </w:p>
    <w:p>
      <w:pPr>
        <w:pStyle w:val="Compact"/>
        <w:numPr>
          <w:numId w:val="1001"/>
          <w:ilvl w:val="0"/>
        </w:numPr>
      </w:pPr>
      <w:r>
        <w:t xml:space="preserve">Azure</w:t>
      </w:r>
      <w:r>
        <w:rPr>
          <w:rStyle w:val="FootnoteReference"/>
        </w:rPr>
        <w:footnoteReference w:id="28"/>
      </w:r>
      <w:r>
        <w:t xml:space="preserve"> </w:t>
      </w:r>
      <w:r>
        <w:t xml:space="preserve">: 0.054</w:t>
      </w:r>
    </w:p>
    <w:p>
      <w:pPr>
        <w:pStyle w:val="FirstParagraph"/>
      </w:pPr>
      <w:r>
        <w:t xml:space="preserve">Lets us now determine a provider’s cost-benefit to offer containers by considering two possible scenarios a) provider wants to recover capital by offering excess capacity (at-cost) b) provider wants to offer a bare-metal cloud instance for profit (at-margin)</w:t>
      </w:r>
    </w:p>
    <w:p>
      <w:pPr>
        <w:pStyle w:val="Heading3"/>
      </w:pPr>
      <w:bookmarkStart w:id="29" w:name="X6ea33ec963c167f96087e114b28dd3f3bd98f5a"/>
      <w:r>
        <w:t xml:space="preserve">At Cost: Capital Recovery on Server Cabinet</w:t>
      </w:r>
      <w:bookmarkEnd w:id="29"/>
    </w:p>
    <w:p>
      <w:pPr>
        <w:pStyle w:val="FirstParagraph"/>
      </w:pPr>
      <w:r>
        <w:t xml:space="preserve">In this scenario, consider</w:t>
      </w:r>
      <w:r>
        <w:t xml:space="preserve"> </w:t>
      </w:r>
      <m:oMath>
        <m:r>
          <m:t>P</m:t>
        </m:r>
        <m:r>
          <m:t>r</m:t>
        </m:r>
        <m:r>
          <m:t>o</m:t>
        </m:r>
        <m:r>
          <m:t>v</m:t>
        </m:r>
        <m:r>
          <m:t>i</m:t>
        </m:r>
        <m:r>
          <m:t>d</m:t>
        </m:r>
        <m:r>
          <m:t>e</m:t>
        </m:r>
        <m:sSub>
          <m:e>
            <m:r>
              <m:t>r</m:t>
            </m:r>
          </m:e>
          <m:sub>
            <m:r>
              <m:t>A</m:t>
            </m:r>
          </m:sub>
        </m:sSub>
      </m:oMath>
      <w:r>
        <w:t xml:space="preserve"> </w:t>
      </w:r>
      <w:r>
        <w:t xml:space="preserve">has a fleet of underutilized servers and intends to recover deployed capital and subsidize operating expenditure. These servers (also referred to as</w:t>
      </w:r>
      <w:r>
        <w:t xml:space="preserve"> </w:t>
      </w:r>
      <w:r>
        <w:t xml:space="preserve">“</w:t>
      </w:r>
      <w:r>
        <w:t xml:space="preserve">rack units</w:t>
      </w:r>
      <w:r>
        <w:t xml:space="preserve">”</w:t>
      </w:r>
      <w:r>
        <w:t xml:space="preserve">) are enclosed in a</w:t>
      </w:r>
      <w:r>
        <w:t xml:space="preserve"> </w:t>
      </w:r>
      <w:r>
        <w:rPr>
          <w:i/>
        </w:rPr>
        <w:t xml:space="preserve">cabinet</w:t>
      </w:r>
      <w:r>
        <w:t xml:space="preserve"> </w:t>
      </w:r>
      <w:r>
        <w:t xml:space="preserve">hosted at a datacenter. A server cabinet (also referred to as a</w:t>
      </w:r>
      <w:r>
        <w:t xml:space="preserve"> </w:t>
      </w:r>
      <w:r>
        <w:t xml:space="preserve">“</w:t>
      </w:r>
      <w:r>
        <w:t xml:space="preserve">rack</w:t>
      </w:r>
      <w:r>
        <w:t xml:space="preserve">”</w:t>
      </w:r>
      <w:r>
        <w:t xml:space="preserve">) is a standardized enclosure for mounting multiple servers. Datacenter providers typically charge by cabinet for electricity, real estate, and high-performance internet connectivity.</w:t>
      </w:r>
    </w:p>
    <w:p>
      <w:pPr>
        <w:pStyle w:val="BodyText"/>
      </w:pPr>
      <w:r>
        <w:t xml:space="preserve">Considering a typical cabinet costs around USD</w:t>
      </w:r>
      <w:r>
        <w:t xml:space="preserve"> </w:t>
      </w:r>
      <w:r>
        <w:rPr>
          <w:i/>
        </w:rPr>
        <w:t xml:space="preserve">559,176</w:t>
      </w:r>
      <w:r>
        <w:t xml:space="preserve"> </w:t>
      </w:r>
      <w:r>
        <w:t xml:space="preserve">in capital expenditure and USD</w:t>
      </w:r>
      <w:r>
        <w:t xml:space="preserve"> </w:t>
      </w:r>
      <w:r>
        <w:rPr>
          <w:i/>
        </w:rPr>
        <w:t xml:space="preserve">1,800</w:t>
      </w:r>
      <w:r>
        <w:t xml:space="preserve"> </w:t>
      </w:r>
      <w:r>
        <w:t xml:space="preserve">in operating expenditure as illustrated in fig. 2 with a shelf life (time for performance deprecation to sub-optimal levels) of</w:t>
      </w:r>
      <w:r>
        <w:t xml:space="preserve"> </w:t>
      </w:r>
      <w:r>
        <w:rPr>
          <w:i/>
        </w:rPr>
        <w:t xml:space="preserve">3 years</w:t>
      </w:r>
      <w:r>
        <w:t xml:space="preserve">, the provider needs to earn</w:t>
      </w:r>
      <w:r>
        <w:t xml:space="preserve"> </w:t>
      </w:r>
      <m:oMath>
        <m:r>
          <m:t>559</m:t>
        </m:r>
        <m:r>
          <m:t>,</m:t>
        </m:r>
        <m:r>
          <m:t>176</m:t>
        </m:r>
        <m:r>
          <m:t>+</m:t>
        </m:r>
        <m:r>
          <m:t>1800</m:t>
        </m:r>
        <m:r>
          <m:t>×</m:t>
        </m:r>
        <m:r>
          <m:t>3</m:t>
        </m:r>
        <m:r>
          <m:t>×</m:t>
        </m:r>
        <m:r>
          <m:t>12</m:t>
        </m:r>
        <m:r>
          <m:t>=</m:t>
        </m:r>
        <m:r>
          <m:t>688</m:t>
        </m:r>
        <m:r>
          <m:t>,</m:t>
        </m:r>
        <m:r>
          <m:t>776</m:t>
        </m:r>
      </m:oMath>
      <w:r>
        <w:t xml:space="preserve"> </w:t>
      </w:r>
      <w:r>
        <w:t xml:space="preserve">USD (or 229,592 USD / Year) for full capital recovery.</w:t>
      </w:r>
    </w:p>
    <w:p>
      <w:pPr>
        <w:pStyle w:val="BodyText"/>
      </w:pPr>
      <w:r>
        <w:t xml:space="preserve">Considering a unit yield of</w:t>
      </w:r>
      <w:r>
        <w:t xml:space="preserve"> </w:t>
      </w:r>
      <w:r>
        <w:rPr>
          <w:i/>
        </w:rPr>
        <w:t xml:space="preserve">3,192 per Cabinet</w:t>
      </w:r>
      <w:r>
        <w:t xml:space="preserve">, at 100% utilization, the provider can offer a container for no less than</w:t>
      </w:r>
      <w:r>
        <w:t xml:space="preserve"> </w:t>
      </w:r>
      <w:r>
        <w:rPr>
          <w:i/>
        </w:rPr>
        <w:t xml:space="preserve">0.013</w:t>
      </w:r>
      <w:r>
        <w:t xml:space="preserve"> </w:t>
      </w:r>
      <w:r>
        <w:t xml:space="preserve">USD and, at 40% utilization, the price will be</w:t>
      </w:r>
      <w:r>
        <w:t xml:space="preserve"> </w:t>
      </w:r>
      <w:r>
        <w:rPr>
          <w:i/>
        </w:rPr>
        <w:t xml:space="preserve">0.034</w:t>
      </w:r>
      <w:r>
        <w:t xml:space="preserve"> </w:t>
      </w:r>
      <w:r>
        <w:t xml:space="preserve">USD.</w:t>
      </w:r>
    </w:p>
    <w:p>
      <w:pPr>
        <w:pStyle w:val="CaptionedFigure"/>
      </w:pPr>
      <w:bookmarkStart w:id="31" w:name="fig:cabinet-cost"/>
      <w:r>
        <w:drawing>
          <wp:inline>
            <wp:extent cx="5334000" cy="4526387"/>
            <wp:effectExtent b="0" l="0" r="0" t="0"/>
            <wp:docPr descr="Figure 2: Server cabinet specification with capital and operating expenditures for a unit that can enclose 19 cloud-grade servers illustrated in fig. 3." title="" id="1" name="Picture"/>
            <a:graphic>
              <a:graphicData uri="http://schemas.openxmlformats.org/drawingml/2006/picture">
                <pic:pic>
                  <pic:nvPicPr>
                    <pic:cNvPr descr="figures/cabinet-cost.png" id="0" name="Picture"/>
                    <pic:cNvPicPr>
                      <a:picLocks noChangeArrowheads="1" noChangeAspect="1"/>
                    </pic:cNvPicPr>
                  </pic:nvPicPr>
                  <pic:blipFill>
                    <a:blip r:embed="rId30"/>
                    <a:stretch>
                      <a:fillRect/>
                    </a:stretch>
                  </pic:blipFill>
                  <pic:spPr bwMode="auto">
                    <a:xfrm>
                      <a:off x="0" y="0"/>
                      <a:ext cx="5334000" cy="4526387"/>
                    </a:xfrm>
                    <a:prstGeom prst="rect">
                      <a:avLst/>
                    </a:prstGeom>
                    <a:noFill/>
                    <a:ln w="9525">
                      <a:noFill/>
                      <a:headEnd/>
                      <a:tailEnd/>
                    </a:ln>
                  </pic:spPr>
                </pic:pic>
              </a:graphicData>
            </a:graphic>
          </wp:inline>
        </w:drawing>
      </w:r>
      <w:bookmarkEnd w:id="31"/>
    </w:p>
    <w:p>
      <w:pPr>
        <w:pStyle w:val="ImageCaption"/>
      </w:pPr>
      <w:r>
        <w:t xml:space="preserve">Figure 2: Server cabinet specification with capital and operating expenditures for a unit that can enclose 19 cloud-grade servers illustrated in fig. 3.</w:t>
      </w:r>
    </w:p>
    <w:p>
      <w:pPr>
        <w:pStyle w:val="CaptionedFigure"/>
      </w:pPr>
      <w:bookmarkStart w:id="33" w:name="fig:rack-cost"/>
      <w:r>
        <w:drawing>
          <wp:inline>
            <wp:extent cx="5334000" cy="5959658"/>
            <wp:effectExtent b="0" l="0" r="0" t="0"/>
            <wp:docPr descr="Figure 3: Retail pricing and specification for a high performance, cloud-grade server." title="" id="1" name="Picture"/>
            <a:graphic>
              <a:graphicData uri="http://schemas.openxmlformats.org/drawingml/2006/picture">
                <pic:pic>
                  <pic:nvPicPr>
                    <pic:cNvPr descr="figures/rack-cost.png" id="0" name="Picture"/>
                    <pic:cNvPicPr>
                      <a:picLocks noChangeArrowheads="1" noChangeAspect="1"/>
                    </pic:cNvPicPr>
                  </pic:nvPicPr>
                  <pic:blipFill>
                    <a:blip r:embed="rId32"/>
                    <a:stretch>
                      <a:fillRect/>
                    </a:stretch>
                  </pic:blipFill>
                  <pic:spPr bwMode="auto">
                    <a:xfrm>
                      <a:off x="0" y="0"/>
                      <a:ext cx="5334000" cy="5959658"/>
                    </a:xfrm>
                    <a:prstGeom prst="rect">
                      <a:avLst/>
                    </a:prstGeom>
                    <a:noFill/>
                    <a:ln w="9525">
                      <a:noFill/>
                      <a:headEnd/>
                      <a:tailEnd/>
                    </a:ln>
                  </pic:spPr>
                </pic:pic>
              </a:graphicData>
            </a:graphic>
          </wp:inline>
        </w:drawing>
      </w:r>
      <w:bookmarkEnd w:id="33"/>
    </w:p>
    <w:p>
      <w:pPr>
        <w:pStyle w:val="ImageCaption"/>
      </w:pPr>
      <w:r>
        <w:t xml:space="preserve">Figure 3: Retail pricing and specification for a high performance, cloud-grade server.</w:t>
      </w:r>
    </w:p>
    <w:p>
      <w:pPr>
        <w:pStyle w:val="Heading3"/>
      </w:pPr>
      <w:bookmarkStart w:id="34" w:name="at-margin-mid-tier-cloud-provider"/>
      <w:r>
        <w:t xml:space="preserve">At Margin: Mid Tier Cloud Provider</w:t>
      </w:r>
      <w:bookmarkEnd w:id="34"/>
    </w:p>
    <w:p>
      <w:pPr>
        <w:pStyle w:val="FirstParagraph"/>
      </w:pPr>
      <w:r>
        <w:t xml:space="preserve">In this scenario,</w:t>
      </w:r>
      <w:r>
        <w:t xml:space="preserve"> </w:t>
      </w:r>
      <m:oMath>
        <m:r>
          <m:t>P</m:t>
        </m:r>
        <m:r>
          <m:t>r</m:t>
        </m:r>
        <m:r>
          <m:t>o</m:t>
        </m:r>
        <m:r>
          <m:t>v</m:t>
        </m:r>
        <m:r>
          <m:t>i</m:t>
        </m:r>
        <m:r>
          <m:t>d</m:t>
        </m:r>
        <m:r>
          <m:t>e</m:t>
        </m:r>
        <m:sSub>
          <m:e>
            <m:r>
              <m:t>r</m:t>
            </m:r>
          </m:e>
          <m:sub>
            <m:r>
              <m:t>B</m:t>
            </m:r>
          </m:sub>
        </m:sSub>
      </m:oMath>
      <w:r>
        <w:t xml:space="preserve"> </w:t>
      </w:r>
      <w:r>
        <w:t xml:space="preserve">leases a bare-metal server from a cloud provider such as</w:t>
      </w:r>
      <w:r>
        <w:t xml:space="preserve"> </w:t>
      </w:r>
      <w:hyperlink r:id="rId35">
        <w:r>
          <w:rPr>
            <w:rStyle w:val="Hyperlink"/>
          </w:rPr>
          <w:t xml:space="preserve">Packet</w:t>
        </w:r>
      </w:hyperlink>
      <w:r>
        <w:t xml:space="preserve"> </w:t>
      </w:r>
      <w:r>
        <w:t xml:space="preserve">and intends to offer containers for a profit. In the case of</w:t>
      </w:r>
      <w:r>
        <w:t xml:space="preserve"> </w:t>
      </w:r>
      <m:oMath>
        <m:r>
          <m:t>P</m:t>
        </m:r>
        <m:r>
          <m:t>r</m:t>
        </m:r>
        <m:r>
          <m:t>o</m:t>
        </m:r>
        <m:r>
          <m:t>v</m:t>
        </m:r>
        <m:r>
          <m:t>i</m:t>
        </m:r>
        <m:r>
          <m:t>d</m:t>
        </m:r>
        <m:r>
          <m:t>e</m:t>
        </m:r>
        <m:sSub>
          <m:e>
            <m:r>
              <m:t>r</m:t>
            </m:r>
          </m:e>
          <m:sub>
            <m:r>
              <m:t>B</m:t>
            </m:r>
          </m:sub>
        </m:sSub>
      </m:oMath>
      <w:r>
        <w:t xml:space="preserve">, a bare-metal server, such as</w:t>
      </w:r>
      <w:r>
        <w:t xml:space="preserve"> </w:t>
      </w:r>
      <w:r>
        <w:rPr>
          <w:rStyle w:val="VerbatimChar"/>
        </w:rPr>
        <w:t xml:space="preserve">c2.medium.x86</w:t>
      </w:r>
      <w:r>
        <w:t xml:space="preserve"> </w:t>
      </w:r>
      <w:r>
        <w:t xml:space="preserve">on Packet with 30 CPUs and 64GB Memory can yield</w:t>
      </w:r>
      <w:r>
        <w:t xml:space="preserve"> </w:t>
      </w:r>
      <m:oMath>
        <m:r>
          <m:t>≈</m:t>
        </m:r>
        <m:r>
          <m:t>30</m:t>
        </m:r>
        <m:r>
          <m:t> </m:t>
        </m:r>
        <m:r>
          <m:rPr>
            <m:nor/>
            <m:sty m:val="p"/>
          </m:rPr>
          <m:t>container units</m:t>
        </m:r>
      </m:oMath>
      <w:r>
        <w:t xml:space="preserve"> </w:t>
      </w:r>
      <w:r>
        <w:t xml:space="preserve">and costs</w:t>
      </w:r>
      <w:r>
        <w:t xml:space="preserve"> </w:t>
      </w:r>
      <m:oMath>
        <m:r>
          <m:t>1</m:t>
        </m:r>
        <m:r>
          <m:t> </m:t>
        </m:r>
        <m:r>
          <m:rPr>
            <m:nor/>
            <m:sty m:val="p"/>
          </m:rPr>
          <m:t>USD/Hr</m:t>
        </m:r>
      </m:oMath>
      <w:r>
        <w:t xml:space="preserve">, for which the</w:t>
      </w:r>
      <w:r>
        <w:t xml:space="preserve"> </w:t>
      </w:r>
      <w:r>
        <w:rPr>
          <w:i/>
        </w:rPr>
        <w:t xml:space="preserve">price per unit-hr</w:t>
      </w:r>
      <w:r>
        <w:t xml:space="preserve"> </w:t>
      </w:r>
      <w:r>
        <w:t xml:space="preserve">at 100% utilization will be</w:t>
      </w:r>
      <w:r>
        <w:t xml:space="preserve"> </w:t>
      </w:r>
      <m:oMath>
        <m:r>
          <m:t>1</m:t>
        </m:r>
        <m:r>
          <m:t>/</m:t>
        </m:r>
        <m:r>
          <m:t>(</m:t>
        </m:r>
        <m:r>
          <m:t>30</m:t>
        </m:r>
        <m:r>
          <m:t>×</m:t>
        </m:r>
        <m:r>
          <m:t>1</m:t>
        </m:r>
        <m:r>
          <m:t>)</m:t>
        </m:r>
        <m:r>
          <m:t>≈</m:t>
        </m:r>
        <m:r>
          <m:t>0.033</m:t>
        </m:r>
      </m:oMath>
      <w:r>
        <w:t xml:space="preserve"> </w:t>
      </w:r>
      <w:r>
        <w:t xml:space="preserve">USD and at a more realistic 40% utilization to be</w:t>
      </w:r>
      <w:r>
        <w:t xml:space="preserve"> </w:t>
      </w:r>
      <m:oMath>
        <m:r>
          <m:t>1</m:t>
        </m:r>
        <m:r>
          <m:t>/</m:t>
        </m:r>
        <m:r>
          <m:t>(</m:t>
        </m:r>
        <m:r>
          <m:t>30</m:t>
        </m:r>
        <m:r>
          <m:t>×</m:t>
        </m:r>
        <m:r>
          <m:t>0.4</m:t>
        </m:r>
        <m:r>
          <m:t>)</m:t>
        </m:r>
        <m:r>
          <m:t>≈</m:t>
        </m:r>
        <m:r>
          <m:t>0.83</m:t>
        </m:r>
      </m:oMath>
      <w:r>
        <w:t xml:space="preserve"> </w:t>
      </w:r>
      <w:r>
        <w:t xml:space="preserve">USD respectively.</w:t>
      </w:r>
    </w:p>
    <w:p>
      <w:pPr>
        <w:pStyle w:val="BodyText"/>
      </w:pPr>
      <w:r>
        <w:t xml:space="preserve">At 100% utilization, the cost savings are marginal (</w:t>
      </w:r>
      <w:r>
        <w:rPr>
          <w:i/>
        </w:rPr>
        <w:t xml:space="preserve">&lt; 2x</w:t>
      </w:r>
      <w:r>
        <w:t xml:space="preserve">), which is not a very compelling reason for a user to switch to Packet from AWS. Additionally, when adjusted for utilization risk, Packet needs to sell the container for close to 2x the AWS price point to break even.</w:t>
      </w:r>
    </w:p>
    <w:p>
      <w:pPr>
        <w:pStyle w:val="BodyText"/>
      </w:pPr>
      <w:r>
        <w:t xml:space="preserve">The utilization risk combined with a low-value proposition is a reason why providers like Packet refrain from offering container service to their customers.</w:t>
      </w:r>
    </w:p>
    <w:p>
      <w:pPr>
        <w:pStyle w:val="Heading2"/>
      </w:pPr>
      <w:bookmarkStart w:id="36" w:name="akash-advantage"/>
      <w:r>
        <w:t xml:space="preserve">Akash Advantage</w:t>
      </w:r>
      <w:bookmarkEnd w:id="36"/>
    </w:p>
    <w:p>
      <w:pPr>
        <w:pStyle w:val="FirstParagraph"/>
      </w:pPr>
      <w:r>
        <w:t xml:space="preserve">By capitalizing on AKT’s staking incentives along with employing</w:t>
      </w:r>
      <w:r>
        <w:t xml:space="preserve"> </w:t>
      </w:r>
      <w:r>
        <w:rPr>
          <w:i/>
        </w:rPr>
        <w:t xml:space="preserve">re-stake mining strategy</w:t>
      </w:r>
      <w:r>
        <w:t xml:space="preserve"> </w:t>
      </w:r>
      <w:r>
        <w:t xml:space="preserve">described in sec. 5.5.2, both</w:t>
      </w:r>
      <w:r>
        <w:t xml:space="preserve"> </w:t>
      </w:r>
      <m:oMath>
        <m:r>
          <m:t>P</m:t>
        </m:r>
        <m:r>
          <m:t>r</m:t>
        </m:r>
        <m:r>
          <m:t>o</m:t>
        </m:r>
        <m:r>
          <m:t>v</m:t>
        </m:r>
        <m:r>
          <m:t>i</m:t>
        </m:r>
        <m:r>
          <m:t>d</m:t>
        </m:r>
        <m:r>
          <m:t>e</m:t>
        </m:r>
        <m:sSub>
          <m:e>
            <m:r>
              <m:t>r</m:t>
            </m:r>
          </m:e>
          <m:sub>
            <m:r>
              <m:t>A</m:t>
            </m:r>
          </m:sub>
        </m:sSub>
      </m:oMath>
      <w:r>
        <w:t xml:space="preserve"> </w:t>
      </w:r>
      <w:r>
        <w:t xml:space="preserve">and</w:t>
      </w:r>
      <w:r>
        <w:t xml:space="preserve"> </w:t>
      </w:r>
      <m:oMath>
        <m:r>
          <m:t>P</m:t>
        </m:r>
        <m:r>
          <m:t>r</m:t>
        </m:r>
        <m:r>
          <m:t>o</m:t>
        </m:r>
        <m:r>
          <m:t>v</m:t>
        </m:r>
        <m:r>
          <m:t>i</m:t>
        </m:r>
        <m:r>
          <m:t>d</m:t>
        </m:r>
        <m:r>
          <m:t>e</m:t>
        </m:r>
        <m:sSub>
          <m:e>
            <m:r>
              <m:t>r</m:t>
            </m:r>
          </m:e>
          <m:sub>
            <m:r>
              <m:t>B</m:t>
            </m:r>
          </m:sub>
        </m:sSub>
      </m:oMath>
      <w:r>
        <w:t xml:space="preserve"> </w:t>
      </w:r>
      <w:r>
        <w:t xml:space="preserve">can offer to compute at</w:t>
      </w:r>
      <w:r>
        <w:t xml:space="preserve"> </w:t>
      </w:r>
      <w:r>
        <w:rPr>
          <w:i/>
          <w:b/>
        </w:rPr>
        <w:t xml:space="preserve">10x</w:t>
      </w:r>
      <w:r>
        <w:t xml:space="preserve"> </w:t>
      </w:r>
      <w:r>
        <w:t xml:space="preserve">lower cost than AWS while earning a profit as illustrated in fig. 4</w:t>
      </w:r>
    </w:p>
    <w:p>
      <w:pPr>
        <w:pStyle w:val="CaptionedFigure"/>
      </w:pPr>
      <w:bookmarkStart w:id="38" w:name="fig:stake-income"/>
      <w:r>
        <w:drawing>
          <wp:inline>
            <wp:extent cx="5334000" cy="2945212"/>
            <wp:effectExtent b="0" l="0" r="0" t="0"/>
            <wp:docPr descr="Figure 4: Staked income for providers over three years when re-staking on the initial stake for three years" title="" id="1" name="Picture"/>
            <a:graphic>
              <a:graphicData uri="http://schemas.openxmlformats.org/drawingml/2006/picture">
                <pic:pic>
                  <pic:nvPicPr>
                    <pic:cNvPr descr="figures/stake-income.png" id="0" name="Picture"/>
                    <pic:cNvPicPr>
                      <a:picLocks noChangeArrowheads="1" noChangeAspect="1"/>
                    </pic:cNvPicPr>
                  </pic:nvPicPr>
                  <pic:blipFill>
                    <a:blip r:embed="rId37"/>
                    <a:stretch>
                      <a:fillRect/>
                    </a:stretch>
                  </pic:blipFill>
                  <pic:spPr bwMode="auto">
                    <a:xfrm>
                      <a:off x="0" y="0"/>
                      <a:ext cx="5334000" cy="2945212"/>
                    </a:xfrm>
                    <a:prstGeom prst="rect">
                      <a:avLst/>
                    </a:prstGeom>
                    <a:noFill/>
                    <a:ln w="9525">
                      <a:noFill/>
                      <a:headEnd/>
                      <a:tailEnd/>
                    </a:ln>
                  </pic:spPr>
                </pic:pic>
              </a:graphicData>
            </a:graphic>
          </wp:inline>
        </w:drawing>
      </w:r>
      <w:bookmarkEnd w:id="38"/>
    </w:p>
    <w:p>
      <w:pPr>
        <w:pStyle w:val="ImageCaption"/>
      </w:pPr>
      <w:r>
        <w:t xml:space="preserve">Figure 4: Staked income for providers over three years when re-staking on the initial stake for three years</w:t>
      </w:r>
    </w:p>
    <w:p>
      <w:pPr>
        <w:pStyle w:val="BodyText"/>
      </w:pPr>
      <w:r>
        <w:t xml:space="preserve">By staking a year’s cost, and by re-staking the mining compensation for three years,</w:t>
      </w:r>
      <w:r>
        <w:t xml:space="preserve"> </w:t>
      </w:r>
      <m:oMath>
        <m:r>
          <m:t>P</m:t>
        </m:r>
        <m:r>
          <m:t>r</m:t>
        </m:r>
        <m:r>
          <m:t>o</m:t>
        </m:r>
        <m:r>
          <m:t>v</m:t>
        </m:r>
        <m:r>
          <m:t>i</m:t>
        </m:r>
        <m:r>
          <m:t>d</m:t>
        </m:r>
        <m:r>
          <m:t>e</m:t>
        </m:r>
        <m:sSub>
          <m:e>
            <m:r>
              <m:t>r</m:t>
            </m:r>
          </m:e>
          <m:sub>
            <m:r>
              <m:t>A</m:t>
            </m:r>
          </m:sub>
        </m:sSub>
      </m:oMath>
      <w:r>
        <w:t xml:space="preserve"> </w:t>
      </w:r>
      <w:r>
        <w:t xml:space="preserve">will earn 166,377 USD, and</w:t>
      </w:r>
      <w:r>
        <w:t xml:space="preserve"> </w:t>
      </w:r>
      <m:oMath>
        <m:r>
          <m:t>P</m:t>
        </m:r>
        <m:r>
          <m:t>r</m:t>
        </m:r>
        <m:r>
          <m:t>o</m:t>
        </m:r>
        <m:r>
          <m:t>v</m:t>
        </m:r>
        <m:r>
          <m:t>i</m:t>
        </m:r>
        <m:r>
          <m:t>d</m:t>
        </m:r>
        <m:r>
          <m:t>e</m:t>
        </m:r>
        <m:sSub>
          <m:e>
            <m:r>
              <m:t>r</m:t>
            </m:r>
          </m:e>
          <m:sub>
            <m:r>
              <m:t>B</m:t>
            </m:r>
          </m:sub>
        </m:sSub>
      </m:oMath>
      <w:r>
        <w:t xml:space="preserve"> </w:t>
      </w:r>
      <w:r>
        <w:t xml:space="preserve">will earn 7,008 USD in net profit respectively.</w:t>
      </w:r>
    </w:p>
    <w:p>
      <w:pPr>
        <w:pStyle w:val="BodyText"/>
      </w:pPr>
      <w:r>
        <w:t xml:space="preserve">There is however an implicit limit on earnings that is imposed by the market value of AKT.</w:t>
      </w:r>
    </w:p>
    <w:p>
      <w:pPr>
        <w:pStyle w:val="Heading1"/>
      </w:pPr>
      <w:bookmarkStart w:id="39" w:name="Xe6cbc6086c1a994b5a8b88fdf8605abf744b38e"/>
      <w:r>
        <w:t xml:space="preserve">Proof of Stake Using Tendermint Consensus</w:t>
      </w:r>
      <w:bookmarkEnd w:id="39"/>
    </w:p>
    <w:p>
      <w:pPr>
        <w:pStyle w:val="FirstParagraph"/>
      </w:pPr>
      <w:r>
        <w:t xml:space="preserve">Akash employs a blockchain secured by a</w:t>
      </w:r>
      <w:r>
        <w:t xml:space="preserve"> </w:t>
      </w:r>
      <w:r>
        <w:rPr>
          <w:i/>
        </w:rPr>
        <w:t xml:space="preserve">Proof-of-Stake</w:t>
      </w:r>
      <w:r>
        <w:t xml:space="preserve"> </w:t>
      </w:r>
      <w:r>
        <w:t xml:space="preserve">consensus model as a Sybil resistance mechanism for determining participation in its consensus protocol and implements the Tendermint</w:t>
      </w:r>
      <w:r>
        <w:t xml:space="preserve"> </w:t>
      </w:r>
      <w:r>
        <w:t xml:space="preserve">[</w:t>
      </w:r>
      <w:hyperlink w:anchor="ref-tendermint">
        <w:r>
          <w:rPr>
            <w:rStyle w:val="Hyperlink"/>
          </w:rPr>
          <w:t xml:space="preserve">2</w:t>
        </w:r>
      </w:hyperlink>
      <w:r>
        <w:t xml:space="preserve">]</w:t>
      </w:r>
      <w:r>
        <w:t xml:space="preserve"> </w:t>
      </w:r>
      <w:r>
        <w:t xml:space="preserve">algorithm for Byzantine fault-tolerant consensus. Tendermint was designed to address the speed, scalability, and environmental concerns with Proof of Work with the below set of properties:</w:t>
      </w:r>
    </w:p>
    <w:p>
      <w:pPr>
        <w:numPr>
          <w:numId w:val="1002"/>
          <w:ilvl w:val="0"/>
        </w:numPr>
      </w:pPr>
      <w:r>
        <w:t xml:space="preserve">Validators take turns producing blocks in a weighted round-robin fashion, meaning the algorithm has the ability to seamlessly change the leader on a per-block basis.</w:t>
      </w:r>
    </w:p>
    <w:p>
      <w:pPr>
        <w:numPr>
          <w:numId w:val="1002"/>
          <w:ilvl w:val="0"/>
        </w:numPr>
      </w:pPr>
      <w:r>
        <w:t xml:space="preserve">Strict accountability for Byzantine faults allows for punishing misbehaving validators and providing economic security for the network.</w:t>
      </w:r>
    </w:p>
    <w:p>
      <w:pPr>
        <w:pStyle w:val="FirstParagraph"/>
      </w:pPr>
      <w:r>
        <w:t xml:space="preserve">Anyone who owns an Akash token can bond (or delegate) their coins and become a validator, making the validator set open and permissionless. The limited resource of Akash tokens acts as a Sybil prevention mechanism.</w:t>
      </w:r>
    </w:p>
    <w:p>
      <w:pPr>
        <w:pStyle w:val="BodyText"/>
      </w:pPr>
      <w:r>
        <w:t xml:space="preserve">Voting power is determined by a validator’s bonded stake (not reputation or real-world identity). No single actor can create multiple nodes in order to increase their voting power as the voting power is proportional to their bonded stake. Validators are required to post a</w:t>
      </w:r>
      <w:r>
        <w:t xml:space="preserve"> </w:t>
      </w:r>
      <w:r>
        <w:t xml:space="preserve">“</w:t>
      </w:r>
      <w:r>
        <w:t xml:space="preserve">security deposit</w:t>
      </w:r>
      <w:r>
        <w:t xml:space="preserve">”</w:t>
      </w:r>
      <w:r>
        <w:t xml:space="preserve"> </w:t>
      </w:r>
      <w:r>
        <w:t xml:space="preserve">which can be seized and burned by the protocol in a process known as</w:t>
      </w:r>
      <w:r>
        <w:t xml:space="preserve"> </w:t>
      </w:r>
      <w:r>
        <w:t xml:space="preserve">“</w:t>
      </w:r>
      <w:r>
        <w:t xml:space="preserve">slashing</w:t>
      </w:r>
      <w:r>
        <w:t xml:space="preserve">”</w:t>
      </w:r>
      <w:r>
        <w:t xml:space="preserve">.</w:t>
      </w:r>
    </w:p>
    <w:p>
      <w:pPr>
        <w:pStyle w:val="BodyText"/>
      </w:pPr>
      <w:r>
        <w:t xml:space="preserve">These security deposits are locked in a bonded account and only released after an</w:t>
      </w:r>
      <w:r>
        <w:t xml:space="preserve"> </w:t>
      </w:r>
      <w:r>
        <w:t xml:space="preserve">“</w:t>
      </w:r>
      <w:r>
        <w:t xml:space="preserve">unbonding period</w:t>
      </w:r>
      <w:r>
        <w:t xml:space="preserve">”</w:t>
      </w:r>
      <w:r>
        <w:t xml:space="preserve"> </w:t>
      </w:r>
      <w:r>
        <w:t xml:space="preserve">in the event the staker wishes to unbond. Slashing allows for punishing bad actors that are caught causing any attributable Byzantine faults that harm the well-functioning the system.</w:t>
      </w:r>
    </w:p>
    <w:p>
      <w:pPr>
        <w:pStyle w:val="BodyText"/>
      </w:pPr>
      <w:r>
        <w:t xml:space="preserve">The slashing condition and the respective attributable Byzantine faults and punishments are beyond the scope of this paper.</w:t>
      </w:r>
    </w:p>
    <w:p>
      <w:pPr>
        <w:pStyle w:val="Heading2"/>
      </w:pPr>
      <w:bookmarkStart w:id="40" w:name="limits-on-number-of-validators"/>
      <w:r>
        <w:t xml:space="preserve">Limits on Number of Validators</w:t>
      </w:r>
      <w:bookmarkEnd w:id="40"/>
    </w:p>
    <w:p>
      <w:pPr>
        <w:pStyle w:val="FirstParagraph"/>
      </w:pPr>
      <w:r>
        <w:t xml:space="preserve">Akash’s blockchain is based on Tendermint consensus which gets slower with more validators due to the increased communication complexity. Fortunately, we can support enough validators to make for a robust globally distributed blockchain with very fast transaction confirmation times, and, as bandwidth, storage, and parallel compute capacity increases, we will be able to support more validators in the future.</w:t>
      </w:r>
    </w:p>
    <w:p>
      <w:pPr>
        <w:pStyle w:val="BodyText"/>
      </w:pPr>
      <w:r>
        <w:t xml:space="preserve">On Genesis day, the number of validators</w:t>
      </w:r>
      <w:r>
        <w:t xml:space="preserve"> </w:t>
      </w:r>
      <m:oMath>
        <m:sSub>
          <m:e>
            <m:r>
              <m:t>V</m:t>
            </m:r>
          </m:e>
          <m:sub>
            <m:r>
              <m:t>i</m:t>
            </m:r>
          </m:sub>
        </m:sSub>
      </m:oMath>
      <w:r>
        <w:t xml:space="preserve"> </w:t>
      </w:r>
      <w:r>
        <w:t xml:space="preserve">is set to</w:t>
      </w:r>
      <w:r>
        <w:t xml:space="preserve"> </w:t>
      </w:r>
      <m:oMath>
        <m:sSub>
          <m:e>
            <m:r>
              <m:t>V</m:t>
            </m:r>
          </m:e>
          <m:sub>
            <m:r>
              <m:t>i</m:t>
            </m:r>
          </m:sub>
        </m:sSub>
        <m:r>
          <m:t>(</m:t>
        </m:r>
        <m:r>
          <m:t>0</m:t>
        </m:r>
        <m:r>
          <m:t>)</m:t>
        </m:r>
        <m:r>
          <m:t>=</m:t>
        </m:r>
        <m:sSub>
          <m:e>
            <m:r>
              <m:t>V</m:t>
            </m:r>
          </m:e>
          <m:sub>
            <m:r>
              <m:t>i</m:t>
            </m:r>
            <m:r>
              <m:t>,</m:t>
            </m:r>
            <m:r>
              <m:t>0</m:t>
            </m:r>
          </m:sub>
        </m:sSub>
        <m:r>
          <m:t>=</m:t>
        </m:r>
        <m:r>
          <m:t>128</m:t>
        </m:r>
      </m:oMath>
      <w:r>
        <w:t xml:space="preserve"> </w:t>
      </w:r>
      <w:r>
        <w:t xml:space="preserve">and the number of validators at time</w:t>
      </w:r>
      <w:r>
        <w:t xml:space="preserve"> </w:t>
      </w:r>
      <m:oMath>
        <m:r>
          <m:t>t</m:t>
        </m:r>
        <m:r>
          <m:t> </m:t>
        </m:r>
        <m:r>
          <m:t>y</m:t>
        </m:r>
        <m:r>
          <m:t>e</m:t>
        </m:r>
        <m:r>
          <m:t>a</m:t>
        </m:r>
        <m:r>
          <m:t>r</m:t>
        </m:r>
      </m:oMath>
      <w:r>
        <w:t xml:space="preserve"> </w:t>
      </w:r>
      <w:r>
        <w:t xml:space="preserve">will be:</w:t>
      </w:r>
    </w:p>
    <w:p>
      <w:pPr>
        <w:pStyle w:val="BodyText"/>
      </w:pPr>
      <m:oMathPara>
        <m:oMathParaPr>
          <m:jc m:val="center"/>
        </m:oMathParaPr>
        <m:oMath>
          <m:sSub>
            <m:e>
              <m:r>
                <m:t>V</m:t>
              </m:r>
            </m:e>
            <m:sub>
              <m:r>
                <m:t>n</m:t>
              </m:r>
            </m:sub>
          </m:sSub>
          <m:r>
            <m:t>(</m:t>
          </m:r>
          <m:r>
            <m:t>t</m:t>
          </m:r>
          <m:r>
            <m:t>)</m:t>
          </m:r>
          <m:r>
            <m:t>=</m:t>
          </m:r>
          <m:r>
            <m:t>|</m:t>
          </m:r>
          <m:sSub>
            <m:e>
              <m:r>
                <m:rPr>
                  <m:nor/>
                  <m:sty m:val="p"/>
                </m:rPr>
                <m:t>log</m:t>
              </m:r>
            </m:e>
            <m:sub>
              <m:r>
                <m:t>2</m:t>
              </m:r>
            </m:sub>
          </m:sSub>
          <m:r>
            <m:t>(</m:t>
          </m:r>
          <m:r>
            <m:t>t</m:t>
          </m:r>
          <m:r>
            <m:t>+</m:t>
          </m:r>
          <m:r>
            <m:t>1</m:t>
          </m:r>
          <m:r>
            <m:t>)</m:t>
          </m:r>
          <m:r>
            <m:t>⋅</m:t>
          </m:r>
          <m:sSub>
            <m:e>
              <m:r>
                <m:t>V</m:t>
              </m:r>
            </m:e>
            <m:sub>
              <m:r>
                <m:t>i</m:t>
              </m:r>
              <m:r>
                <m:t>,</m:t>
              </m:r>
              <m:r>
                <m:t>0</m:t>
              </m:r>
            </m:sub>
          </m:sSub>
          <m:r>
            <m:t>|</m:t>
          </m:r>
          <m:r>
            <m:t>  </m:t>
          </m:r>
          <m:r>
            <m:t>(</m:t>
          </m:r>
          <m:r>
            <m:t>2</m:t>
          </m:r>
          <m:r>
            <m:t>)</m:t>
          </m:r>
        </m:oMath>
      </m:oMathPara>
    </w:p>
    <w:p>
      <w:pPr>
        <w:pStyle w:val="FirstParagraph"/>
      </w:pPr>
      <w:r>
        <w:t xml:space="preserve">So, in</w:t>
      </w:r>
      <w:r>
        <w:t xml:space="preserve"> </w:t>
      </w:r>
      <m:oMath>
        <m:r>
          <m:t>10</m:t>
        </m:r>
        <m:r>
          <m:t> </m:t>
        </m:r>
        <m:r>
          <m:t>y</m:t>
        </m:r>
        <m:r>
          <m:t>e</m:t>
        </m:r>
        <m:r>
          <m:t>a</m:t>
        </m:r>
        <m:r>
          <m:t>r</m:t>
        </m:r>
        <m:r>
          <m:t>s</m:t>
        </m:r>
      </m:oMath>
      <w:r>
        <w:t xml:space="preserve">, there will be</w:t>
      </w:r>
      <w:r>
        <w:t xml:space="preserve"> </w:t>
      </w:r>
      <m:oMath>
        <m:sSub>
          <m:e>
            <m:r>
              <m:t>V</m:t>
            </m:r>
          </m:e>
          <m:sub>
            <m:r>
              <m:t>n</m:t>
            </m:r>
          </m:sub>
        </m:sSub>
        <m:r>
          <m:t>(</m:t>
        </m:r>
        <m:r>
          <m:t>10</m:t>
        </m:r>
        <m:r>
          <m:t>)</m:t>
        </m:r>
        <m:r>
          <m:t>=</m:t>
        </m:r>
        <m:r>
          <m:t>442</m:t>
        </m:r>
      </m:oMath>
      <w:r>
        <w:t xml:space="preserve"> </w:t>
      </w:r>
      <w:r>
        <w:t xml:space="preserve">validators as illustrated in fig. 5</w:t>
      </w:r>
    </w:p>
    <w:p>
      <w:pPr>
        <w:pStyle w:val="CaptionedFigure"/>
      </w:pPr>
      <w:bookmarkStart w:id="42" w:name="fig:validator-count"/>
      <w:r>
        <w:drawing>
          <wp:inline>
            <wp:extent cx="4962144" cy="2968752"/>
            <wp:effectExtent b="0" l="0" r="0" t="0"/>
            <wp:docPr descr="Figure 5: Number of validators over the years" title="" id="1" name="Picture"/>
            <a:graphic>
              <a:graphicData uri="http://schemas.openxmlformats.org/drawingml/2006/picture">
                <pic:pic>
                  <pic:nvPicPr>
                    <pic:cNvPr descr="figures/validator-count.png" id="0" name="Picture"/>
                    <pic:cNvPicPr>
                      <a:picLocks noChangeArrowheads="1" noChangeAspect="1"/>
                    </pic:cNvPicPr>
                  </pic:nvPicPr>
                  <pic:blipFill>
                    <a:blip r:embed="rId41"/>
                    <a:stretch>
                      <a:fillRect/>
                    </a:stretch>
                  </pic:blipFill>
                  <pic:spPr bwMode="auto">
                    <a:xfrm>
                      <a:off x="0" y="0"/>
                      <a:ext cx="4962144" cy="2968752"/>
                    </a:xfrm>
                    <a:prstGeom prst="rect">
                      <a:avLst/>
                    </a:prstGeom>
                    <a:noFill/>
                    <a:ln w="9525">
                      <a:noFill/>
                      <a:headEnd/>
                      <a:tailEnd/>
                    </a:ln>
                  </pic:spPr>
                </pic:pic>
              </a:graphicData>
            </a:graphic>
          </wp:inline>
        </w:drawing>
      </w:r>
      <w:bookmarkEnd w:id="42"/>
    </w:p>
    <w:p>
      <w:pPr>
        <w:pStyle w:val="ImageCaption"/>
      </w:pPr>
      <w:r>
        <w:t xml:space="preserve">Figure 5: Number of validators over the years</w:t>
      </w:r>
    </w:p>
    <w:p>
      <w:pPr>
        <w:pStyle w:val="Heading1"/>
      </w:pPr>
      <w:bookmarkStart w:id="43" w:name="the-akash-token-model"/>
      <w:r>
        <w:t xml:space="preserve">The Akash Token Model</w:t>
      </w:r>
      <w:bookmarkEnd w:id="43"/>
    </w:p>
    <w:p>
      <w:pPr>
        <w:pStyle w:val="Heading2"/>
      </w:pPr>
      <w:bookmarkStart w:id="44" w:name="native-token-akt"/>
      <w:r>
        <w:t xml:space="preserve">Native Token (AKT)</w:t>
      </w:r>
      <w:bookmarkEnd w:id="44"/>
    </w:p>
    <w:p>
      <w:pPr>
        <w:pStyle w:val="FirstParagraph"/>
      </w:pPr>
      <w:r>
        <w:t xml:space="preserve">The primary functions of AKT are in staking (which provides security to the network) and in acting as a unit of measure for pricing all currencies supported by the marketplace. AKT is expected to have very low liquidity because of the high earning potential of staking rewards. Although AKT can be used for settling transactions in the marketplace, it is not intended to be used to pay a fee or to be used as a currency, because of its highly illiquid nature. However, transaction fees and block rewards are denominated in AKT. The income stakers earn is proportional to the tokens staked and length of staking commitment.</w:t>
      </w:r>
    </w:p>
    <w:p>
      <w:pPr>
        <w:pStyle w:val="Heading2"/>
      </w:pPr>
      <w:bookmarkStart w:id="45" w:name="settlement-price-volatility-protection"/>
      <w:r>
        <w:t xml:space="preserve">Settlement &amp; Price Volatility Protection</w:t>
      </w:r>
      <w:bookmarkEnd w:id="45"/>
    </w:p>
    <w:p>
      <w:pPr>
        <w:pStyle w:val="FirstParagraph"/>
      </w:pPr>
      <w:r>
        <w:t xml:space="preserve">The lease fees are denominated in AKT, but they can be settled using any whitelisted tokens. There is an option to lock in an exchange rate between AKT and the settlement currency. This way providers and tenants are protected from the price volatility of AKT expected to result from its low liquidity.</w:t>
      </w:r>
    </w:p>
    <w:p>
      <w:pPr>
        <w:pStyle w:val="BodyText"/>
      </w:pPr>
      <w:r>
        <w:t xml:space="preserve">For example, suppose a lease is set to</w:t>
      </w:r>
      <w:r>
        <w:t xml:space="preserve"> </w:t>
      </w:r>
      <m:oMath>
        <m:r>
          <m:t>10</m:t>
        </m:r>
        <m:r>
          <m:t> </m:t>
        </m:r>
        <m:r>
          <m:t>A</m:t>
        </m:r>
        <m:r>
          <m:t>K</m:t>
        </m:r>
        <m:r>
          <m:t>T</m:t>
        </m:r>
        <m:r>
          <m:t>s</m:t>
        </m:r>
      </m:oMath>
      <w:r>
        <w:t xml:space="preserve"> </w:t>
      </w:r>
      <w:r>
        <w:t xml:space="preserve">and locks an exchange rate of</w:t>
      </w:r>
      <w:r>
        <w:t xml:space="preserve"> </w:t>
      </w:r>
      <m:oMath>
        <m:r>
          <m:t>1</m:t>
        </m:r>
        <m:r>
          <m:t> </m:t>
        </m:r>
        <m:r>
          <m:t>A</m:t>
        </m:r>
        <m:r>
          <m:t>K</m:t>
        </m:r>
        <m:r>
          <m:t>T</m:t>
        </m:r>
        <m:r>
          <m:t>=</m:t>
        </m:r>
        <m:r>
          <m:t>0.2</m:t>
        </m:r>
        <m:r>
          <m:t> </m:t>
        </m:r>
        <m:r>
          <m:t>B</m:t>
        </m:r>
        <m:r>
          <m:t>T</m:t>
        </m:r>
        <m:r>
          <m:t>C</m:t>
        </m:r>
      </m:oMath>
      <w:r>
        <w:t xml:space="preserve">. If the price of AKT doubles, i.e.,</w:t>
      </w:r>
      <w:r>
        <w:t xml:space="preserve"> </w:t>
      </w:r>
      <m:oMath>
        <m:r>
          <m:t>1</m:t>
        </m:r>
        <m:r>
          <m:t> </m:t>
        </m:r>
        <m:r>
          <m:t>A</m:t>
        </m:r>
        <m:r>
          <m:t>K</m:t>
        </m:r>
        <m:r>
          <m:t>T</m:t>
        </m:r>
        <m:r>
          <m:t>=</m:t>
        </m:r>
        <m:r>
          <m:t>0.4</m:t>
        </m:r>
        <m:r>
          <m:t> </m:t>
        </m:r>
        <m:r>
          <m:t>B</m:t>
        </m:r>
        <m:r>
          <m:t>T</m:t>
        </m:r>
        <m:r>
          <m:t>C</m:t>
        </m:r>
      </m:oMath>
      <w:r>
        <w:t xml:space="preserve">, the tenant is required to pay</w:t>
      </w:r>
      <w:r>
        <w:t xml:space="preserve"> </w:t>
      </w:r>
      <m:oMath>
        <m:r>
          <m:t>5</m:t>
        </m:r>
        <m:r>
          <m:t> </m:t>
        </m:r>
        <m:r>
          <m:t>A</m:t>
        </m:r>
        <m:r>
          <m:t>K</m:t>
        </m:r>
        <m:r>
          <m:t>T</m:t>
        </m:r>
      </m:oMath>
      <w:r>
        <w:t xml:space="preserve">. Conversely, if the price of BTC doubles while keeping the price of AKT same, i.e.,</w:t>
      </w:r>
      <w:r>
        <w:t xml:space="preserve"> </w:t>
      </w:r>
      <m:oMath>
        <m:r>
          <m:t>1</m:t>
        </m:r>
        <m:r>
          <m:t> </m:t>
        </m:r>
        <m:r>
          <m:t>A</m:t>
        </m:r>
        <m:r>
          <m:t>K</m:t>
        </m:r>
        <m:r>
          <m:t>T</m:t>
        </m:r>
        <m:r>
          <m:t>=</m:t>
        </m:r>
        <m:r>
          <m:t>0.1</m:t>
        </m:r>
        <m:r>
          <m:t> </m:t>
        </m:r>
        <m:r>
          <m:t>B</m:t>
        </m:r>
        <m:r>
          <m:t>T</m:t>
        </m:r>
        <m:r>
          <m:t>C</m:t>
        </m:r>
      </m:oMath>
      <w:r>
        <w:t xml:space="preserve">, then the tenant is required to pay</w:t>
      </w:r>
      <w:r>
        <w:t xml:space="preserve"> </w:t>
      </w:r>
      <m:oMath>
        <m:r>
          <m:t>20</m:t>
        </m:r>
        <m:r>
          <m:t> </m:t>
        </m:r>
        <m:r>
          <m:t>A</m:t>
        </m:r>
        <m:r>
          <m:t>K</m:t>
        </m:r>
        <m:r>
          <m:t>T</m:t>
        </m:r>
      </m:oMath>
      <w:r>
        <w:t xml:space="preserve">.</w:t>
      </w:r>
    </w:p>
    <w:p>
      <w:pPr>
        <w:pStyle w:val="Heading2"/>
      </w:pPr>
      <w:bookmarkStart w:id="46" w:name="fees-using-a-multitude-of-tokens"/>
      <w:r>
        <w:t xml:space="preserve">Fees Using a Multitude of Tokens</w:t>
      </w:r>
      <w:bookmarkEnd w:id="46"/>
    </w:p>
    <w:p>
      <w:pPr>
        <w:pStyle w:val="FirstParagraph"/>
      </w:pPr>
      <w:r>
        <w:t xml:space="preserve">In order to avoid issues of network abuse (e.g. DOS attacks), all transactions and leases on Akash are subject to fees. Every transaction has a specific associated fee,</w:t>
      </w:r>
      <w:r>
        <w:t xml:space="preserve"> </w:t>
      </w:r>
      <w:r>
        <w:rPr>
          <w:rStyle w:val="VerbatimChar"/>
        </w:rPr>
        <w:t xml:space="preserve">GasLimit</w:t>
      </w:r>
      <w:r>
        <w:t xml:space="preserve">, for processing the transaction, as long as it does not exceed</w:t>
      </w:r>
      <w:r>
        <w:t xml:space="preserve"> </w:t>
      </w:r>
      <w:r>
        <w:rPr>
          <w:rStyle w:val="VerbatimChar"/>
        </w:rPr>
        <w:t xml:space="preserve">BlockGasLimit.</w:t>
      </w:r>
    </w:p>
    <w:p>
      <w:pPr>
        <w:pStyle w:val="BodyText"/>
      </w:pPr>
      <w:r>
        <w:t xml:space="preserve">The</w:t>
      </w:r>
      <w:r>
        <w:t xml:space="preserve"> </w:t>
      </w:r>
      <w:r>
        <w:rPr>
          <w:rStyle w:val="VerbatimChar"/>
        </w:rPr>
        <w:t xml:space="preserve">GasLimit</w:t>
      </w:r>
      <w:r>
        <w:t xml:space="preserve"> </w:t>
      </w:r>
      <w:r>
        <w:t xml:space="preserve">is the amount of gas which is deducted from the sender’s account balance to issue a transaction. All leases (purchases) require the tenant (buyer) to pay</w:t>
      </w:r>
      <w:r>
        <w:t xml:space="preserve"> </w:t>
      </w:r>
      <w:r>
        <w:rPr>
          <w:rStyle w:val="VerbatimChar"/>
        </w:rPr>
        <w:t xml:space="preserve">TakeFee</w:t>
      </w:r>
      <w:r>
        <w:t xml:space="preserve"> </w:t>
      </w:r>
      <w:r>
        <w:t xml:space="preserve">and the seller (provider) to pay a</w:t>
      </w:r>
      <w:r>
        <w:t xml:space="preserve"> </w:t>
      </w:r>
      <w:r>
        <w:rPr>
          <w:rStyle w:val="VerbatimChar"/>
        </w:rPr>
        <w:t xml:space="preserve">MakeFee.</w:t>
      </w:r>
    </w:p>
    <w:p>
      <w:pPr>
        <w:pStyle w:val="BodyText"/>
      </w:pPr>
      <w:r>
        <w:t xml:space="preserve">Unlike most other blockchain platforms, such as Ethereum</w:t>
      </w:r>
      <w:r>
        <w:t xml:space="preserve"> </w:t>
      </w:r>
      <w:r>
        <w:t xml:space="preserve">[</w:t>
      </w:r>
      <w:hyperlink w:anchor="ref-ethereum">
        <w:r>
          <w:rPr>
            <w:rStyle w:val="Hyperlink"/>
          </w:rPr>
          <w:t xml:space="preserve">3</w:t>
        </w:r>
      </w:hyperlink>
      <w:r>
        <w:t xml:space="preserve">]</w:t>
      </w:r>
      <w:r>
        <w:t xml:space="preserve">, Bitcoin</w:t>
      </w:r>
      <w:r>
        <w:t xml:space="preserve"> </w:t>
      </w:r>
      <w:r>
        <w:t xml:space="preserve">[</w:t>
      </w:r>
      <w:hyperlink w:anchor="ref-bitcoin">
        <w:r>
          <w:rPr>
            <w:rStyle w:val="Hyperlink"/>
          </w:rPr>
          <w:t xml:space="preserve">4</w:t>
        </w:r>
      </w:hyperlink>
      <w:r>
        <w:t xml:space="preserve">]</w:t>
      </w:r>
      <w:r>
        <w:t xml:space="preserve">, and Neo</w:t>
      </w:r>
      <w:r>
        <w:t xml:space="preserve"> </w:t>
      </w:r>
      <w:r>
        <w:t xml:space="preserve">[</w:t>
      </w:r>
      <w:hyperlink w:anchor="ref-neo">
        <w:r>
          <w:rPr>
            <w:rStyle w:val="Hyperlink"/>
          </w:rPr>
          <w:t xml:space="preserve">5</w:t>
        </w:r>
      </w:hyperlink>
      <w:r>
        <w:t xml:space="preserve">]</w:t>
      </w:r>
      <w:r>
        <w:t xml:space="preserve">, Akash accepts a multitude of tokens for fees, whereas the mentioned platforms require fees to be paid in the platform’s native cryptocurrency. Each validator and provider on Akash can choose to accept any currency or a combination of currencies as fees.</w:t>
      </w:r>
    </w:p>
    <w:p>
      <w:pPr>
        <w:pStyle w:val="BodyText"/>
      </w:pPr>
      <w:r>
        <w:t xml:space="preserve">The resulting transaction fees, minus a network tax that goes into a reserve pool, are split among validators and delegators based on their stake (amount and length).</w:t>
      </w:r>
    </w:p>
    <w:p>
      <w:pPr>
        <w:pStyle w:val="Heading2"/>
      </w:pPr>
      <w:bookmarkStart w:id="47" w:name="Xed4923aa997d3ef0fd397204536a11cd9029a23"/>
      <w:r>
        <w:t xml:space="preserve">Transaction Ordering using Consensus Weighted Median</w:t>
      </w:r>
      <w:bookmarkEnd w:id="47"/>
    </w:p>
    <w:p>
      <w:pPr>
        <w:pStyle w:val="FirstParagraph"/>
      </w:pPr>
      <w:r>
        <w:t xml:space="preserve">In order to prioritize transactions when multiple tokens are used, validators need a mechanism to determine the</w:t>
      </w:r>
      <w:r>
        <w:t xml:space="preserve"> </w:t>
      </w:r>
      <w:r>
        <w:rPr>
          <w:i/>
        </w:rPr>
        <w:t xml:space="preserve">relative value</w:t>
      </w:r>
      <w:r>
        <w:t xml:space="preserve"> </w:t>
      </w:r>
      <w:r>
        <w:t xml:space="preserve">of the transaction fee. For example, let us assume we had a perfect oracle to inform us that the relative value of BTC is 200 AKT, and that of ETH is 0.4 AKT. Suppose we have two transactions of equal gas cost, and the transaction fees on them are 10 BTC and 6000 ETH, respectively. The first transaction’s fee is equivalent to 2000 (10 x 200) AKT and the second transaction’s fee is equivalent to 2400 (6000 x 0.4) AKT. Then the second transaction will have a higher priority.</w:t>
      </w:r>
    </w:p>
    <w:p>
      <w:pPr>
        <w:pStyle w:val="BodyText"/>
      </w:pPr>
      <w:r>
        <w:t xml:space="preserve">In order to get these relative values without using an oracle, we can employ a</w:t>
      </w:r>
      <w:r>
        <w:t xml:space="preserve"> </w:t>
      </w:r>
      <w:r>
        <w:rPr>
          <w:i/>
        </w:rPr>
        <w:t xml:space="preserve">Consensus Weighted Median using Localized Validator Configuration</w:t>
      </w:r>
      <w:r>
        <w:t xml:space="preserve"> </w:t>
      </w:r>
      <w:r>
        <w:t xml:space="preserve">[</w:t>
      </w:r>
      <w:hyperlink w:anchor="ref-cosmosEcon">
        <w:r>
          <w:rPr>
            <w:rStyle w:val="Hyperlink"/>
          </w:rPr>
          <w:t xml:space="preserve">6</w:t>
        </w:r>
      </w:hyperlink>
      <w:r>
        <w:t xml:space="preserve">]</w:t>
      </w:r>
      <w:r>
        <w:t xml:space="preserve"> </w:t>
      </w:r>
      <w:r>
        <w:t xml:space="preserve">mechanism.</w:t>
      </w:r>
    </w:p>
    <w:p>
      <w:pPr>
        <w:pStyle w:val="BodyText"/>
      </w:pPr>
      <w:r>
        <w:t xml:space="preserve">In this method, each validator maintains a local view of the relative values of the tokens in a config file which is periodically updated, and the relative value is achieved by using a weighted mean, meaning they submit their</w:t>
      </w:r>
      <w:r>
        <w:t xml:space="preserve"> </w:t>
      </w:r>
      <w:r>
        <w:t xml:space="preserve">“</w:t>
      </w:r>
      <w:r>
        <w:t xml:space="preserve">votes</w:t>
      </w:r>
      <w:r>
        <w:t xml:space="preserve">”</w:t>
      </w:r>
      <w:r>
        <w:t xml:space="preserve"> </w:t>
      </w:r>
      <w:r>
        <w:t xml:space="preserve">for the value of each token on-chain as a transaction.</w:t>
      </w:r>
    </w:p>
    <w:p>
      <w:pPr>
        <w:pStyle w:val="BodyText"/>
      </w:pPr>
      <w:r>
        <w:t xml:space="preserve">Lets say for example, there are five validators</w:t>
      </w:r>
      <w:r>
        <w:t xml:space="preserve"> </w:t>
      </w:r>
      <m:oMath>
        <m:r>
          <m:t>{</m:t>
        </m:r>
        <m:r>
          <m:t>A</m:t>
        </m:r>
        <m:r>
          <m:t>,</m:t>
        </m:r>
        <m:r>
          <m:t>B</m:t>
        </m:r>
        <m:r>
          <m:t>,</m:t>
        </m:r>
        <m:r>
          <m:t>C</m:t>
        </m:r>
        <m:r>
          <m:t>,</m:t>
        </m:r>
        <m:r>
          <m:t>D</m:t>
        </m:r>
        <m:r>
          <m:t>,</m:t>
        </m:r>
        <m:r>
          <m:t>E</m:t>
        </m:r>
      </m:oMath>
      <w:r>
        <w:t xml:space="preserve">} with powers</w:t>
      </w:r>
      <w:r>
        <w:t xml:space="preserve"> </w:t>
      </w:r>
      <m:oMath>
        <m:r>
          <m:t>{</m:t>
        </m:r>
        <m:r>
          <m:t>0.3</m:t>
        </m:r>
        <m:r>
          <m:t>,</m:t>
        </m:r>
        <m:r>
          <m:t>0.3</m:t>
        </m:r>
        <m:r>
          <m:t>,</m:t>
        </m:r>
        <m:r>
          <m:t>0.1</m:t>
        </m:r>
        <m:r>
          <m:t>,</m:t>
        </m:r>
        <m:r>
          <m:t>0.1</m:t>
        </m:r>
        <m:r>
          <m:t>,</m:t>
        </m:r>
        <m:r>
          <m:t>0.2</m:t>
        </m:r>
        <m:r>
          <m:t>}</m:t>
        </m:r>
      </m:oMath>
      <w:r>
        <w:t xml:space="preserve"> </w:t>
      </w:r>
      <w:r>
        <w:t xml:space="preserve">respectively. They submit the following votes for their personal views of each token:</w:t>
      </w:r>
    </w:p>
    <w:p>
      <w:pPr>
        <w:pStyle w:val="BodyText"/>
      </w:pPr>
      <m:oMath>
        <m:r>
          <m:rPr>
            <m:sty m:val="b"/>
          </m:rPr>
          <m:t>A</m:t>
        </m:r>
        <m:r>
          <m:t>:</m:t>
        </m:r>
        <m:r>
          <m:rPr>
            <m:sty m:val="p"/>
            <m:scr m:val="sans-serif"/>
          </m:rPr>
          <m:t>A</m:t>
        </m:r>
        <m:r>
          <m:rPr>
            <m:sty m:val="p"/>
            <m:scr m:val="sans-serif"/>
          </m:rPr>
          <m:t>K</m:t>
        </m:r>
        <m:r>
          <m:rPr>
            <m:sty m:val="p"/>
            <m:scr m:val="sans-serif"/>
          </m:rPr>
          <m:t>T</m:t>
        </m:r>
        <m:r>
          <m:t>=</m:t>
        </m:r>
        <m:r>
          <m:t>1</m:t>
        </m:r>
        <m:r>
          <m:t>,</m:t>
        </m:r>
        <m:r>
          <m:rPr>
            <m:sty m:val="p"/>
            <m:scr m:val="sans-serif"/>
          </m:rPr>
          <m:t>B</m:t>
        </m:r>
        <m:r>
          <m:rPr>
            <m:sty m:val="p"/>
            <m:scr m:val="sans-serif"/>
          </m:rPr>
          <m:t>T</m:t>
        </m:r>
        <m:r>
          <m:rPr>
            <m:sty m:val="p"/>
            <m:scr m:val="sans-serif"/>
          </m:rPr>
          <m:t>C</m:t>
        </m:r>
        <m:r>
          <m:t>=</m:t>
        </m:r>
        <m:r>
          <m:t>0.2</m:t>
        </m:r>
      </m:oMath>
    </w:p>
    <w:p>
      <w:pPr>
        <w:pStyle w:val="BodyText"/>
      </w:pPr>
      <m:oMath>
        <m:r>
          <m:rPr>
            <m:sty m:val="b"/>
          </m:rPr>
          <m:t>B</m:t>
        </m:r>
        <m:r>
          <m:t>:</m:t>
        </m:r>
        <m:r>
          <m:rPr>
            <m:sty m:val="p"/>
            <m:scr m:val="sans-serif"/>
          </m:rPr>
          <m:t>A</m:t>
        </m:r>
        <m:r>
          <m:rPr>
            <m:sty m:val="p"/>
            <m:scr m:val="sans-serif"/>
          </m:rPr>
          <m:t>K</m:t>
        </m:r>
        <m:r>
          <m:rPr>
            <m:sty m:val="p"/>
            <m:scr m:val="sans-serif"/>
          </m:rPr>
          <m:t>T</m:t>
        </m:r>
        <m:r>
          <m:t>=</m:t>
        </m:r>
        <m:r>
          <m:t>2</m:t>
        </m:r>
        <m:r>
          <m:t>,</m:t>
        </m:r>
        <m:r>
          <m:rPr>
            <m:sty m:val="p"/>
            <m:scr m:val="sans-serif"/>
          </m:rPr>
          <m:t>B</m:t>
        </m:r>
        <m:r>
          <m:rPr>
            <m:sty m:val="p"/>
            <m:scr m:val="sans-serif"/>
          </m:rPr>
          <m:t>T</m:t>
        </m:r>
        <m:r>
          <m:rPr>
            <m:sty m:val="p"/>
            <m:scr m:val="sans-serif"/>
          </m:rPr>
          <m:t>C</m:t>
        </m:r>
        <m:r>
          <m:t>=</m:t>
        </m:r>
        <m:r>
          <m:t>0.4</m:t>
        </m:r>
      </m:oMath>
    </w:p>
    <w:p>
      <w:pPr>
        <w:pStyle w:val="BodyText"/>
      </w:pPr>
      <m:oMath>
        <m:r>
          <m:rPr>
            <m:sty m:val="b"/>
          </m:rPr>
          <m:t>C</m:t>
        </m:r>
        <m:r>
          <m:t>:</m:t>
        </m:r>
        <m:r>
          <m:rPr>
            <m:sty m:val="p"/>
            <m:scr m:val="sans-serif"/>
          </m:rPr>
          <m:t>A</m:t>
        </m:r>
        <m:r>
          <m:rPr>
            <m:sty m:val="p"/>
            <m:scr m:val="sans-serif"/>
          </m:rPr>
          <m:t>K</m:t>
        </m:r>
        <m:r>
          <m:rPr>
            <m:sty m:val="p"/>
            <m:scr m:val="sans-serif"/>
          </m:rPr>
          <m:t>T</m:t>
        </m:r>
        <m:r>
          <m:t>=</m:t>
        </m:r>
        <m:r>
          <m:t>12</m:t>
        </m:r>
        <m:r>
          <m:t>,</m:t>
        </m:r>
        <m:r>
          <m:rPr>
            <m:sty m:val="p"/>
            <m:scr m:val="sans-serif"/>
          </m:rPr>
          <m:t>B</m:t>
        </m:r>
        <m:r>
          <m:rPr>
            <m:sty m:val="p"/>
            <m:scr m:val="sans-serif"/>
          </m:rPr>
          <m:t>T</m:t>
        </m:r>
        <m:r>
          <m:rPr>
            <m:sty m:val="p"/>
            <m:scr m:val="sans-serif"/>
          </m:rPr>
          <m:t>C</m:t>
        </m:r>
        <m:r>
          <m:t>=</m:t>
        </m:r>
        <m:r>
          <m:t>2</m:t>
        </m:r>
      </m:oMath>
    </w:p>
    <w:p>
      <w:pPr>
        <w:pStyle w:val="BodyText"/>
      </w:pPr>
      <m:oMath>
        <m:r>
          <m:rPr>
            <m:sty m:val="b"/>
          </m:rPr>
          <m:t>D</m:t>
        </m:r>
        <m:r>
          <m:t>:</m:t>
        </m:r>
        <m:r>
          <m:rPr>
            <m:sty m:val="p"/>
            <m:scr m:val="sans-serif"/>
          </m:rPr>
          <m:t>A</m:t>
        </m:r>
        <m:r>
          <m:rPr>
            <m:sty m:val="p"/>
            <m:scr m:val="sans-serif"/>
          </m:rPr>
          <m:t>K</m:t>
        </m:r>
        <m:r>
          <m:rPr>
            <m:sty m:val="p"/>
            <m:scr m:val="sans-serif"/>
          </m:rPr>
          <m:t>T</m:t>
        </m:r>
        <m:r>
          <m:t>=</m:t>
        </m:r>
        <m:r>
          <m:t>4</m:t>
        </m:r>
        <m:r>
          <m:t>,</m:t>
        </m:r>
        <m:r>
          <m:rPr>
            <m:sty m:val="p"/>
            <m:scr m:val="sans-serif"/>
          </m:rPr>
          <m:t>B</m:t>
        </m:r>
        <m:r>
          <m:rPr>
            <m:sty m:val="p"/>
            <m:scr m:val="sans-serif"/>
          </m:rPr>
          <m:t>T</m:t>
        </m:r>
        <m:r>
          <m:rPr>
            <m:sty m:val="p"/>
            <m:scr m:val="sans-serif"/>
          </m:rPr>
          <m:t>C</m:t>
        </m:r>
        <m:r>
          <m:t>=</m:t>
        </m:r>
        <m:r>
          <m:t>1</m:t>
        </m:r>
      </m:oMath>
    </w:p>
    <w:p>
      <w:pPr>
        <w:pStyle w:val="BodyText"/>
      </w:pPr>
      <m:oMath>
        <m:r>
          <m:rPr>
            <m:sty m:val="b"/>
          </m:rPr>
          <m:t>E</m:t>
        </m:r>
        <m:r>
          <m:t>:</m:t>
        </m:r>
        <m:r>
          <m:rPr>
            <m:sty m:val="p"/>
            <m:scr m:val="sans-serif"/>
          </m:rPr>
          <m:t>A</m:t>
        </m:r>
        <m:r>
          <m:rPr>
            <m:sty m:val="p"/>
            <m:scr m:val="sans-serif"/>
          </m:rPr>
          <m:t>K</m:t>
        </m:r>
        <m:r>
          <m:rPr>
            <m:sty m:val="p"/>
            <m:scr m:val="sans-serif"/>
          </m:rPr>
          <m:t>T</m:t>
        </m:r>
        <m:r>
          <m:t>=</m:t>
        </m:r>
        <m:r>
          <m:t>1.5</m:t>
        </m:r>
        <m:r>
          <m:t>,</m:t>
        </m:r>
        <m:r>
          <m:rPr>
            <m:sty m:val="p"/>
            <m:scr m:val="sans-serif"/>
          </m:rPr>
          <m:t>B</m:t>
        </m:r>
        <m:r>
          <m:rPr>
            <m:sty m:val="p"/>
            <m:scr m:val="sans-serif"/>
          </m:rPr>
          <m:t>T</m:t>
        </m:r>
        <m:r>
          <m:rPr>
            <m:sty m:val="p"/>
            <m:scr m:val="sans-serif"/>
          </m:rPr>
          <m:t>C</m:t>
        </m:r>
        <m:r>
          <m:t>=</m:t>
        </m:r>
        <m:r>
          <m:t>0.5</m:t>
        </m:r>
      </m:oMath>
    </w:p>
    <w:p>
      <w:pPr>
        <w:pStyle w:val="BodyText"/>
      </w:pPr>
      <w:r>
        <w:t xml:space="preserve">These values are stored on-chain in a ordered list along with their validator that placed the vote.</w:t>
      </w:r>
    </w:p>
    <w:p>
      <w:pPr>
        <w:pStyle w:val="BodyText"/>
      </w:pPr>
      <m:oMath>
        <m:r>
          <m:rPr>
            <m:sty m:val="p"/>
            <m:scr m:val="sans-serif"/>
          </m:rPr>
          <m:t>A</m:t>
        </m:r>
        <m:r>
          <m:rPr>
            <m:sty m:val="p"/>
            <m:scr m:val="sans-serif"/>
          </m:rPr>
          <m:t>K</m:t>
        </m:r>
        <m:r>
          <m:rPr>
            <m:sty m:val="p"/>
            <m:scr m:val="sans-serif"/>
          </m:rPr>
          <m:t>T</m:t>
        </m:r>
        <m:r>
          <m:t>:</m:t>
        </m:r>
        <m:r>
          <m:t>[</m:t>
        </m:r>
        <m:sSub>
          <m:e>
            <m:r>
              <m:t>1</m:t>
            </m:r>
          </m:e>
          <m:sub>
            <m:r>
              <m:rPr>
                <m:sty m:val="b"/>
              </m:rPr>
              <m:t>A</m:t>
            </m:r>
          </m:sub>
        </m:sSub>
        <m:r>
          <m:t>,</m:t>
        </m:r>
        <m:sSub>
          <m:e>
            <m:r>
              <m:t>1.5</m:t>
            </m:r>
          </m:e>
          <m:sub>
            <m:r>
              <m:rPr>
                <m:sty m:val="b"/>
              </m:rPr>
              <m:t>E</m:t>
            </m:r>
          </m:sub>
        </m:sSub>
        <m:r>
          <m:t>,</m:t>
        </m:r>
        <m:sSub>
          <m:e>
            <m:r>
              <m:t>2</m:t>
            </m:r>
          </m:e>
          <m:sub>
            <m:r>
              <m:rPr>
                <m:sty m:val="b"/>
              </m:rPr>
              <m:t>B</m:t>
            </m:r>
          </m:sub>
        </m:sSub>
        <m:r>
          <m:t>,</m:t>
        </m:r>
        <m:sSub>
          <m:e>
            <m:r>
              <m:t>4</m:t>
            </m:r>
          </m:e>
          <m:sub>
            <m:r>
              <m:rPr>
                <m:sty m:val="b"/>
              </m:rPr>
              <m:t>D</m:t>
            </m:r>
          </m:sub>
        </m:sSub>
        <m:r>
          <m:t>,</m:t>
        </m:r>
        <m:sSub>
          <m:e>
            <m:r>
              <m:t>12</m:t>
            </m:r>
          </m:e>
          <m:sub>
            <m:r>
              <m:rPr>
                <m:sty m:val="b"/>
              </m:rPr>
              <m:t>C</m:t>
            </m:r>
          </m:sub>
        </m:sSub>
        <m:r>
          <m:t>]</m:t>
        </m:r>
      </m:oMath>
    </w:p>
    <w:p>
      <w:pPr>
        <w:pStyle w:val="BodyText"/>
      </w:pPr>
      <m:oMath>
        <m:r>
          <m:rPr>
            <m:sty m:val="p"/>
            <m:scr m:val="sans-serif"/>
          </m:rPr>
          <m:t>B</m:t>
        </m:r>
        <m:r>
          <m:rPr>
            <m:sty m:val="p"/>
            <m:scr m:val="sans-serif"/>
          </m:rPr>
          <m:t>T</m:t>
        </m:r>
        <m:r>
          <m:rPr>
            <m:sty m:val="p"/>
            <m:scr m:val="sans-serif"/>
          </m:rPr>
          <m:t>C</m:t>
        </m:r>
        <m:r>
          <m:t>:</m:t>
        </m:r>
        <m:r>
          <m:t>[</m:t>
        </m:r>
        <m:sSub>
          <m:e>
            <m:r>
              <m:t>0.2</m:t>
            </m:r>
          </m:e>
          <m:sub>
            <m:r>
              <m:rPr>
                <m:sty m:val="b"/>
              </m:rPr>
              <m:t>A</m:t>
            </m:r>
          </m:sub>
        </m:sSub>
        <m:r>
          <m:t>,</m:t>
        </m:r>
        <m:sSub>
          <m:e>
            <m:r>
              <m:t>0.4</m:t>
            </m:r>
          </m:e>
          <m:sub>
            <m:r>
              <m:rPr>
                <m:sty m:val="b"/>
              </m:rPr>
              <m:t>B</m:t>
            </m:r>
          </m:sub>
        </m:sSub>
        <m:r>
          <m:t>,</m:t>
        </m:r>
        <m:sSub>
          <m:e>
            <m:r>
              <m:t>0.5</m:t>
            </m:r>
          </m:e>
          <m:sub>
            <m:r>
              <m:rPr>
                <m:sty m:val="b"/>
              </m:rPr>
              <m:t>E</m:t>
            </m:r>
          </m:sub>
        </m:sSub>
        <m:r>
          <m:t>,</m:t>
        </m:r>
        <m:sSub>
          <m:e>
            <m:r>
              <m:t>1</m:t>
            </m:r>
          </m:e>
          <m:sub>
            <m:r>
              <m:rPr>
                <m:sty m:val="b"/>
              </m:rPr>
              <m:t>D</m:t>
            </m:r>
          </m:sub>
        </m:sSub>
        <m:r>
          <m:t>,</m:t>
        </m:r>
        <m:sSub>
          <m:e>
            <m:r>
              <m:t>2</m:t>
            </m:r>
          </m:e>
          <m:sub>
            <m:r>
              <m:rPr>
                <m:sty m:val="b"/>
              </m:rPr>
              <m:t>C</m:t>
            </m:r>
          </m:sub>
        </m:sSub>
        <m:r>
          <m:t>]</m:t>
        </m:r>
      </m:oMath>
    </w:p>
    <w:p>
      <w:pPr>
        <w:pStyle w:val="BodyText"/>
      </w:pPr>
      <w:r>
        <w:t xml:space="preserve">The proposer takes a weighted mean (by stake) of the votes for each whitelisted token to determine a consensus relative value of each token, where</w:t>
      </w:r>
      <w:r>
        <w:t xml:space="preserve"> </w:t>
      </w:r>
      <m:oMath>
        <m:bar>
          <m:barPr>
            <m:pos m:val="top"/>
          </m:barPr>
          <m:e>
            <m:r>
              <m:t>w</m:t>
            </m:r>
          </m:e>
        </m:bar>
        <m:r>
          <m:t>(</m:t>
        </m:r>
        <m:sSub>
          <m:e>
            <m:r>
              <m:t>x</m:t>
            </m:r>
          </m:e>
          <m:sub>
            <m:r>
              <m:t>n</m:t>
            </m:r>
          </m:sub>
        </m:sSub>
        <m:r>
          <m:t>)</m:t>
        </m:r>
        <m:r>
          <m:t>=</m:t>
        </m:r>
        <m:r>
          <m:t>W</m:t>
        </m:r>
        <m:r>
          <m:t>e</m:t>
        </m:r>
        <m:r>
          <m:t>i</m:t>
        </m:r>
        <m:r>
          <m:t>g</m:t>
        </m:r>
        <m:r>
          <m:t>h</m:t>
        </m:r>
        <m:r>
          <m:t>t</m:t>
        </m:r>
        <m:r>
          <m:t>e</m:t>
        </m:r>
        <m:r>
          <m:t>d</m:t>
        </m:r>
        <m:r>
          <m:t>M</m:t>
        </m:r>
        <m:r>
          <m:t>e</m:t>
        </m:r>
        <m:r>
          <m:t>a</m:t>
        </m:r>
        <m:r>
          <m:t>n</m:t>
        </m:r>
        <m:r>
          <m:t>(</m:t>
        </m:r>
        <m:sSub>
          <m:e>
            <m:r>
              <m:t>x</m:t>
            </m:r>
          </m:e>
          <m:sub>
            <m:r>
              <m:t>n</m:t>
            </m:r>
          </m:sub>
        </m:sSub>
        <m:r>
          <m:t>)</m:t>
        </m:r>
      </m:oMath>
      <w:r>
        <w:t xml:space="preserve"> </w:t>
      </w:r>
      <w:r>
        <w:t xml:space="preserve">:</w:t>
      </w:r>
    </w:p>
    <w:p>
      <w:pPr>
        <w:pStyle w:val="BodyText"/>
      </w:pPr>
      <m:oMath>
        <m:r>
          <m:rPr>
            <m:sty m:val="p"/>
            <m:scr m:val="sans-serif"/>
          </m:rPr>
          <m:t>A</m:t>
        </m:r>
        <m:r>
          <m:rPr>
            <m:sty m:val="p"/>
            <m:scr m:val="sans-serif"/>
          </m:rPr>
          <m:t>K</m:t>
        </m:r>
        <m:r>
          <m:rPr>
            <m:sty m:val="p"/>
            <m:scr m:val="sans-serif"/>
          </m:rPr>
          <m:t>T</m:t>
        </m:r>
        <m:r>
          <m:t>:</m:t>
        </m:r>
        <m:bar>
          <m:barPr>
            <m:pos m:val="top"/>
          </m:barPr>
          <m:e>
            <m:r>
              <m:t>w</m:t>
            </m:r>
          </m:e>
        </m:bar>
        <m:r>
          <m:t>(</m:t>
        </m:r>
        <m:r>
          <m:t>[</m:t>
        </m:r>
        <m:r>
          <m:t>1</m:t>
        </m:r>
        <m:r>
          <m:t>,</m:t>
        </m:r>
        <m:r>
          <m:t>0.3</m:t>
        </m:r>
        <m:r>
          <m:t>]</m:t>
        </m:r>
        <m:r>
          <m:t>,</m:t>
        </m:r>
        <m:r>
          <m:t>[</m:t>
        </m:r>
        <m:r>
          <m:t>1.5</m:t>
        </m:r>
        <m:r>
          <m:t>,</m:t>
        </m:r>
        <m:r>
          <m:t>0.2</m:t>
        </m:r>
        <m:r>
          <m:t>]</m:t>
        </m:r>
        <m:r>
          <m:t>,</m:t>
        </m:r>
        <m:r>
          <m:t>[</m:t>
        </m:r>
        <m:r>
          <m:t>2</m:t>
        </m:r>
        <m:r>
          <m:t>,</m:t>
        </m:r>
        <m:r>
          <m:t>0.3</m:t>
        </m:r>
        <m:r>
          <m:t>]</m:t>
        </m:r>
        <m:r>
          <m:t>,</m:t>
        </m:r>
        <m:r>
          <m:t>[</m:t>
        </m:r>
        <m:r>
          <m:t>4</m:t>
        </m:r>
        <m:r>
          <m:t>,</m:t>
        </m:r>
        <m:r>
          <m:t>0.1</m:t>
        </m:r>
        <m:r>
          <m:t>]</m:t>
        </m:r>
        <m:r>
          <m:t>,</m:t>
        </m:r>
        <m:r>
          <m:t>[</m:t>
        </m:r>
        <m:r>
          <m:t>12</m:t>
        </m:r>
        <m:r>
          <m:t>,</m:t>
        </m:r>
        <m:r>
          <m:t>0.1</m:t>
        </m:r>
        <m:r>
          <m:t>]</m:t>
        </m:r>
        <m:r>
          <m:t>)</m:t>
        </m:r>
      </m:oMath>
    </w:p>
    <w:p>
      <w:pPr>
        <w:pStyle w:val="BodyText"/>
      </w:pPr>
      <m:oMath>
        <m:r>
          <m:rPr>
            <m:sty m:val="p"/>
            <m:scr m:val="sans-serif"/>
          </m:rPr>
          <m:t>B</m:t>
        </m:r>
        <m:r>
          <m:rPr>
            <m:sty m:val="p"/>
            <m:scr m:val="sans-serif"/>
          </m:rPr>
          <m:t>T</m:t>
        </m:r>
        <m:r>
          <m:rPr>
            <m:sty m:val="p"/>
            <m:scr m:val="sans-serif"/>
          </m:rPr>
          <m:t>C</m:t>
        </m:r>
        <m:r>
          <m:t>:</m:t>
        </m:r>
        <m:bar>
          <m:barPr>
            <m:pos m:val="top"/>
          </m:barPr>
          <m:e>
            <m:r>
              <m:t>w</m:t>
            </m:r>
          </m:e>
        </m:bar>
        <m:r>
          <m:t>(</m:t>
        </m:r>
        <m:r>
          <m:t>[</m:t>
        </m:r>
        <m:r>
          <m:t>0.2</m:t>
        </m:r>
        <m:r>
          <m:t>,</m:t>
        </m:r>
        <m:r>
          <m:t>0.3</m:t>
        </m:r>
        <m:r>
          <m:t>]</m:t>
        </m:r>
        <m:r>
          <m:t>,</m:t>
        </m:r>
        <m:r>
          <m:t>[</m:t>
        </m:r>
        <m:r>
          <m:t>0.4</m:t>
        </m:r>
        <m:r>
          <m:t>,</m:t>
        </m:r>
        <m:r>
          <m:t>0.2</m:t>
        </m:r>
        <m:r>
          <m:t>]</m:t>
        </m:r>
        <m:r>
          <m:t>,</m:t>
        </m:r>
        <m:r>
          <m:t>[</m:t>
        </m:r>
        <m:r>
          <m:t>0.5</m:t>
        </m:r>
        <m:r>
          <m:t>,</m:t>
        </m:r>
        <m:r>
          <m:t>0.2</m:t>
        </m:r>
        <m:r>
          <m:t>]</m:t>
        </m:r>
        <m:r>
          <m:t>,</m:t>
        </m:r>
        <m:r>
          <m:t>[</m:t>
        </m:r>
        <m:r>
          <m:t>1</m:t>
        </m:r>
        <m:r>
          <m:t>,</m:t>
        </m:r>
        <m:r>
          <m:t>0.1</m:t>
        </m:r>
        <m:r>
          <m:t>]</m:t>
        </m:r>
        <m:r>
          <m:t>,</m:t>
        </m:r>
        <m:r>
          <m:t>[</m:t>
        </m:r>
        <m:r>
          <m:t>2</m:t>
        </m:r>
        <m:r>
          <m:t>,</m:t>
        </m:r>
        <m:r>
          <m:t>0.2</m:t>
        </m:r>
        <m:r>
          <m:t>]</m:t>
        </m:r>
        <m:r>
          <m:t>)</m:t>
        </m:r>
      </m:oMath>
    </w:p>
    <w:p>
      <w:pPr>
        <w:pStyle w:val="BodyText"/>
      </w:pPr>
      <w:r>
        <w:t xml:space="preserve">which give us the relative value for each token:</w:t>
      </w:r>
      <w:r>
        <w:t xml:space="preserve"> </w:t>
      </w:r>
      <m:oMath>
        <m:r>
          <m:rPr>
            <m:sty m:val="p"/>
            <m:scr m:val="sans-serif"/>
          </m:rPr>
          <m:t>A</m:t>
        </m:r>
        <m:r>
          <m:rPr>
            <m:sty m:val="p"/>
            <m:scr m:val="sans-serif"/>
          </m:rPr>
          <m:t>K</m:t>
        </m:r>
        <m:r>
          <m:rPr>
            <m:sty m:val="p"/>
            <m:scr m:val="sans-serif"/>
          </m:rPr>
          <m:t>T</m:t>
        </m:r>
        <m:r>
          <m:t>=</m:t>
        </m:r>
        <m:r>
          <m:t>2.8</m:t>
        </m:r>
      </m:oMath>
      <w:r>
        <w:t xml:space="preserve"> </w:t>
      </w:r>
      <w:r>
        <w:t xml:space="preserve">and</w:t>
      </w:r>
      <w:r>
        <w:t xml:space="preserve"> </w:t>
      </w:r>
      <m:oMath>
        <m:r>
          <m:rPr>
            <m:sty m:val="p"/>
            <m:scr m:val="sans-serif"/>
          </m:rPr>
          <m:t>B</m:t>
        </m:r>
        <m:r>
          <m:rPr>
            <m:sty m:val="p"/>
            <m:scr m:val="sans-serif"/>
          </m:rPr>
          <m:t>T</m:t>
        </m:r>
        <m:r>
          <m:rPr>
            <m:sty m:val="p"/>
            <m:scr m:val="sans-serif"/>
          </m:rPr>
          <m:t>C</m:t>
        </m:r>
        <m:r>
          <m:t>=</m:t>
        </m:r>
        <m:r>
          <m:t>0.58</m:t>
        </m:r>
      </m:oMath>
      <w:r>
        <w:t xml:space="preserve"> </w:t>
      </w:r>
      <w:r>
        <w:t xml:space="preserve">respectively.</w:t>
      </w:r>
    </w:p>
    <w:p>
      <w:pPr>
        <w:pStyle w:val="Heading2"/>
      </w:pPr>
      <w:bookmarkStart w:id="48" w:name="maker-and-taker-fee-schedule"/>
      <w:r>
        <w:t xml:space="preserve">Maker and Taker Fee Schedule</w:t>
      </w:r>
      <w:bookmarkEnd w:id="48"/>
    </w:p>
    <w:p>
      <w:pPr>
        <w:pStyle w:val="FirstParagraph"/>
      </w:pPr>
      <w:r>
        <w:t xml:space="preserve">Leasing compute is either zero-fee or for a small fee, depending on the user’s activity in the last 30 days. Lease fees have a distinction of a</w:t>
      </w:r>
      <w:r>
        <w:t xml:space="preserve"> </w:t>
      </w:r>
      <w:r>
        <w:rPr>
          <w:rStyle w:val="VerbatimChar"/>
        </w:rPr>
        <w:t xml:space="preserve">Maker</w:t>
      </w:r>
      <w:r>
        <w:t xml:space="preserve"> </w:t>
      </w:r>
      <w:r>
        <w:t xml:space="preserve">fee or a</w:t>
      </w:r>
      <w:r>
        <w:t xml:space="preserve"> </w:t>
      </w:r>
      <w:r>
        <w:rPr>
          <w:rStyle w:val="VerbatimChar"/>
        </w:rPr>
        <w:t xml:space="preserve">Taker</w:t>
      </w:r>
      <w:r>
        <w:t xml:space="preserve"> </w:t>
      </w:r>
      <w:r>
        <w:t xml:space="preserve">fee. A</w:t>
      </w:r>
      <w:r>
        <w:t xml:space="preserve"> </w:t>
      </w:r>
      <w:r>
        <w:rPr>
          <w:i/>
          <w:b/>
        </w:rPr>
        <w:t xml:space="preserve">taker fee</w:t>
      </w:r>
      <w:r>
        <w:t xml:space="preserve"> </w:t>
      </w:r>
      <w:r>
        <w:t xml:space="preserve">is paid when you add computing capacity to Akash network by fulfilling an order in the order book when the lease is created. A</w:t>
      </w:r>
      <w:r>
        <w:t xml:space="preserve"> </w:t>
      </w:r>
      <w:r>
        <w:rPr>
          <w:i/>
          <w:b/>
        </w:rPr>
        <w:t xml:space="preserve">maker fee</w:t>
      </w:r>
      <w:r>
        <w:t xml:space="preserve"> </w:t>
      </w:r>
      <w:r>
        <w:t xml:space="preserve">is paid when you request computing capacity from Akash by placing an order in the book when the lease is created.</w:t>
      </w:r>
    </w:p>
    <w:p>
      <w:pPr>
        <w:pStyle w:val="BodyText"/>
      </w:pPr>
      <w:r>
        <w:t xml:space="preserve">For a lease</w:t>
      </w:r>
      <w:r>
        <w:t xml:space="preserve"> </w:t>
      </w:r>
      <m:oMath>
        <m:r>
          <m:t>l</m:t>
        </m:r>
      </m:oMath>
      <w:r>
        <w:t xml:space="preserve">, the</w:t>
      </w:r>
      <w:r>
        <w:t xml:space="preserve"> </w:t>
      </w:r>
      <w:r>
        <w:rPr>
          <w:i/>
        </w:rPr>
        <w:t xml:space="preserve">aggregate trade activity factor</w:t>
      </w:r>
      <w:r>
        <w:t xml:space="preserve"> </w:t>
      </w:r>
      <w:r>
        <w:t xml:space="preserve">of the stakeholder of the lease for a given time</w:t>
      </w:r>
      <w:r>
        <w:t xml:space="preserve"> </w:t>
      </w:r>
      <m:oMath>
        <m:r>
          <m:t>t</m:t>
        </m:r>
      </m:oMath>
      <w:r>
        <w:t xml:space="preserve"> </w:t>
      </w:r>
      <w:r>
        <w:t xml:space="preserve">is defined by:</w:t>
      </w:r>
    </w:p>
    <w:p>
      <w:pPr>
        <w:pStyle w:val="BodyText"/>
      </w:pPr>
      <m:oMathPara>
        <m:oMathParaPr>
          <m:jc m:val="center"/>
        </m:oMathParaPr>
        <m:oMath>
          <m:sSub>
            <m:e>
              <m:r>
                <m:t>κ</m:t>
              </m:r>
            </m:e>
            <m:sub>
              <m:r>
                <m:t>l</m:t>
              </m:r>
            </m:sub>
          </m:sSub>
          <m:r>
            <m:t>=</m:t>
          </m:r>
          <m:f>
            <m:fPr>
              <m:type m:val="bar"/>
            </m:fPr>
            <m:num>
              <m:nary>
                <m:naryPr>
                  <m:chr m:val="∑"/>
                  <m:limLoc m:val="undOvr"/>
                  <m:subHide m:val="0"/>
                  <m:supHide m:val="0"/>
                </m:naryPr>
                <m:sub>
                  <m:r>
                    <m:t>t</m:t>
                  </m:r>
                  <m:r>
                    <m:t>=</m:t>
                  </m:r>
                  <m:r>
                    <m:t>1</m:t>
                  </m:r>
                </m:sub>
                <m:sup>
                  <m:sSub>
                    <m:e>
                      <m:r>
                        <m:t>T</m:t>
                      </m:r>
                    </m:e>
                    <m:sub>
                      <m:r>
                        <m:t>a</m:t>
                      </m:r>
                    </m:sub>
                  </m:sSub>
                </m:sup>
                <m:e>
                  <m:r>
                    <m:t>l</m:t>
                  </m:r>
                </m:e>
              </m:nary>
              <m:r>
                <m:t>(</m:t>
              </m:r>
              <m:r>
                <m:t>1</m:t>
              </m:r>
              <m:r>
                <m:t>−</m:t>
              </m:r>
              <m:r>
                <m:t>t</m:t>
              </m:r>
              <m:r>
                <m:t>)</m:t>
              </m:r>
            </m:num>
            <m:den>
              <m:nary>
                <m:naryPr>
                  <m:chr m:val="∑"/>
                  <m:limLoc m:val="undOvr"/>
                  <m:subHide m:val="0"/>
                  <m:supHide m:val="0"/>
                </m:naryPr>
                <m:sub>
                  <m:r>
                    <m:t>t</m:t>
                  </m:r>
                  <m:r>
                    <m:t>=</m:t>
                  </m:r>
                  <m:r>
                    <m:t>1</m:t>
                  </m:r>
                </m:sub>
                <m:sup>
                  <m:sSub>
                    <m:e>
                      <m:r>
                        <m:t>T</m:t>
                      </m:r>
                    </m:e>
                    <m:sub>
                      <m:r>
                        <m:t>a</m:t>
                      </m:r>
                    </m:sub>
                  </m:sSub>
                </m:sup>
                <m:e>
                  <m:r>
                    <m:t>L</m:t>
                  </m:r>
                </m:e>
              </m:nary>
              <m:r>
                <m:t>(</m:t>
              </m:r>
              <m:r>
                <m:t>1</m:t>
              </m:r>
              <m:r>
                <m:t>−</m:t>
              </m:r>
              <m:r>
                <m:t>t</m:t>
              </m:r>
              <m:r>
                <m:t>)</m:t>
              </m:r>
            </m:den>
          </m:f>
          <m:r>
            <m:t>,</m:t>
          </m:r>
          <m:r>
            <m:t>  </m:t>
          </m:r>
          <m:r>
            <m:t>(</m:t>
          </m:r>
          <m:r>
            <m:t>3</m:t>
          </m:r>
          <m:r>
            <m:t>)</m:t>
          </m:r>
        </m:oMath>
      </m:oMathPara>
    </w:p>
    <w:p>
      <w:pPr>
        <w:pStyle w:val="FirstParagraph"/>
      </w:pPr>
      <w:r>
        <w:t xml:space="preserve">where</w:t>
      </w:r>
      <w:r>
        <w:t xml:space="preserve"> </w:t>
      </w:r>
      <m:oMath>
        <m:r>
          <m:t>L</m:t>
        </m:r>
        <m:r>
          <m:t>(</m:t>
        </m:r>
        <m:r>
          <m:t>t</m:t>
        </m:r>
        <m:r>
          <m:t>)</m:t>
        </m:r>
      </m:oMath>
      <w:r>
        <w:t xml:space="preserve"> </w:t>
      </w:r>
      <w:r>
        <w:t xml:space="preserve">is the aggregate trade activity of the network and</w:t>
      </w:r>
      <w:r>
        <w:t xml:space="preserve"> </w:t>
      </w:r>
      <m:oMath>
        <m:sSub>
          <m:e>
            <m:r>
              <m:t>T</m:t>
            </m:r>
          </m:e>
          <m:sub>
            <m:r>
              <m:t>a</m:t>
            </m:r>
          </m:sub>
        </m:sSub>
        <m:r>
          <m:t>=</m:t>
        </m:r>
        <m:r>
          <m:t>30</m:t>
        </m:r>
        <m:r>
          <m:t> </m:t>
        </m:r>
        <m:r>
          <m:t>d</m:t>
        </m:r>
        <m:r>
          <m:t>a</m:t>
        </m:r>
        <m:r>
          <m:t>y</m:t>
        </m:r>
        <m:r>
          <m:t>s</m:t>
        </m:r>
      </m:oMath>
      <w:r>
        <w:t xml:space="preserve">.</w:t>
      </w:r>
    </w:p>
    <w:p>
      <w:pPr>
        <w:pStyle w:val="BodyText"/>
      </w:pPr>
      <w:r>
        <w:t xml:space="preserve">Assuming that</w:t>
      </w:r>
      <w:r>
        <w:t xml:space="preserve"> </w:t>
      </w:r>
      <m:oMath>
        <m:sSub>
          <m:e>
            <m:r>
              <m:rPr>
                <m:sty m:val="p"/>
                <m:scr m:val="script"/>
              </m:rPr>
              <m:t>P</m:t>
            </m:r>
          </m:e>
          <m:sub>
            <m:r>
              <m:t>l</m:t>
            </m:r>
          </m:sub>
        </m:sSub>
        <m:r>
          <m:t>=</m:t>
        </m:r>
        <m:r>
          <m:t>0.5</m:t>
        </m:r>
      </m:oMath>
      <w:r>
        <w:t xml:space="preserve"> </w:t>
      </w:r>
      <w:r>
        <w:t xml:space="preserve">is the</w:t>
      </w:r>
      <w:r>
        <w:t xml:space="preserve"> </w:t>
      </w:r>
      <w:r>
        <w:rPr>
          <w:i/>
        </w:rPr>
        <w:t xml:space="preserve">fee distribution factor</w:t>
      </w:r>
      <w:r>
        <w:t xml:space="preserve">, the maker fee</w:t>
      </w:r>
      <w:r>
        <w:t xml:space="preserve"> </w:t>
      </w:r>
      <m:oMath>
        <m:sSub>
          <m:e>
            <m:r>
              <m:t>R</m:t>
            </m:r>
          </m:e>
          <m:sub>
            <m:r>
              <m:t>m</m:t>
            </m:r>
            <m:r>
              <m:t>k</m:t>
            </m:r>
          </m:sub>
        </m:sSub>
        <m:r>
          <m:t>(</m:t>
        </m:r>
        <m:r>
          <m:t>l</m:t>
        </m:r>
        <m:r>
          <m:t>)</m:t>
        </m:r>
      </m:oMath>
      <w:r>
        <w:t xml:space="preserve"> </w:t>
      </w:r>
      <w:r>
        <w:t xml:space="preserve">will be:</w:t>
      </w:r>
    </w:p>
    <w:p>
      <w:pPr>
        <w:pStyle w:val="BodyText"/>
      </w:pPr>
      <m:oMathPara>
        <m:oMathParaPr>
          <m:jc m:val="center"/>
        </m:oMathParaPr>
        <m:oMath>
          <m:sSub>
            <m:e>
              <m:r>
                <m:t>R</m:t>
              </m:r>
            </m:e>
            <m:sub>
              <m:r>
                <m:t>m</m:t>
              </m:r>
              <m:r>
                <m:t>k</m:t>
              </m:r>
            </m:sub>
          </m:sSub>
          <m:r>
            <m:t>(</m:t>
          </m:r>
          <m:r>
            <m:t>l</m:t>
          </m:r>
          <m:r>
            <m:t>)</m:t>
          </m:r>
          <m:r>
            <m:t>=</m:t>
          </m:r>
          <m:f>
            <m:fPr>
              <m:type m:val="bar"/>
            </m:fPr>
            <m:num>
              <m:sSup>
                <m:e>
                  <m:r>
                    <m:t>10</m:t>
                  </m:r>
                </m:e>
                <m:sup>
                  <m:r>
                    <m:t>1</m:t>
                  </m:r>
                  <m:r>
                    <m:t>−</m:t>
                  </m:r>
                  <m:r>
                    <m:t>4</m:t>
                  </m:r>
                  <m:sSub>
                    <m:e>
                      <m:r>
                        <m:rPr>
                          <m:sty m:val="p"/>
                          <m:scr m:val="script"/>
                        </m:rPr>
                        <m:t>P</m:t>
                      </m:r>
                    </m:e>
                    <m:sub>
                      <m:r>
                        <m:t>l</m:t>
                      </m:r>
                    </m:sub>
                  </m:sSub>
                </m:sup>
              </m:sSup>
            </m:num>
            <m:den>
              <m:r>
                <m:rPr>
                  <m:nor/>
                  <m:sty m:val="p"/>
                </m:rPr>
                <m:t>log</m:t>
              </m:r>
              <m:r>
                <m:t>(</m:t>
              </m:r>
              <m:sSup>
                <m:e>
                  <m:r>
                    <m:t>10</m:t>
                  </m:r>
                </m:e>
                <m:sup>
                  <m:r>
                    <m:t>4</m:t>
                  </m:r>
                  <m:sSub>
                    <m:e>
                      <m:r>
                        <m:rPr>
                          <m:sty m:val="p"/>
                          <m:scr m:val="script"/>
                        </m:rPr>
                        <m:t>P</m:t>
                      </m:r>
                    </m:e>
                    <m:sub>
                      <m:r>
                        <m:t>l</m:t>
                      </m:r>
                    </m:sub>
                  </m:sSub>
                </m:sup>
              </m:sSup>
              <m:r>
                <m:t>)</m:t>
              </m:r>
            </m:den>
          </m:f>
          <m:r>
            <m:t>⋅</m:t>
          </m:r>
          <m:r>
            <m:rPr>
              <m:nor/>
              <m:sty m:val="p"/>
            </m:rPr>
            <m:t>log</m:t>
          </m:r>
          <m:d>
            <m:dPr>
              <m:begChr m:val="("/>
              <m:endChr m:val=")"/>
              <m:grow/>
            </m:dPr>
            <m:e>
              <m:f>
                <m:fPr>
                  <m:type m:val="bar"/>
                </m:fPr>
                <m:num>
                  <m:sSub>
                    <m:e>
                      <m:r>
                        <m:rPr>
                          <m:sty m:val="p"/>
                          <m:scr m:val="script"/>
                        </m:rPr>
                        <m:t>P</m:t>
                      </m:r>
                    </m:e>
                    <m:sub>
                      <m:r>
                        <m:t>l</m:t>
                      </m:r>
                    </m:sub>
                  </m:sSub>
                </m:num>
                <m:den>
                  <m:r>
                    <m:rPr>
                      <m:nor/>
                      <m:sty m:val="p"/>
                    </m:rPr>
                    <m:t>min</m:t>
                  </m:r>
                  <m:r>
                    <m:t>(</m:t>
                  </m:r>
                  <m:sSub>
                    <m:e>
                      <m:r>
                        <m:t>κ</m:t>
                      </m:r>
                    </m:e>
                    <m:sub>
                      <m:r>
                        <m:t>l</m:t>
                      </m:r>
                    </m:sub>
                  </m:sSub>
                  <m:r>
                    <m:t>,</m:t>
                  </m:r>
                  <m:sSub>
                    <m:e>
                      <m:r>
                        <m:rPr>
                          <m:sty m:val="p"/>
                          <m:scr m:val="script"/>
                        </m:rPr>
                        <m:t>P</m:t>
                      </m:r>
                    </m:e>
                    <m:sub>
                      <m:r>
                        <m:t>l</m:t>
                      </m:r>
                    </m:sub>
                  </m:sSub>
                  <m:r>
                    <m:t>)</m:t>
                  </m:r>
                </m:den>
              </m:f>
            </m:e>
          </m:d>
          <m:r>
            <m:t>,</m:t>
          </m:r>
          <m:r>
            <m:t>  </m:t>
          </m:r>
          <m:r>
            <m:t>(</m:t>
          </m:r>
          <m:r>
            <m:t>4</m:t>
          </m:r>
          <m:r>
            <m:t>)</m:t>
          </m:r>
        </m:oMath>
      </m:oMathPara>
    </w:p>
    <w:p>
      <w:pPr>
        <w:pStyle w:val="FirstParagraph"/>
      </w:pPr>
      <w:r>
        <w:t xml:space="preserve">and the taker fee</w:t>
      </w:r>
      <w:r>
        <w:t xml:space="preserve"> </w:t>
      </w:r>
      <m:oMath>
        <m:sSub>
          <m:e>
            <m:r>
              <m:t>R</m:t>
            </m:r>
          </m:e>
          <m:sub>
            <m:r>
              <m:t>t</m:t>
            </m:r>
            <m:r>
              <m:t>k</m:t>
            </m:r>
          </m:sub>
        </m:sSub>
        <m:r>
          <m:t>(</m:t>
        </m:r>
        <m:r>
          <m:t>l</m:t>
        </m:r>
        <m:r>
          <m:t>)</m:t>
        </m:r>
      </m:oMath>
      <w:r>
        <w:t xml:space="preserve"> </w:t>
      </w:r>
      <w:r>
        <w:t xml:space="preserve">will be:</w:t>
      </w:r>
    </w:p>
    <w:p>
      <w:pPr>
        <w:pStyle w:val="BodyText"/>
      </w:pPr>
      <m:oMathPara>
        <m:oMathParaPr>
          <m:jc m:val="center"/>
        </m:oMathParaPr>
        <m:oMath>
          <m:sSub>
            <m:e>
              <m:r>
                <m:t>R</m:t>
              </m:r>
            </m:e>
            <m:sub>
              <m:r>
                <m:t>t</m:t>
              </m:r>
              <m:r>
                <m:t>k</m:t>
              </m:r>
            </m:sub>
          </m:sSub>
          <m:r>
            <m:t>(</m:t>
          </m:r>
          <m:r>
            <m:t>l</m:t>
          </m:r>
          <m:r>
            <m:t>)</m:t>
          </m:r>
          <m:r>
            <m:t>=</m:t>
          </m:r>
          <m:f>
            <m:fPr>
              <m:type m:val="bar"/>
            </m:fPr>
            <m:num>
              <m:sSup>
                <m:e>
                  <m:r>
                    <m:t>10</m:t>
                  </m:r>
                </m:e>
                <m:sup>
                  <m:r>
                    <m:t>1</m:t>
                  </m:r>
                  <m:r>
                    <m:t>−</m:t>
                  </m:r>
                  <m:f>
                    <m:fPr>
                      <m:type m:val="bar"/>
                    </m:fPr>
                    <m:num>
                      <m:r>
                        <m:t>7</m:t>
                      </m:r>
                      <m:sSub>
                        <m:e>
                          <m:r>
                            <m:rPr>
                              <m:sty m:val="p"/>
                              <m:scr m:val="script"/>
                            </m:rPr>
                            <m:t>P</m:t>
                          </m:r>
                        </m:e>
                        <m:sub>
                          <m:r>
                            <m:t>l</m:t>
                          </m:r>
                        </m:sub>
                      </m:sSub>
                    </m:num>
                    <m:den>
                      <m:r>
                        <m:t>2</m:t>
                      </m:r>
                    </m:den>
                  </m:f>
                </m:sup>
              </m:sSup>
            </m:num>
            <m:den>
              <m:r>
                <m:rPr>
                  <m:nor/>
                  <m:sty m:val="p"/>
                </m:rPr>
                <m:t>log</m:t>
              </m:r>
              <m:d>
                <m:dPr>
                  <m:begChr m:val="("/>
                  <m:endChr m:val=")"/>
                  <m:grow/>
                </m:dPr>
                <m:e>
                  <m:sSup>
                    <m:e>
                      <m:r>
                        <m:t>10</m:t>
                      </m:r>
                    </m:e>
                    <m:sup>
                      <m:f>
                        <m:fPr>
                          <m:type m:val="bar"/>
                        </m:fPr>
                        <m:num>
                          <m:r>
                            <m:t>7</m:t>
                          </m:r>
                          <m:sSub>
                            <m:e>
                              <m:r>
                                <m:rPr>
                                  <m:sty m:val="p"/>
                                  <m:scr m:val="script"/>
                                </m:rPr>
                                <m:t>P</m:t>
                              </m:r>
                            </m:e>
                            <m:sub>
                              <m:r>
                                <m:t>l</m:t>
                              </m:r>
                            </m:sub>
                          </m:sSub>
                        </m:num>
                        <m:den>
                          <m:r>
                            <m:t>2</m:t>
                          </m:r>
                        </m:den>
                      </m:f>
                    </m:sup>
                  </m:sSup>
                </m:e>
              </m:d>
            </m:den>
          </m:f>
          <m:r>
            <m:t>⋅</m:t>
          </m:r>
          <m:r>
            <m:rPr>
              <m:nor/>
              <m:sty m:val="p"/>
            </m:rPr>
            <m:t>log</m:t>
          </m:r>
          <m:d>
            <m:dPr>
              <m:begChr m:val="("/>
              <m:endChr m:val=")"/>
              <m:grow/>
            </m:dPr>
            <m:e>
              <m:f>
                <m:fPr>
                  <m:type m:val="bar"/>
                </m:fPr>
                <m:num>
                  <m:sSub>
                    <m:e>
                      <m:r>
                        <m:rPr>
                          <m:sty m:val="p"/>
                          <m:scr m:val="script"/>
                        </m:rPr>
                        <m:t>P</m:t>
                      </m:r>
                    </m:e>
                    <m:sub>
                      <m:r>
                        <m:t>l</m:t>
                      </m:r>
                    </m:sub>
                  </m:sSub>
                </m:num>
                <m:den>
                  <m:r>
                    <m:rPr>
                      <m:nor/>
                      <m:sty m:val="p"/>
                    </m:rPr>
                    <m:t>min</m:t>
                  </m:r>
                  <m:r>
                    <m:t>(</m:t>
                  </m:r>
                  <m:sSub>
                    <m:e>
                      <m:r>
                        <m:t>κ</m:t>
                      </m:r>
                    </m:e>
                    <m:sub>
                      <m:r>
                        <m:t>l</m:t>
                      </m:r>
                    </m:sub>
                  </m:sSub>
                  <m:r>
                    <m:t>,</m:t>
                  </m:r>
                  <m:sSub>
                    <m:e>
                      <m:r>
                        <m:rPr>
                          <m:sty m:val="p"/>
                          <m:scr m:val="script"/>
                        </m:rPr>
                        <m:t>P</m:t>
                      </m:r>
                    </m:e>
                    <m:sub>
                      <m:r>
                        <m:t>l</m:t>
                      </m:r>
                    </m:sub>
                  </m:sSub>
                  <m:r>
                    <m:t>)</m:t>
                  </m:r>
                </m:den>
              </m:f>
            </m:e>
          </m:d>
          <m:r>
            <m:t>.</m:t>
          </m:r>
          <m:r>
            <m:t>  </m:t>
          </m:r>
          <m:r>
            <m:t>(</m:t>
          </m:r>
          <m:r>
            <m:t>5</m:t>
          </m:r>
          <m:r>
            <m:t>)</m:t>
          </m:r>
        </m:oMath>
      </m:oMathPara>
    </w:p>
    <w:p>
      <w:pPr>
        <w:pStyle w:val="Heading1"/>
      </w:pPr>
      <w:bookmarkStart w:id="49" w:name="token-economics-and-incentives"/>
      <w:r>
        <w:t xml:space="preserve">Token Economics and Incentives</w:t>
      </w:r>
      <w:bookmarkEnd w:id="49"/>
    </w:p>
    <w:p>
      <w:pPr>
        <w:pStyle w:val="FirstParagraph"/>
      </w:pPr>
      <w:r>
        <w:t xml:space="preserve">Providers earn income by selling computing cycles to tenants who lease computing services for a fee. However, in the early days of the network, there is a high chance the providers will not be able to earn a meaningful income due to a lack of sufficient demand from the tenants (consumers of computing), which in turn hurts demand because of lack of supply.</w:t>
      </w:r>
    </w:p>
    <w:p>
      <w:pPr>
        <w:pStyle w:val="BodyText"/>
      </w:pPr>
      <w:r>
        <w:t xml:space="preserve">To solve this problem, we will incentivize the providers using inflation by means of block rewards until a healthy threshold can be achieved.</w:t>
      </w:r>
    </w:p>
    <w:p>
      <w:pPr>
        <w:pStyle w:val="BodyText"/>
      </w:pPr>
      <w:r>
        <w:t xml:space="preserve">In this section, we describe the economics of mining and Akash Network’s inflation model. An ideal inflation model should have the following properties:</w:t>
      </w:r>
    </w:p>
    <w:p>
      <w:pPr>
        <w:pStyle w:val="Compact"/>
        <w:numPr>
          <w:numId w:val="1003"/>
          <w:ilvl w:val="0"/>
        </w:numPr>
      </w:pPr>
      <w:r>
        <w:t xml:space="preserve">Early providers can provide services at exponentially lower costs than in the market outside the network, to accelerate adoption.</w:t>
      </w:r>
    </w:p>
    <w:p>
      <w:pPr>
        <w:pStyle w:val="Compact"/>
        <w:numPr>
          <w:numId w:val="1003"/>
          <w:ilvl w:val="0"/>
        </w:numPr>
      </w:pPr>
      <w:r>
        <w:t xml:space="preserve">The income a provider can earn is proportional to the number of tokens they stake.</w:t>
      </w:r>
    </w:p>
    <w:p>
      <w:pPr>
        <w:pStyle w:val="Compact"/>
        <w:numPr>
          <w:numId w:val="1003"/>
          <w:ilvl w:val="0"/>
        </w:numPr>
      </w:pPr>
      <w:r>
        <w:t xml:space="preserve">The block compensation for a staker is proportional to their staked amount, the time to unlock and overall locked tokens.</w:t>
      </w:r>
    </w:p>
    <w:p>
      <w:pPr>
        <w:pStyle w:val="Compact"/>
        <w:numPr>
          <w:numId w:val="1003"/>
          <w:ilvl w:val="0"/>
        </w:numPr>
      </w:pPr>
      <w:r>
        <w:t xml:space="preserve">Stakers are incentivized to stake for longer periods.</w:t>
      </w:r>
    </w:p>
    <w:p>
      <w:pPr>
        <w:pStyle w:val="Compact"/>
        <w:numPr>
          <w:numId w:val="1003"/>
          <w:ilvl w:val="0"/>
        </w:numPr>
      </w:pPr>
      <w:r>
        <w:t xml:space="preserve">Short term stakers (such as some bear market participants) are also incentivized, but they gain a smaller reward.</w:t>
      </w:r>
    </w:p>
    <w:p>
      <w:pPr>
        <w:pStyle w:val="Compact"/>
        <w:numPr>
          <w:numId w:val="1003"/>
          <w:ilvl w:val="0"/>
        </w:numPr>
      </w:pPr>
      <w:r>
        <w:t xml:space="preserve">To maximize compensation, stakers are incentivized to re-stake their income.</w:t>
      </w:r>
    </w:p>
    <w:p>
      <w:pPr>
        <w:pStyle w:val="Heading2"/>
      </w:pPr>
      <w:bookmarkStart w:id="50" w:name="motivation"/>
      <w:r>
        <w:t xml:space="preserve">Motivation</w:t>
      </w:r>
      <w:bookmarkEnd w:id="50"/>
    </w:p>
    <w:p>
      <w:pPr>
        <w:pStyle w:val="FirstParagraph"/>
      </w:pPr>
      <w:r>
        <w:t xml:space="preserve">Akash Network intends to gain early adoption by offering exponential cost savings as a value proposition for tenants, and the efficiency of a serverless infrastructure as an additional value proposition for tenants and providers. These value propositions are extremely compelling, especially for data and compute intensive applications such as machine learning.</w:t>
      </w:r>
    </w:p>
    <w:p>
      <w:pPr>
        <w:pStyle w:val="Heading2"/>
      </w:pPr>
      <w:bookmarkStart w:id="51" w:name="stake-and-bind-mining-protocol"/>
      <w:r>
        <w:t xml:space="preserve">Stake and Bind: Mining Protocol</w:t>
      </w:r>
      <w:bookmarkEnd w:id="51"/>
    </w:p>
    <w:p>
      <w:pPr>
        <w:pStyle w:val="FirstParagraph"/>
      </w:pPr>
      <w:r>
        <w:t xml:space="preserve">A provider commits to provide services for at least time</w:t>
      </w:r>
      <w:r>
        <w:t xml:space="preserve"> </w:t>
      </w:r>
      <m:oMath>
        <m:r>
          <m:t>T</m:t>
        </m:r>
      </m:oMath>
      <w:r>
        <w:t xml:space="preserve"> </w:t>
      </w:r>
      <w:r>
        <w:t xml:space="preserve">and intends to earn service income</w:t>
      </w:r>
      <w:r>
        <w:t xml:space="preserve"> </w:t>
      </w:r>
      <m:oMath>
        <m:r>
          <m:t>r</m:t>
        </m:r>
      </m:oMath>
      <w:r>
        <w:t xml:space="preserve"> </w:t>
      </w:r>
      <w:r>
        <w:t xml:space="preserve">every compensation period</w:t>
      </w:r>
      <w:r>
        <w:t xml:space="preserve"> </w:t>
      </w:r>
      <m:oMath>
        <m:sSub>
          <m:e>
            <m:r>
              <m:t>T</m:t>
            </m:r>
          </m:e>
          <m:sub>
            <m:r>
              <m:t>c</m:t>
            </m:r>
            <m:r>
              <m:t>o</m:t>
            </m:r>
            <m:r>
              <m:t>m</m:t>
            </m:r>
            <m:r>
              <m:t>p</m:t>
            </m:r>
          </m:sub>
        </m:sSub>
        <m:r>
          <m:t>=</m:t>
        </m:r>
        <m:r>
          <m:t>1</m:t>
        </m:r>
        <m:r>
          <m:t> </m:t>
        </m:r>
        <m:r>
          <m:t>d</m:t>
        </m:r>
        <m:r>
          <m:t>a</m:t>
        </m:r>
        <m:r>
          <m:t>y</m:t>
        </m:r>
      </m:oMath>
      <w:r>
        <w:t xml:space="preserve">. Providers stake Akash tokens</w:t>
      </w:r>
      <w:r>
        <w:t xml:space="preserve"> </w:t>
      </w:r>
      <m:oMath>
        <m:r>
          <m:t>s</m:t>
        </m:r>
      </m:oMath>
      <w:r>
        <w:t xml:space="preserve"> </w:t>
      </w:r>
      <w:r>
        <w:t xml:space="preserve">and specify an unlock time</w:t>
      </w:r>
      <w:r>
        <w:t xml:space="preserve"> </w:t>
      </w:r>
      <m:oMath>
        <m:sSub>
          <m:e>
            <m:r>
              <m:t>t</m:t>
            </m:r>
          </m:e>
          <m:sub>
            <m:r>
              <m:t>1</m:t>
            </m:r>
          </m:sub>
        </m:sSub>
      </m:oMath>
      <w:r>
        <w:t xml:space="preserve">, where minimal lock-time</w:t>
      </w:r>
      <w:r>
        <w:t xml:space="preserve"> </w:t>
      </w:r>
      <m:oMath>
        <m:sSub>
          <m:e>
            <m:r>
              <m:t>t</m:t>
            </m:r>
          </m:e>
          <m:sub>
            <m:r>
              <m:t>1</m:t>
            </m:r>
          </m:sub>
        </m:sSub>
        <m:r>
          <m:t>−</m:t>
        </m:r>
        <m:r>
          <m:t>t</m:t>
        </m:r>
      </m:oMath>
      <w:r>
        <w:t xml:space="preserve"> </w:t>
      </w:r>
      <w:r>
        <w:t xml:space="preserve">should not be less than</w:t>
      </w:r>
      <w:r>
        <w:t xml:space="preserve"> </w:t>
      </w:r>
      <m:oMath>
        <m:sSub>
          <m:e>
            <m:r>
              <m:t>T</m:t>
            </m:r>
          </m:e>
          <m:sub>
            <m:r>
              <m:t>m</m:t>
            </m:r>
            <m:r>
              <m:t>i</m:t>
            </m:r>
            <m:r>
              <m:t>n</m:t>
            </m:r>
          </m:sub>
        </m:sSub>
        <m:r>
          <m:t>=</m:t>
        </m:r>
        <m:r>
          <m:t>30</m:t>
        </m:r>
        <m:r>
          <m:t> </m:t>
        </m:r>
        <m:r>
          <m:t>d</m:t>
        </m:r>
        <m:r>
          <m:t>a</m:t>
        </m:r>
        <m:r>
          <m:t>y</m:t>
        </m:r>
        <m:r>
          <m:t>s</m:t>
        </m:r>
      </m:oMath>
      <w:r>
        <w:t xml:space="preserve">. Additionally, they delegate (voting power) to validator</w:t>
      </w:r>
      <w:r>
        <w:t xml:space="preserve"> </w:t>
      </w:r>
      <m:oMath>
        <m:r>
          <m:t>v</m:t>
        </m:r>
      </m:oMath>
      <w:r>
        <w:t xml:space="preserve"> </w:t>
      </w:r>
      <w:r>
        <w:t xml:space="preserve">by bonding their stake via</w:t>
      </w:r>
      <w:r>
        <w:t xml:space="preserve"> </w:t>
      </w:r>
      <w:r>
        <w:rPr>
          <w:rStyle w:val="VerbatimChar"/>
        </w:rPr>
        <w:t xml:space="preserve">BindValidator</w:t>
      </w:r>
      <w:r>
        <w:t xml:space="preserve"> </w:t>
      </w:r>
      <w:r>
        <w:t xml:space="preserve">transaction.</w:t>
      </w:r>
    </w:p>
    <w:p>
      <w:pPr>
        <w:pStyle w:val="BodyText"/>
      </w:pPr>
      <w:r>
        <w:t xml:space="preserve">A staker is a delegator and/or a validator to whom delegators delegate. Every provider is a staker, but not every staker is a provider; there can be stakers who are pure delegators providing no other services, and there can be stakers who are pure validators providing no other services.</w:t>
      </w:r>
    </w:p>
    <w:p>
      <w:pPr>
        <w:pStyle w:val="BodyText"/>
      </w:pPr>
      <w:r>
        <w:t xml:space="preserve">At any point, a staker can:</w:t>
      </w:r>
      <w:r>
        <w:t xml:space="preserve"> </w:t>
      </w:r>
      <w:r>
        <w:t xml:space="preserve">a) Split their stake (or any piece of their stake) into two pieces.</w:t>
      </w:r>
      <w:r>
        <w:t xml:space="preserve"> </w:t>
      </w:r>
      <w:r>
        <w:t xml:space="preserve">b) Increase their stake</w:t>
      </w:r>
      <w:r>
        <w:t xml:space="preserve"> </w:t>
      </w:r>
      <m:oMath>
        <m:r>
          <m:t>l</m:t>
        </m:r>
      </m:oMath>
      <w:r>
        <w:t xml:space="preserve"> </w:t>
      </w:r>
      <w:r>
        <w:t xml:space="preserve">by adding more AKT.</w:t>
      </w:r>
      <w:r>
        <w:t xml:space="preserve"> </w:t>
      </w:r>
      <w:r>
        <w:t xml:space="preserve">c) Increase the lock time</w:t>
      </w:r>
      <w:r>
        <w:t xml:space="preserve"> </w:t>
      </w:r>
      <m:oMath>
        <m:r>
          <m:t>T</m:t>
        </m:r>
      </m:oMath>
      <w:r>
        <w:t xml:space="preserve">, where</w:t>
      </w:r>
      <w:r>
        <w:t xml:space="preserve"> </w:t>
      </w:r>
      <m:oMath>
        <m:r>
          <m:t>T</m:t>
        </m:r>
        <m:r>
          <m:t>&gt;</m:t>
        </m:r>
        <m:sSub>
          <m:e>
            <m:r>
              <m:t>T</m:t>
            </m:r>
          </m:e>
          <m:sub>
            <m:r>
              <m:t>m</m:t>
            </m:r>
            <m:r>
              <m:t>i</m:t>
            </m:r>
            <m:r>
              <m:t>n</m:t>
            </m:r>
          </m:sub>
        </m:sSub>
      </m:oMath>
      <w:r>
        <w:t xml:space="preserve">.</w:t>
      </w:r>
    </w:p>
    <w:p>
      <w:pPr>
        <w:pStyle w:val="BodyText"/>
      </w:pPr>
      <w:r>
        <w:t xml:space="preserve">Stakers choose to split their stake because the compensation is dependent on lock time</w:t>
      </w:r>
      <w:r>
        <w:t xml:space="preserve"> </w:t>
      </w:r>
      <m:oMath>
        <m:r>
          <m:t>L</m:t>
        </m:r>
      </m:oMath>
      <w:r>
        <w:t xml:space="preserve"> </w:t>
      </w:r>
      <w:r>
        <w:t xml:space="preserve">which will be addressed in later sections.</w:t>
      </w:r>
    </w:p>
    <w:p>
      <w:pPr>
        <w:pStyle w:val="Heading2"/>
      </w:pPr>
      <w:bookmarkStart w:id="52" w:name="general-inflation-properties"/>
      <w:r>
        <w:t xml:space="preserve">General Inflation Properties</w:t>
      </w:r>
      <w:bookmarkEnd w:id="52"/>
    </w:p>
    <w:p>
      <w:pPr>
        <w:pStyle w:val="Heading3"/>
      </w:pPr>
      <w:bookmarkStart w:id="53" w:name="initial-inflation"/>
      <w:r>
        <w:t xml:space="preserve">Initial Inflation</w:t>
      </w:r>
      <w:bookmarkEnd w:id="53"/>
    </w:p>
    <w:p>
      <w:pPr>
        <w:pStyle w:val="FirstParagraph"/>
      </w:pPr>
      <w:r>
        <w:t xml:space="preserve">If we assume Akash will have the same number of tokens locked as NuCypher</w:t>
      </w:r>
      <w:r>
        <w:t xml:space="preserve"> </w:t>
      </w:r>
      <w:r>
        <w:t xml:space="preserve">[</w:t>
      </w:r>
      <w:hyperlink w:anchor="ref-nucypher">
        <w:r>
          <w:rPr>
            <w:rStyle w:val="Hyperlink"/>
          </w:rPr>
          <w:t xml:space="preserve">7</w:t>
        </w:r>
      </w:hyperlink>
      <w:r>
        <w:t xml:space="preserve">]</w:t>
      </w:r>
      <w:r>
        <w:t xml:space="preserve"> </w:t>
      </w:r>
      <w:r>
        <w:t xml:space="preserve">and DASH</w:t>
      </w:r>
      <w:r>
        <w:t xml:space="preserve"> </w:t>
      </w:r>
      <w:r>
        <w:t xml:space="preserve">[</w:t>
      </w:r>
      <w:hyperlink w:anchor="ref-dash">
        <w:r>
          <w:rPr>
            <w:rStyle w:val="Hyperlink"/>
          </w:rPr>
          <w:t xml:space="preserve">8</w:t>
        </w:r>
      </w:hyperlink>
      <w:r>
        <w:t xml:space="preserve">]</w:t>
      </w:r>
      <w:r>
        <w:t xml:space="preserve">:</w:t>
      </w:r>
      <w:r>
        <w:t xml:space="preserve"> </w:t>
      </w:r>
      <m:oMath>
        <m:r>
          <m:t>λ</m:t>
        </m:r>
        <m:r>
          <m:t>=</m:t>
        </m:r>
        <m:r>
          <m:t>60</m:t>
        </m:r>
        <m:r>
          <m:t>%</m:t>
        </m:r>
      </m:oMath>
      <w:r>
        <w:t xml:space="preserve">, then</w:t>
      </w:r>
      <w:r>
        <w:t xml:space="preserve"> </w:t>
      </w:r>
      <m:oMath>
        <m:r>
          <m:t>1</m:t>
        </m:r>
        <m:r>
          <m:t>−</m:t>
        </m:r>
        <m:r>
          <m:t>40</m:t>
        </m:r>
        <m:r>
          <m:t>%</m:t>
        </m:r>
      </m:oMath>
      <w:r>
        <w:t xml:space="preserve"> </w:t>
      </w:r>
      <w:r>
        <w:t xml:space="preserve">of the supply of AKT will be in circulation. The adjusted inflation rate for inflation,</w:t>
      </w:r>
      <w:r>
        <w:t xml:space="preserve"> </w:t>
      </w:r>
      <m:oMath>
        <m:r>
          <m:t>I</m:t>
        </m:r>
      </m:oMath>
      <w:r>
        <w:t xml:space="preserve"> </w:t>
      </w:r>
      <w:r>
        <w:t xml:space="preserve">will be:</w:t>
      </w:r>
    </w:p>
    <w:p>
      <w:pPr>
        <w:pStyle w:val="BodyText"/>
      </w:pPr>
      <m:oMathPara>
        <m:oMathParaPr>
          <m:jc m:val="center"/>
        </m:oMathParaPr>
        <m:oMath>
          <m:sSup>
            <m:e>
              <m:r>
                <m:t>I</m:t>
              </m:r>
            </m:e>
            <m:sup>
              <m:r>
                <m:t>*</m:t>
              </m:r>
            </m:sup>
          </m:sSup>
          <m:r>
            <m:t>=</m:t>
          </m:r>
          <m:f>
            <m:fPr>
              <m:type m:val="bar"/>
            </m:fPr>
            <m:num>
              <m:r>
                <m:t>I</m:t>
              </m:r>
            </m:num>
            <m:den>
              <m:r>
                <m:t>1</m:t>
              </m:r>
              <m:r>
                <m:t>−</m:t>
              </m:r>
              <m:r>
                <m:t>λ</m:t>
              </m:r>
            </m:den>
          </m:f>
          <m:r>
            <m:t>,</m:t>
          </m:r>
          <m:r>
            <m:t>  </m:t>
          </m:r>
          <m:r>
            <m:t>(</m:t>
          </m:r>
          <m:r>
            <m:t>6</m:t>
          </m:r>
          <m:r>
            <m:t>)</m:t>
          </m:r>
        </m:oMath>
      </m:oMathPara>
    </w:p>
    <w:p>
      <w:pPr>
        <w:pStyle w:val="FirstParagraph"/>
      </w:pPr>
      <w:r>
        <w:t xml:space="preserve">Considering that ZCash</w:t>
      </w:r>
      <w:r>
        <w:t xml:space="preserve"> </w:t>
      </w:r>
      <w:r>
        <w:t xml:space="preserve">[</w:t>
      </w:r>
      <w:hyperlink w:anchor="ref-zcash">
        <w:r>
          <w:rPr>
            <w:rStyle w:val="Hyperlink"/>
          </w:rPr>
          <w:t xml:space="preserve">9</w:t>
        </w:r>
      </w:hyperlink>
      <w:r>
        <w:t xml:space="preserve">]</w:t>
      </w:r>
      <w:r>
        <w:t xml:space="preserve"> </w:t>
      </w:r>
      <w:r>
        <w:t xml:space="preserve">had</w:t>
      </w:r>
      <w:r>
        <w:t xml:space="preserve"> </w:t>
      </w:r>
      <m:oMath>
        <m:sSup>
          <m:e>
            <m:r>
              <m:t>I</m:t>
            </m:r>
          </m:e>
          <m:sup>
            <m:r>
              <m:t>*</m:t>
            </m:r>
          </m:sup>
        </m:sSup>
        <m:r>
          <m:t>=</m:t>
        </m:r>
        <m:r>
          <m:t>350</m:t>
        </m:r>
        <m:r>
          <m:t>%</m:t>
        </m:r>
      </m:oMath>
      <w:r>
        <w:t xml:space="preserve"> </w:t>
      </w:r>
      <w:r>
        <w:t xml:space="preserve">(turn around point during the overall bull market), which makes</w:t>
      </w:r>
      <w:r>
        <w:t xml:space="preserve"> </w:t>
      </w:r>
      <m:oMath>
        <m:r>
          <m:t>I</m:t>
        </m:r>
        <m:r>
          <m:t>=</m:t>
        </m:r>
        <m:r>
          <m:t>140</m:t>
        </m:r>
        <m:r>
          <m:t>%</m:t>
        </m:r>
        <m:r>
          <m:t> </m:t>
        </m:r>
        <m:r>
          <m:rPr>
            <m:nor/>
            <m:sty m:val="p"/>
          </m:rPr>
          <m:t>APR</m:t>
        </m:r>
      </m:oMath>
      <w:r>
        <w:t xml:space="preserve">, it is reasonably safe to set the initial inflation to be</w:t>
      </w:r>
      <w:r>
        <w:t xml:space="preserve"> </w:t>
      </w:r>
      <m:oMath>
        <m:sSub>
          <m:e>
            <m:r>
              <m:t>I</m:t>
            </m:r>
          </m:e>
          <m:sub>
            <m:r>
              <m:t>0</m:t>
            </m:r>
          </m:sub>
        </m:sSub>
        <m:r>
          <m:t>=</m:t>
        </m:r>
        <m:r>
          <m:t>100</m:t>
        </m:r>
        <m:r>
          <m:t>%</m:t>
        </m:r>
        <m:r>
          <m:t> </m:t>
        </m:r>
        <m:r>
          <m:rPr>
            <m:nor/>
            <m:sty m:val="p"/>
          </m:rPr>
          <m:t>APR</m:t>
        </m:r>
      </m:oMath>
      <w:r>
        <w:t xml:space="preserve"> </w:t>
      </w:r>
      <w:r>
        <w:t xml:space="preserve">(meaning</w:t>
      </w:r>
      <w:r>
        <w:t xml:space="preserve"> </w:t>
      </w:r>
      <m:oMath>
        <m:r>
          <m:t>1</m:t>
        </m:r>
        <m:r>
          <m:t>/</m:t>
        </m:r>
        <m:r>
          <m:t>365</m:t>
        </m:r>
      </m:oMath>
      <w:r>
        <w:t xml:space="preserve"> </w:t>
      </w:r>
      <w:r>
        <w:t xml:space="preserve">per day).</w:t>
      </w:r>
    </w:p>
    <w:p>
      <w:pPr>
        <w:pStyle w:val="Heading3"/>
      </w:pPr>
      <w:bookmarkStart w:id="54" w:name="inflation-decay"/>
      <w:r>
        <w:t xml:space="preserve">Inflation Decay</w:t>
      </w:r>
      <w:bookmarkEnd w:id="54"/>
    </w:p>
    <w:p>
      <w:pPr>
        <w:pStyle w:val="FirstParagraph"/>
      </w:pPr>
      <w:r>
        <w:t xml:space="preserve">Assume that all miners have the maximum compensation rate. We define the inflation decay factor (time to halve the inflation rate) to be</w:t>
      </w:r>
      <w:r>
        <w:t xml:space="preserve"> </w:t>
      </w:r>
      <m:oMath>
        <m:sSub>
          <m:e>
            <m:r>
              <m:t>T</m:t>
            </m:r>
          </m:e>
          <m:sub>
            <m:r>
              <m:t>1</m:t>
            </m:r>
            <m:r>
              <m:t>/</m:t>
            </m:r>
            <m:r>
              <m:t>2</m:t>
            </m:r>
          </m:sub>
        </m:sSub>
        <m:r>
          <m:t>=</m:t>
        </m:r>
        <m:r>
          <m:t>2</m:t>
        </m:r>
        <m:r>
          <m:t> </m:t>
        </m:r>
        <m:r>
          <m:t>y</m:t>
        </m:r>
        <m:r>
          <m:t>e</m:t>
        </m:r>
        <m:r>
          <m:t>a</m:t>
        </m:r>
        <m:r>
          <m:t>r</m:t>
        </m:r>
        <m:r>
          <m:t>s</m:t>
        </m:r>
      </m:oMath>
      <w:r>
        <w:t xml:space="preserve"> </w:t>
      </w:r>
      <w:r>
        <w:t xml:space="preserve">in this case. Inflation depending on the time passed from the Genesis</w:t>
      </w:r>
      <w:r>
        <w:t xml:space="preserve"> </w:t>
      </w:r>
      <m:oMath>
        <m:r>
          <m:t>t</m:t>
        </m:r>
      </m:oMath>
      <w:r>
        <w:t xml:space="preserve">, then looks like:</w:t>
      </w:r>
    </w:p>
    <w:p>
      <w:pPr>
        <w:pStyle w:val="BodyText"/>
      </w:pPr>
      <m:oMathPara>
        <m:oMathParaPr>
          <m:jc m:val="center"/>
        </m:oMathParaPr>
        <m:oMath>
          <m:r>
            <m:t>I</m:t>
          </m:r>
          <m:r>
            <m:t>(</m:t>
          </m:r>
          <m:r>
            <m:t>t</m:t>
          </m:r>
          <m:r>
            <m:t>)</m:t>
          </m:r>
          <m:r>
            <m:t>=</m:t>
          </m:r>
          <m:sSub>
            <m:e>
              <m:r>
                <m:t>I</m:t>
              </m:r>
            </m:e>
            <m:sub>
              <m:r>
                <m:t>0</m:t>
              </m:r>
            </m:sub>
          </m:sSub>
          <m:r>
            <m:t>⋅</m:t>
          </m:r>
          <m:sSup>
            <m:e>
              <m:r>
                <m:t>2</m:t>
              </m:r>
            </m:e>
            <m:sup>
              <m:r>
                <m:t>−</m:t>
              </m:r>
              <m:f>
                <m:fPr>
                  <m:type m:val="bar"/>
                </m:fPr>
                <m:num>
                  <m:r>
                    <m:t>t</m:t>
                  </m:r>
                </m:num>
                <m:den>
                  <m:sSub>
                    <m:e>
                      <m:r>
                        <m:t>T</m:t>
                      </m:r>
                    </m:e>
                    <m:sub>
                      <m:r>
                        <m:t>1</m:t>
                      </m:r>
                      <m:r>
                        <m:t>/</m:t>
                      </m:r>
                      <m:r>
                        <m:t>2</m:t>
                      </m:r>
                    </m:sub>
                  </m:sSub>
                </m:den>
              </m:f>
            </m:sup>
          </m:sSup>
          <m:r>
            <m:t>=</m:t>
          </m:r>
          <m:sSub>
            <m:e>
              <m:r>
                <m:t>I</m:t>
              </m:r>
            </m:e>
            <m:sub>
              <m:r>
                <m:t>0</m:t>
              </m:r>
            </m:sub>
          </m:sSub>
          <m:r>
            <m:rPr>
              <m:nor/>
              <m:sty m:val="p"/>
            </m:rPr>
            <m:t>exp</m:t>
          </m:r>
          <m:d>
            <m:dPr>
              <m:begChr m:val="["/>
              <m:endChr m:val="]"/>
              <m:grow/>
            </m:dPr>
            <m:e>
              <m:r>
                <m:t>−</m:t>
              </m:r>
              <m:r>
                <m:rPr>
                  <m:nor/>
                  <m:sty m:val="p"/>
                </m:rPr>
                <m:t>ln</m:t>
              </m:r>
              <m:r>
                <m:t>2</m:t>
              </m:r>
              <m:f>
                <m:fPr>
                  <m:type m:val="bar"/>
                </m:fPr>
                <m:num>
                  <m:r>
                    <m:t>t</m:t>
                  </m:r>
                </m:num>
                <m:den>
                  <m:sSub>
                    <m:e>
                      <m:r>
                        <m:t>T</m:t>
                      </m:r>
                    </m:e>
                    <m:sub>
                      <m:r>
                        <m:t>1</m:t>
                      </m:r>
                      <m:r>
                        <m:t>/</m:t>
                      </m:r>
                      <m:r>
                        <m:t>2</m:t>
                      </m:r>
                    </m:sub>
                  </m:sSub>
                </m:den>
              </m:f>
            </m:e>
          </m:d>
          <m:r>
            <m:t>,</m:t>
          </m:r>
          <m:r>
            <m:t>  </m:t>
          </m:r>
          <m:r>
            <m:t>(</m:t>
          </m:r>
          <m:r>
            <m:t>7</m:t>
          </m:r>
          <m:r>
            <m:t>)</m:t>
          </m:r>
        </m:oMath>
      </m:oMathPara>
    </w:p>
    <w:p>
      <w:pPr>
        <w:pStyle w:val="FirstParagraph"/>
      </w:pPr>
      <w:r>
        <w:t xml:space="preserve">In this case, the dependence of the token supply on the time</w:t>
      </w:r>
      <w:r>
        <w:t xml:space="preserve"> </w:t>
      </w:r>
      <m:oMath>
        <m:r>
          <m:t>t</m:t>
        </m:r>
      </m:oMath>
      <w:r>
        <w:t xml:space="preserve"> </w:t>
      </w:r>
      <w:r>
        <w:t xml:space="preserve">is:</w:t>
      </w:r>
    </w:p>
    <w:p>
      <w:pPr>
        <w:pStyle w:val="BodyText"/>
      </w:pPr>
      <w:bookmarkStart w:id="55" w:name="eq:supply-time"/>
      <m:oMathPara>
        <m:oMathParaPr>
          <m:jc m:val="center"/>
        </m:oMathParaPr>
        <m:oMath>
          <m:r>
            <m:t>M</m:t>
          </m:r>
          <m:r>
            <m:t>(</m:t>
          </m:r>
          <m:r>
            <m:t>t</m:t>
          </m:r>
          <m:r>
            <m:t>)</m:t>
          </m:r>
          <m:r>
            <m:t>=</m:t>
          </m:r>
          <m:sSub>
            <m:e>
              <m:r>
                <m:t>M</m:t>
              </m:r>
            </m:e>
            <m:sub>
              <m:r>
                <m:t>0</m:t>
              </m:r>
            </m:sub>
          </m:sSub>
          <m:r>
            <m:t>+</m:t>
          </m:r>
          <m:nary>
            <m:naryPr>
              <m:chr m:val="∫"/>
              <m:limLoc m:val="subSup"/>
              <m:subHide m:val="0"/>
              <m:supHide m:val="0"/>
            </m:naryPr>
            <m:sub>
              <m:r>
                <m:t>0</m:t>
              </m:r>
            </m:sub>
            <m:sup>
              <m:r>
                <m:t>t</m:t>
              </m:r>
            </m:sup>
            <m:e>
              <m:r>
                <m:t>I</m:t>
              </m:r>
            </m:e>
          </m:nary>
          <m:r>
            <m:t>(</m:t>
          </m:r>
          <m:r>
            <m:t>t</m:t>
          </m:r>
          <m:r>
            <m:t>)</m:t>
          </m:r>
          <m:r>
            <m:t> </m:t>
          </m:r>
          <m:r>
            <m:t>d</m:t>
          </m:r>
          <m:r>
            <m:t>t</m:t>
          </m:r>
          <m:r>
            <m:t>=</m:t>
          </m:r>
          <m:sSub>
            <m:e>
              <m:r>
                <m:t>M</m:t>
              </m:r>
            </m:e>
            <m:sub>
              <m:r>
                <m:t>0</m:t>
              </m:r>
            </m:sub>
          </m:sSub>
          <m:r>
            <m:t>+</m:t>
          </m:r>
          <m:f>
            <m:fPr>
              <m:type m:val="bar"/>
            </m:fPr>
            <m:num>
              <m:sSub>
                <m:e>
                  <m:r>
                    <m:t>I</m:t>
                  </m:r>
                </m:e>
                <m:sub>
                  <m:r>
                    <m:t>0</m:t>
                  </m:r>
                </m:sub>
              </m:sSub>
              <m:sSub>
                <m:e>
                  <m:r>
                    <m:t>T</m:t>
                  </m:r>
                </m:e>
                <m:sub>
                  <m:r>
                    <m:t>1</m:t>
                  </m:r>
                  <m:r>
                    <m:t>/</m:t>
                  </m:r>
                  <m:r>
                    <m:t>2</m:t>
                  </m:r>
                </m:sub>
              </m:sSub>
            </m:num>
            <m:den>
              <m:r>
                <m:rPr>
                  <m:nor/>
                  <m:sty m:val="p"/>
                </m:rPr>
                <m:t>ln</m:t>
              </m:r>
              <m:r>
                <m:t>2</m:t>
              </m:r>
            </m:den>
          </m:f>
          <m:d>
            <m:dPr>
              <m:begChr m:val="["/>
              <m:endChr m:val="]"/>
              <m:grow/>
            </m:dPr>
            <m:e>
              <m:r>
                <m:t>1</m:t>
              </m:r>
              <m:r>
                <m:t>−</m:t>
              </m:r>
              <m:sSup>
                <m:e>
                  <m:r>
                    <m:t>2</m:t>
                  </m:r>
                </m:e>
                <m:sup>
                  <m:r>
                    <m:t>−</m:t>
                  </m:r>
                  <m:f>
                    <m:fPr>
                      <m:type m:val="bar"/>
                    </m:fPr>
                    <m:num>
                      <m:r>
                        <m:t>t</m:t>
                      </m:r>
                    </m:num>
                    <m:den>
                      <m:sSub>
                        <m:e>
                          <m:r>
                            <m:t>T</m:t>
                          </m:r>
                        </m:e>
                        <m:sub>
                          <m:r>
                            <m:t>1</m:t>
                          </m:r>
                          <m:r>
                            <m:t>/</m:t>
                          </m:r>
                          <m:r>
                            <m:t>2</m:t>
                          </m:r>
                        </m:sub>
                      </m:sSub>
                    </m:den>
                  </m:f>
                </m:sup>
              </m:sSup>
            </m:e>
          </m:d>
          <m:r>
            <m:t>  </m:t>
          </m:r>
          <m:r>
            <m:t>(</m:t>
          </m:r>
          <m:r>
            <m:t>8</m:t>
          </m:r>
          <m:r>
            <m:t>)</m:t>
          </m:r>
        </m:oMath>
      </m:oMathPara>
      <w:bookmarkEnd w:id="55"/>
    </w:p>
    <w:p>
      <w:pPr>
        <w:pStyle w:val="FirstParagraph"/>
      </w:pPr>
      <w:r>
        <w:t xml:space="preserve">If we let</w:t>
      </w:r>
      <w:r>
        <w:t xml:space="preserve"> </w:t>
      </w:r>
      <m:oMath>
        <m:sSub>
          <m:e>
            <m:r>
              <m:t>I</m:t>
            </m:r>
          </m:e>
          <m:sub>
            <m:r>
              <m:t>0</m:t>
            </m:r>
          </m:sub>
        </m:sSub>
      </m:oMath>
      <w:r>
        <w:t xml:space="preserve"> </w:t>
      </w:r>
      <w:r>
        <w:t xml:space="preserve">be the relative inflation rate, then</w:t>
      </w:r>
      <w:r>
        <w:t xml:space="preserve"> </w:t>
      </w:r>
      <m:oMath>
        <m:sSub>
          <m:e>
            <m:r>
              <m:t>I</m:t>
            </m:r>
          </m:e>
          <m:sub>
            <m:r>
              <m:t>0</m:t>
            </m:r>
          </m:sub>
        </m:sSub>
        <m:r>
          <m:t>=</m:t>
        </m:r>
        <m:sSub>
          <m:e>
            <m:r>
              <m:t>i</m:t>
            </m:r>
          </m:e>
          <m:sub>
            <m:r>
              <m:t>0</m:t>
            </m:r>
          </m:sub>
        </m:sSub>
        <m:sSub>
          <m:e>
            <m:r>
              <m:t>M</m:t>
            </m:r>
          </m:e>
          <m:sub>
            <m:r>
              <m:t>0</m:t>
            </m:r>
          </m:sub>
        </m:sSub>
      </m:oMath>
      <w:r>
        <w:t xml:space="preserve">. For 100% APR,</w:t>
      </w:r>
      <w:r>
        <w:t xml:space="preserve"> </w:t>
      </w:r>
      <m:oMath>
        <m:sSub>
          <m:e>
            <m:r>
              <m:t>i</m:t>
            </m:r>
          </m:e>
          <m:sub>
            <m:r>
              <m:t>0</m:t>
            </m:r>
          </m:sub>
        </m:sSub>
        <m:r>
          <m:t>=</m:t>
        </m:r>
        <m:r>
          <m:t>1</m:t>
        </m:r>
      </m:oMath>
      <w:r>
        <w:t xml:space="preserve"> </w:t>
      </w:r>
      <w:r>
        <w:t xml:space="preserve">and</w:t>
      </w:r>
      <w:r>
        <w:t xml:space="preserve"> </w:t>
      </w:r>
      <m:oMath>
        <m:sSub>
          <m:e>
            <m:r>
              <m:t>I</m:t>
            </m:r>
          </m:e>
          <m:sub>
            <m:r>
              <m:t>0</m:t>
            </m:r>
          </m:sub>
        </m:sSub>
        <m:r>
          <m:t>=</m:t>
        </m:r>
        <m:sSub>
          <m:e>
            <m:r>
              <m:t>M</m:t>
            </m:r>
          </m:e>
          <m:sub>
            <m:r>
              <m:t>0</m:t>
            </m:r>
          </m:sub>
        </m:sSub>
      </m:oMath>
      <w:r>
        <w:t xml:space="preserve">, which gives us the maximum number of tokens which will ever be created (as illustrated in fig. 6):</w:t>
      </w:r>
    </w:p>
    <w:p>
      <w:pPr>
        <w:pStyle w:val="BodyText"/>
      </w:pPr>
      <m:oMathPara>
        <m:oMathParaPr>
          <m:jc m:val="center"/>
        </m:oMathParaPr>
        <m:oMath>
          <m:sSub>
            <m:e>
              <m:r>
                <m:t>M</m:t>
              </m:r>
            </m:e>
            <m:sub>
              <m:r>
                <m:rPr>
                  <m:nor/>
                  <m:sty m:val="p"/>
                </m:rPr>
                <m:t>max</m:t>
              </m:r>
            </m:sub>
          </m:sSub>
          <m:r>
            <m:t>=</m:t>
          </m:r>
          <m:r>
            <m:t>M</m:t>
          </m:r>
          <m:r>
            <m:t>(</m:t>
          </m:r>
          <m:r>
            <m:t>∞</m:t>
          </m:r>
          <m:r>
            <m:t>)</m:t>
          </m:r>
          <m:r>
            <m:t>=</m:t>
          </m:r>
          <m:sSub>
            <m:e>
              <m:r>
                <m:t>M</m:t>
              </m:r>
            </m:e>
            <m:sub>
              <m:r>
                <m:t>0</m:t>
              </m:r>
            </m:sub>
          </m:sSub>
          <m:d>
            <m:dPr>
              <m:begChr m:val="("/>
              <m:endChr m:val=")"/>
              <m:grow/>
            </m:dPr>
            <m:e>
              <m:r>
                <m:t>1</m:t>
              </m:r>
              <m:r>
                <m:t>+</m:t>
              </m:r>
              <m:f>
                <m:fPr>
                  <m:type m:val="bar"/>
                </m:fPr>
                <m:num>
                  <m:sSub>
                    <m:e>
                      <m:r>
                        <m:t>i</m:t>
                      </m:r>
                    </m:e>
                    <m:sub>
                      <m:r>
                        <m:t>0</m:t>
                      </m:r>
                    </m:sub>
                  </m:sSub>
                  <m:sSub>
                    <m:e>
                      <m:r>
                        <m:t>T</m:t>
                      </m:r>
                    </m:e>
                    <m:sub>
                      <m:r>
                        <m:t>1</m:t>
                      </m:r>
                      <m:r>
                        <m:t>/</m:t>
                      </m:r>
                      <m:r>
                        <m:t>2</m:t>
                      </m:r>
                    </m:sub>
                  </m:sSub>
                </m:num>
                <m:den>
                  <m:r>
                    <m:rPr>
                      <m:nor/>
                      <m:sty m:val="p"/>
                    </m:rPr>
                    <m:t>ln</m:t>
                  </m:r>
                  <m:r>
                    <m:t>2</m:t>
                  </m:r>
                </m:den>
              </m:f>
            </m:e>
          </m:d>
          <m:r>
            <m:t>≈</m:t>
          </m:r>
          <m:r>
            <m:t>3.89</m:t>
          </m:r>
          <m:r>
            <m:t> </m:t>
          </m:r>
          <m:sSub>
            <m:e>
              <m:r>
                <m:t>M</m:t>
              </m:r>
            </m:e>
            <m:sub>
              <m:r>
                <m:t>0</m:t>
              </m:r>
            </m:sub>
          </m:sSub>
          <m:r>
            <m:t>,</m:t>
          </m:r>
          <m:r>
            <m:t>  </m:t>
          </m:r>
          <m:r>
            <m:t>(</m:t>
          </m:r>
          <m:r>
            <m:t>9</m:t>
          </m:r>
          <m:r>
            <m:t>)</m:t>
          </m:r>
        </m:oMath>
      </m:oMathPara>
    </w:p>
    <w:p>
      <w:pPr>
        <w:pStyle w:val="FirstParagraph"/>
      </w:pPr>
      <w:r>
        <w:t xml:space="preserve">where</w:t>
      </w:r>
      <w:r>
        <w:t xml:space="preserve"> </w:t>
      </w:r>
      <m:oMath>
        <m:sSub>
          <m:e>
            <m:r>
              <m:t>M</m:t>
            </m:r>
          </m:e>
          <m:sub>
            <m:r>
              <m:t>0</m:t>
            </m:r>
          </m:sub>
        </m:sSub>
      </m:oMath>
      <w:r>
        <w:t xml:space="preserve"> </w:t>
      </w:r>
      <w:r>
        <w:t xml:space="preserve">is initial number of tokens.</w:t>
      </w:r>
    </w:p>
    <w:p>
      <w:pPr>
        <w:pStyle w:val="CaptionedFigure"/>
      </w:pPr>
      <w:bookmarkStart w:id="57" w:name="fig:token-supply"/>
      <w:r>
        <w:drawing>
          <wp:inline>
            <wp:extent cx="4840224" cy="2968752"/>
            <wp:effectExtent b="0" l="0" r="0" t="0"/>
            <wp:docPr descr="Figure 6: Token supply and tokens locked over years with an initial inflation of 100% APR that is halving every 2 years" title="" id="1" name="Picture"/>
            <a:graphic>
              <a:graphicData uri="http://schemas.openxmlformats.org/drawingml/2006/picture">
                <pic:pic>
                  <pic:nvPicPr>
                    <pic:cNvPr descr="figures/token-supply.png" id="0" name="Picture"/>
                    <pic:cNvPicPr>
                      <a:picLocks noChangeArrowheads="1" noChangeAspect="1"/>
                    </pic:cNvPicPr>
                  </pic:nvPicPr>
                  <pic:blipFill>
                    <a:blip r:embed="rId56"/>
                    <a:stretch>
                      <a:fillRect/>
                    </a:stretch>
                  </pic:blipFill>
                  <pic:spPr bwMode="auto">
                    <a:xfrm>
                      <a:off x="0" y="0"/>
                      <a:ext cx="4840224" cy="2968752"/>
                    </a:xfrm>
                    <a:prstGeom prst="rect">
                      <a:avLst/>
                    </a:prstGeom>
                    <a:noFill/>
                    <a:ln w="9525">
                      <a:noFill/>
                      <a:headEnd/>
                      <a:tailEnd/>
                    </a:ln>
                  </pic:spPr>
                </pic:pic>
              </a:graphicData>
            </a:graphic>
          </wp:inline>
        </w:drawing>
      </w:r>
      <w:bookmarkEnd w:id="57"/>
    </w:p>
    <w:p>
      <w:pPr>
        <w:pStyle w:val="ImageCaption"/>
      </w:pPr>
      <w:r>
        <w:t xml:space="preserve">Figure 6: Token supply and tokens locked over years with an initial inflation of 100% APR that is halving every 2 years</w:t>
      </w:r>
    </w:p>
    <w:p>
      <w:pPr>
        <w:pStyle w:val="Heading3"/>
      </w:pPr>
      <w:bookmarkStart w:id="58" w:name="staking-time-and-token-creation"/>
      <w:r>
        <w:t xml:space="preserve">Staking Time and Token Creation</w:t>
      </w:r>
      <w:bookmarkEnd w:id="58"/>
    </w:p>
    <w:p>
      <w:pPr>
        <w:pStyle w:val="FirstParagraph"/>
      </w:pPr>
      <w:r>
        <w:t xml:space="preserve">We will reward the full compensation (</w:t>
      </w:r>
      <m:oMath>
        <m:r>
          <m:t>γ</m:t>
        </m:r>
        <m:r>
          <m:t>=</m:t>
        </m:r>
        <m:r>
          <m:t>1</m:t>
        </m:r>
      </m:oMath>
      <w:r>
        <w:t xml:space="preserve">) to the stakers who are committed to stake at least</w:t>
      </w:r>
      <w:r>
        <w:t xml:space="preserve"> </w:t>
      </w:r>
      <m:oMath>
        <m:sSub>
          <m:e>
            <m:r>
              <m:t>T</m:t>
            </m:r>
          </m:e>
          <m:sub>
            <m:r>
              <m:t>1</m:t>
            </m:r>
          </m:sub>
        </m:sSub>
        <m:r>
          <m:t>=</m:t>
        </m:r>
        <m:r>
          <m:t>1</m:t>
        </m:r>
        <m:r>
          <m:t> </m:t>
        </m:r>
        <m:r>
          <m:t>y</m:t>
        </m:r>
        <m:r>
          <m:t>e</m:t>
        </m:r>
        <m:r>
          <m:t>a</m:t>
        </m:r>
        <m:r>
          <m:t>r</m:t>
        </m:r>
      </m:oMath>
      <w:r>
        <w:t xml:space="preserve"> </w:t>
      </w:r>
      <w:r>
        <w:t xml:space="preserve">(365 days). Those who stake for</w:t>
      </w:r>
      <w:r>
        <w:t xml:space="preserve"> </w:t>
      </w:r>
      <m:oMath>
        <m:sSub>
          <m:e>
            <m:r>
              <m:t>T</m:t>
            </m:r>
          </m:e>
          <m:sub>
            <m:r>
              <m:rPr>
                <m:nor/>
                <m:sty m:val="p"/>
              </m:rPr>
              <m:t>min</m:t>
            </m:r>
          </m:sub>
        </m:sSub>
        <m:r>
          <m:t>=</m:t>
        </m:r>
        <m:r>
          <m:t>1</m:t>
        </m:r>
        <m:r>
          <m:t> </m:t>
        </m:r>
        <m:r>
          <m:t>m</m:t>
        </m:r>
        <m:r>
          <m:t>o</m:t>
        </m:r>
        <m:r>
          <m:t>n</m:t>
        </m:r>
        <m:r>
          <m:t>t</m:t>
        </m:r>
        <m:r>
          <m:t>h</m:t>
        </m:r>
      </m:oMath>
      <w:r>
        <w:t xml:space="preserve"> </w:t>
      </w:r>
      <w:r>
        <w:t xml:space="preserve">will get close to half the compensation (</w:t>
      </w:r>
      <m:oMath>
        <m:r>
          <m:t>γ</m:t>
        </m:r>
        <m:r>
          <m:t>≈</m:t>
        </m:r>
        <m:r>
          <m:t>0.54</m:t>
        </m:r>
      </m:oMath>
      <w:r>
        <w:t xml:space="preserve">). In general,</w:t>
      </w:r>
    </w:p>
    <w:p>
      <w:pPr>
        <w:pStyle w:val="BodyText"/>
      </w:pPr>
      <m:oMathPara>
        <m:oMathParaPr>
          <m:jc m:val="center"/>
        </m:oMathParaPr>
        <m:oMath>
          <m:r>
            <m:t>γ</m:t>
          </m:r>
          <m:r>
            <m:t>=</m:t>
          </m:r>
          <m:d>
            <m:dPr>
              <m:begChr m:val="("/>
              <m:endChr m:val=")"/>
              <m:grow/>
            </m:dPr>
            <m:e>
              <m:r>
                <m:t>0.5</m:t>
              </m:r>
              <m:r>
                <m:t>+</m:t>
              </m:r>
              <m:r>
                <m:t>0.5</m:t>
              </m:r>
              <m:f>
                <m:fPr>
                  <m:type m:val="bar"/>
                </m:fPr>
                <m:num>
                  <m:r>
                    <m:rPr>
                      <m:nor/>
                      <m:sty m:val="p"/>
                    </m:rPr>
                    <m:t>min</m:t>
                  </m:r>
                  <m:r>
                    <m:t>(</m:t>
                  </m:r>
                  <m:sSub>
                    <m:e>
                      <m:r>
                        <m:t>T</m:t>
                      </m:r>
                    </m:e>
                    <m:sub>
                      <m:r>
                        <m:t>i</m:t>
                      </m:r>
                    </m:sub>
                  </m:sSub>
                  <m:r>
                    <m:t>,</m:t>
                  </m:r>
                  <m:sSub>
                    <m:e>
                      <m:r>
                        <m:t>T</m:t>
                      </m:r>
                    </m:e>
                    <m:sub>
                      <m:r>
                        <m:t>1</m:t>
                      </m:r>
                    </m:sub>
                  </m:sSub>
                  <m:r>
                    <m:t>)</m:t>
                  </m:r>
                </m:num>
                <m:den>
                  <m:sSub>
                    <m:e>
                      <m:r>
                        <m:t>T</m:t>
                      </m:r>
                    </m:e>
                    <m:sub>
                      <m:r>
                        <m:t>1</m:t>
                      </m:r>
                    </m:sub>
                  </m:sSub>
                </m:den>
              </m:f>
            </m:e>
          </m:d>
          <m:r>
            <m:t>,</m:t>
          </m:r>
          <m:r>
            <m:t>  </m:t>
          </m:r>
          <m:r>
            <m:t>(</m:t>
          </m:r>
          <m:r>
            <m:t>10</m:t>
          </m:r>
          <m:r>
            <m:t>)</m:t>
          </m:r>
        </m:oMath>
      </m:oMathPara>
    </w:p>
    <w:p>
      <w:pPr>
        <w:pStyle w:val="FirstParagraph"/>
      </w:pPr>
      <m:oMathPara>
        <m:oMathParaPr>
          <m:jc m:val="center"/>
        </m:oMathParaPr>
        <m:oMath>
          <m:sSub>
            <m:e>
              <m:r>
                <m:t>T</m:t>
              </m:r>
            </m:e>
            <m:sub>
              <m:r>
                <m:t>i</m:t>
              </m:r>
              <m:r>
                <m:t>,</m:t>
              </m:r>
              <m:r>
                <m:rPr>
                  <m:nor/>
                  <m:sty m:val="p"/>
                </m:rPr>
                <m:t>initial</m:t>
              </m:r>
            </m:sub>
          </m:sSub>
          <m:r>
            <m:t>&gt;</m:t>
          </m:r>
          <m:sSub>
            <m:e>
              <m:r>
                <m:t>T</m:t>
              </m:r>
            </m:e>
            <m:sub>
              <m:r>
                <m:rPr>
                  <m:nor/>
                  <m:sty m:val="p"/>
                </m:rPr>
                <m:t>min</m:t>
              </m:r>
            </m:sub>
          </m:sSub>
          <m:r>
            <m:t>,</m:t>
          </m:r>
          <m:r>
            <m:t>  </m:t>
          </m:r>
          <m:r>
            <m:t>(</m:t>
          </m:r>
          <m:r>
            <m:t>11</m:t>
          </m:r>
          <m:r>
            <m:t>)</m:t>
          </m:r>
        </m:oMath>
      </m:oMathPara>
    </w:p>
    <w:p>
      <w:pPr>
        <w:pStyle w:val="FirstParagraph"/>
      </w:pPr>
      <w:r>
        <w:t xml:space="preserve">where the unlocking time</w:t>
      </w:r>
      <w:r>
        <w:t xml:space="preserve"> </w:t>
      </w:r>
      <m:oMath>
        <m:sSub>
          <m:e>
            <m:r>
              <m:t>T</m:t>
            </m:r>
          </m:e>
          <m:sub>
            <m:r>
              <m:t>i</m:t>
            </m:r>
          </m:sub>
        </m:sSub>
      </m:oMath>
      <w:r>
        <w:t xml:space="preserve"> </w:t>
      </w:r>
      <w:r>
        <w:t xml:space="preserve">means the time left to unlock the tokens:</w:t>
      </w:r>
      <w:r>
        <w:t xml:space="preserve"> </w:t>
      </w:r>
      <m:oMath>
        <m:sSub>
          <m:e>
            <m:r>
              <m:t>T</m:t>
            </m:r>
          </m:e>
          <m:sub>
            <m:r>
              <m:t>i</m:t>
            </m:r>
          </m:sub>
        </m:sSub>
        <m:r>
          <m:t>=</m:t>
        </m:r>
        <m:sSub>
          <m:e>
            <m:r>
              <m:t>t</m:t>
            </m:r>
          </m:e>
          <m:sub>
            <m:r>
              <m:t>1</m:t>
            </m:r>
          </m:sub>
        </m:sSub>
        <m:r>
          <m:t>−</m:t>
        </m:r>
        <m:r>
          <m:t>t</m:t>
        </m:r>
      </m:oMath>
      <w:r>
        <w:t xml:space="preserve">.</w:t>
      </w:r>
      <w:r>
        <w:t xml:space="preserve"> </w:t>
      </w:r>
      <m:oMath>
        <m:sSub>
          <m:e>
            <m:r>
              <m:t>t</m:t>
            </m:r>
          </m:e>
          <m:sub>
            <m:r>
              <m:t>1</m:t>
            </m:r>
          </m:sub>
        </m:sSub>
      </m:oMath>
      <w:r>
        <w:t xml:space="preserve"> </w:t>
      </w:r>
      <w:r>
        <w:t xml:space="preserve">is the time when the tokens will be unlocked, and</w:t>
      </w:r>
      <w:r>
        <w:t xml:space="preserve"> </w:t>
      </w:r>
      <m:oMath>
        <m:r>
          <m:t>t</m:t>
        </m:r>
      </m:oMath>
      <w:r>
        <w:t xml:space="preserve"> </w:t>
      </w:r>
      <w:r>
        <w:t xml:space="preserve">is the current time. The initial</w:t>
      </w:r>
      <w:r>
        <w:t xml:space="preserve"> </w:t>
      </w:r>
      <m:oMath>
        <m:sSub>
          <m:e>
            <m:r>
              <m:t>T</m:t>
            </m:r>
          </m:e>
          <m:sub>
            <m:r>
              <m:t>i</m:t>
            </m:r>
          </m:sub>
        </m:sSub>
      </m:oMath>
      <w:r>
        <w:t xml:space="preserve"> </w:t>
      </w:r>
      <w:r>
        <w:t xml:space="preserve">cannot be set smaller than</w:t>
      </w:r>
      <w:r>
        <w:t xml:space="preserve"> </w:t>
      </w:r>
      <m:oMath>
        <m:sSub>
          <m:e>
            <m:r>
              <m:t>T</m:t>
            </m:r>
          </m:e>
          <m:sub>
            <m:r>
              <m:t>m</m:t>
            </m:r>
            <m:r>
              <m:t>i</m:t>
            </m:r>
            <m:r>
              <m:t>n</m:t>
            </m:r>
          </m:sub>
        </m:sSub>
        <m:r>
          <m:t>=</m:t>
        </m:r>
        <m:r>
          <m:t>1</m:t>
        </m:r>
        <m:r>
          <m:t> </m:t>
        </m:r>
        <m:r>
          <m:t>m</m:t>
        </m:r>
        <m:r>
          <m:t>o</m:t>
        </m:r>
        <m:r>
          <m:t>n</m:t>
        </m:r>
        <m:r>
          <m:t>t</m:t>
        </m:r>
        <m:r>
          <m:t>h</m:t>
        </m:r>
      </m:oMath>
      <w:r>
        <w:t xml:space="preserve">, but it eventually becomes smaller than that as time passes and</w:t>
      </w:r>
      <w:r>
        <w:t xml:space="preserve"> </w:t>
      </w:r>
      <m:oMath>
        <m:r>
          <m:t>t</m:t>
        </m:r>
      </m:oMath>
      <w:r>
        <w:t xml:space="preserve"> </w:t>
      </w:r>
      <w:r>
        <w:t xml:space="preserve">gets closer to</w:t>
      </w:r>
      <w:r>
        <w:t xml:space="preserve"> </w:t>
      </w:r>
      <m:oMath>
        <m:sSub>
          <m:e>
            <m:r>
              <m:t>t</m:t>
            </m:r>
          </m:e>
          <m:sub>
            <m:r>
              <m:t>1</m:t>
            </m:r>
          </m:sub>
        </m:sSub>
      </m:oMath>
      <w:r>
        <w:t xml:space="preserve">.</w:t>
      </w:r>
    </w:p>
    <w:p>
      <w:pPr>
        <w:pStyle w:val="BodyText"/>
      </w:pPr>
      <w:r>
        <w:t xml:space="preserve">Shorter stake periods (for lower rewards) result in a lower daily token emission. Considering that miners will most likely stake for short periods during a bear market, we can expect token emission to decline during a bear market, which will help to boost the price. Therefore we can expect this mechanism to support price stability.</w:t>
      </w:r>
    </w:p>
    <w:p>
      <w:pPr>
        <w:pStyle w:val="BodyText"/>
      </w:pPr>
      <w:r>
        <w:t xml:space="preserve">The emission half decay time</w:t>
      </w:r>
      <w:r>
        <w:t xml:space="preserve"> </w:t>
      </w:r>
      <m:oMath>
        <m:sSubSup>
          <m:e>
            <m:r>
              <m:t>T</m:t>
            </m:r>
          </m:e>
          <m:sub>
            <m:r>
              <m:t>1</m:t>
            </m:r>
            <m:r>
              <m:t>/</m:t>
            </m:r>
            <m:r>
              <m:t>2</m:t>
            </m:r>
          </m:sub>
          <m:sup>
            <m:r>
              <m:t>*</m:t>
            </m:r>
          </m:sup>
        </m:sSubSup>
        <m:r>
          <m:t>=</m:t>
        </m:r>
        <m:sSub>
          <m:e>
            <m:r>
              <m:t>T</m:t>
            </m:r>
          </m:e>
          <m:sub>
            <m:r>
              <m:t>1</m:t>
            </m:r>
            <m:r>
              <m:t>/</m:t>
            </m:r>
            <m:r>
              <m:t>2</m:t>
            </m:r>
          </m:sub>
        </m:sSub>
        <m:r>
          <m:t>/</m:t>
        </m:r>
        <m:sSup>
          <m:e>
            <m:r>
              <m:t>γ</m:t>
            </m:r>
          </m:e>
          <m:sup>
            <m:r>
              <m:t>*</m:t>
            </m:r>
          </m:sup>
        </m:sSup>
      </m:oMath>
      <w:r>
        <w:t xml:space="preserve">, where</w:t>
      </w:r>
      <w:r>
        <w:t xml:space="preserve"> </w:t>
      </w:r>
      <m:oMath>
        <m:sSup>
          <m:e>
            <m:r>
              <m:t>γ</m:t>
            </m:r>
          </m:e>
          <m:sup>
            <m:r>
              <m:t>*</m:t>
            </m:r>
          </m:sup>
        </m:sSup>
      </m:oMath>
      <w:r>
        <w:t xml:space="preserve"> </w:t>
      </w:r>
      <w:r>
        <w:t xml:space="preserve">is the mean staking parameter, is also prolonged when</w:t>
      </w:r>
      <w:r>
        <w:t xml:space="preserve"> </w:t>
      </w:r>
      <m:oMath>
        <m:r>
          <m:t>γ</m:t>
        </m:r>
        <m:r>
          <m:t>&lt;</m:t>
        </m:r>
        <m:r>
          <m:t>1</m:t>
        </m:r>
      </m:oMath>
      <w:r>
        <w:t xml:space="preserve">.</w:t>
      </w:r>
      <w:r>
        <w:t xml:space="preserve"> </w:t>
      </w:r>
      <m:oMath>
        <m:sSub>
          <m:e>
            <m:r>
              <m:t>T</m:t>
            </m:r>
          </m:e>
          <m:sub>
            <m:r>
              <m:t>1</m:t>
            </m:r>
            <m:r>
              <m:t>/</m:t>
            </m:r>
            <m:r>
              <m:t>2</m:t>
            </m:r>
          </m:sub>
        </m:sSub>
      </m:oMath>
      <w:r>
        <w:t xml:space="preserve"> </w:t>
      </w:r>
      <w:r>
        <w:t xml:space="preserve">prolongs to 4 years instead of 2 if all stakers have</w:t>
      </w:r>
      <w:r>
        <w:t xml:space="preserve"> </w:t>
      </w:r>
      <m:oMath>
        <m:sSup>
          <m:e>
            <m:r>
              <m:t>γ</m:t>
            </m:r>
          </m:e>
          <m:sup>
            <m:r>
              <m:t>*</m:t>
            </m:r>
          </m:sup>
        </m:sSup>
        <m:r>
          <m:t>=</m:t>
        </m:r>
        <m:r>
          <m:t>γ</m:t>
        </m:r>
        <m:r>
          <m:t>=</m:t>
        </m:r>
        <m:r>
          <m:t>0.5</m:t>
        </m:r>
      </m:oMath>
      <w:r>
        <w:t xml:space="preserve">.</w:t>
      </w:r>
    </w:p>
    <w:p>
      <w:pPr>
        <w:pStyle w:val="BodyText"/>
      </w:pPr>
      <w:r>
        <w:t xml:space="preserve">The total supply over time (eq. 8) at</w:t>
      </w:r>
      <w:r>
        <w:t xml:space="preserve"> </w:t>
      </w:r>
      <m:oMath>
        <m:sSup>
          <m:e>
            <m:r>
              <m:t>γ</m:t>
            </m:r>
          </m:e>
          <m:sup>
            <m:r>
              <m:t>*</m:t>
            </m:r>
          </m:sup>
        </m:sSup>
        <m:r>
          <m:t>≠</m:t>
        </m:r>
        <m:r>
          <m:t>1</m:t>
        </m:r>
      </m:oMath>
      <w:r>
        <w:t xml:space="preserve"> </w:t>
      </w:r>
      <w:r>
        <w:t xml:space="preserve">will then look like:</w:t>
      </w:r>
    </w:p>
    <w:p>
      <w:pPr>
        <w:pStyle w:val="BodyText"/>
      </w:pPr>
      <w:bookmarkStart w:id="59" w:name="eq:adjusted-supply-time"/>
      <m:oMathPara>
        <m:oMathParaPr>
          <m:jc m:val="center"/>
        </m:oMathParaPr>
        <m:oMath>
          <m:r>
            <m:t>M</m:t>
          </m:r>
          <m:r>
            <m:t>(</m:t>
          </m:r>
          <m:r>
            <m:t>t</m:t>
          </m:r>
          <m:r>
            <m:t>)</m:t>
          </m:r>
          <m:r>
            <m:t>=</m:t>
          </m:r>
          <m:sSub>
            <m:e>
              <m:r>
                <m:t>M</m:t>
              </m:r>
            </m:e>
            <m:sub>
              <m:r>
                <m:t>0</m:t>
              </m:r>
            </m:sub>
          </m:sSub>
          <m:d>
            <m:dPr>
              <m:begChr m:val="["/>
              <m:endChr m:val="]"/>
              <m:grow/>
            </m:dPr>
            <m:e>
              <m:r>
                <m:t>1</m:t>
              </m:r>
              <m:r>
                <m:t>+</m:t>
              </m:r>
              <m:f>
                <m:fPr>
                  <m:type m:val="bar"/>
                </m:fPr>
                <m:num>
                  <m:sSub>
                    <m:e>
                      <m:r>
                        <m:t>i</m:t>
                      </m:r>
                    </m:e>
                    <m:sub>
                      <m:r>
                        <m:t>0</m:t>
                      </m:r>
                    </m:sub>
                  </m:sSub>
                  <m:sSup>
                    <m:e>
                      <m:r>
                        <m:t>γ</m:t>
                      </m:r>
                    </m:e>
                    <m:sup>
                      <m:r>
                        <m:t>*</m:t>
                      </m:r>
                    </m:sup>
                  </m:sSup>
                  <m:sSubSup>
                    <m:e>
                      <m:r>
                        <m:t>T</m:t>
                      </m:r>
                    </m:e>
                    <m:sub>
                      <m:r>
                        <m:t>1</m:t>
                      </m:r>
                      <m:r>
                        <m:t>/</m:t>
                      </m:r>
                      <m:r>
                        <m:t>2</m:t>
                      </m:r>
                    </m:sub>
                    <m:sup>
                      <m:r>
                        <m:t>*</m:t>
                      </m:r>
                    </m:sup>
                  </m:sSubSup>
                </m:num>
                <m:den>
                  <m:r>
                    <m:rPr>
                      <m:nor/>
                      <m:sty m:val="p"/>
                    </m:rPr>
                    <m:t>ln</m:t>
                  </m:r>
                  <m:r>
                    <m:t>2</m:t>
                  </m:r>
                </m:den>
              </m:f>
              <m:d>
                <m:dPr>
                  <m:begChr m:val="("/>
                  <m:endChr m:val=")"/>
                  <m:grow/>
                </m:dPr>
                <m:e>
                  <m:r>
                    <m:t>1</m:t>
                  </m:r>
                  <m:r>
                    <m:t>−</m:t>
                  </m:r>
                  <m:sSup>
                    <m:e>
                      <m:r>
                        <m:t>2</m:t>
                      </m:r>
                    </m:e>
                    <m:sup>
                      <m:r>
                        <m:t>−</m:t>
                      </m:r>
                      <m:f>
                        <m:fPr>
                          <m:type m:val="bar"/>
                        </m:fPr>
                        <m:num>
                          <m:r>
                            <m:t>t</m:t>
                          </m:r>
                        </m:num>
                        <m:den>
                          <m:sSubSup>
                            <m:e>
                              <m:r>
                                <m:t>T</m:t>
                              </m:r>
                            </m:e>
                            <m:sub>
                              <m:r>
                                <m:t>1</m:t>
                              </m:r>
                              <m:r>
                                <m:t>/</m:t>
                              </m:r>
                              <m:r>
                                <m:t>2</m:t>
                              </m:r>
                            </m:sub>
                            <m:sup>
                              <m:r>
                                <m:t>*</m:t>
                              </m:r>
                            </m:sup>
                          </m:sSubSup>
                        </m:den>
                      </m:f>
                    </m:sup>
                  </m:sSup>
                </m:e>
              </m:d>
            </m:e>
          </m:d>
          <m:r>
            <m:t>.</m:t>
          </m:r>
          <m:r>
            <m:t>  </m:t>
          </m:r>
          <m:r>
            <m:t>(</m:t>
          </m:r>
          <m:r>
            <m:t>12</m:t>
          </m:r>
          <m:r>
            <m:t>)</m:t>
          </m:r>
        </m:oMath>
      </m:oMathPara>
      <w:bookmarkEnd w:id="59"/>
    </w:p>
    <w:p>
      <w:pPr>
        <w:pStyle w:val="Heading2"/>
      </w:pPr>
      <w:bookmarkStart w:id="60" w:name="delegate-pool-distribution"/>
      <w:r>
        <w:t xml:space="preserve">Delegate Pool Distribution</w:t>
      </w:r>
      <w:bookmarkEnd w:id="60"/>
    </w:p>
    <w:p>
      <w:pPr>
        <w:pStyle w:val="FirstParagraph"/>
      </w:pPr>
      <w:r>
        <w:t xml:space="preserve">The exponential is a solution of a differential equation where inflation is proportional to the amount of not yet mined tokens:</w:t>
      </w:r>
    </w:p>
    <w:p>
      <w:pPr>
        <w:pStyle w:val="BodyText"/>
      </w:pPr>
      <m:oMathPara>
        <m:oMathParaPr>
          <m:jc m:val="center"/>
        </m:oMathParaPr>
        <m:oMath>
          <m:r>
            <m:t>I</m:t>
          </m:r>
          <m:r>
            <m:t>(</m:t>
          </m:r>
          <m:r>
            <m:t>t</m:t>
          </m:r>
          <m:r>
            <m:t>)</m:t>
          </m:r>
          <m:r>
            <m:t>=</m:t>
          </m:r>
          <m:f>
            <m:fPr>
              <m:type m:val="bar"/>
            </m:fPr>
            <m:num>
              <m:r>
                <m:rPr>
                  <m:nor/>
                  <m:sty m:val="p"/>
                </m:rPr>
                <m:t>ln</m:t>
              </m:r>
              <m:r>
                <m:t>2</m:t>
              </m:r>
            </m:num>
            <m:den>
              <m:sSub>
                <m:e>
                  <m:r>
                    <m:t>T</m:t>
                  </m:r>
                </m:e>
                <m:sub>
                  <m:r>
                    <m:t>1</m:t>
                  </m:r>
                  <m:r>
                    <m:t>/</m:t>
                  </m:r>
                  <m:r>
                    <m:t>2</m:t>
                  </m:r>
                </m:sub>
              </m:sSub>
            </m:den>
          </m:f>
          <m:d>
            <m:dPr>
              <m:begChr m:val="("/>
              <m:endChr m:val=")"/>
              <m:grow/>
            </m:dPr>
            <m:e>
              <m:sSub>
                <m:e>
                  <m:r>
                    <m:t>M</m:t>
                  </m:r>
                </m:e>
                <m:sub>
                  <m:r>
                    <m:rPr>
                      <m:nor/>
                      <m:sty m:val="p"/>
                    </m:rPr>
                    <m:t>max</m:t>
                  </m:r>
                </m:sub>
              </m:sSub>
              <m:r>
                <m:t>−</m:t>
              </m:r>
              <m:r>
                <m:t>M</m:t>
              </m:r>
              <m:r>
                <m:t>(</m:t>
              </m:r>
              <m:r>
                <m:t>t</m:t>
              </m:r>
              <m:r>
                <m:t>)</m:t>
              </m:r>
            </m:e>
          </m:d>
          <m:r>
            <m:t>  </m:t>
          </m:r>
          <m:r>
            <m:t>(</m:t>
          </m:r>
          <m:r>
            <m:t>13</m:t>
          </m:r>
          <m:r>
            <m:t>)</m:t>
          </m:r>
        </m:oMath>
      </m:oMathPara>
    </w:p>
    <w:p>
      <w:pPr>
        <w:pStyle w:val="FirstParagraph"/>
      </w:pPr>
      <m:oMathPara>
        <m:oMathParaPr>
          <m:jc m:val="center"/>
        </m:oMathParaPr>
        <m:oMath>
          <m:r>
            <m:t>d</m:t>
          </m:r>
          <m:r>
            <m:t>M</m:t>
          </m:r>
          <m:r>
            <m:t>=</m:t>
          </m:r>
          <m:r>
            <m:t>I</m:t>
          </m:r>
          <m:r>
            <m:t>(</m:t>
          </m:r>
          <m:r>
            <m:t>t</m:t>
          </m:r>
          <m:r>
            <m:t>)</m:t>
          </m:r>
          <m:r>
            <m:t> </m:t>
          </m:r>
          <m:r>
            <m:t>d</m:t>
          </m:r>
          <m:r>
            <m:t>t</m:t>
          </m:r>
          <m:r>
            <m:t>.</m:t>
          </m:r>
          <m:r>
            <m:t>  </m:t>
          </m:r>
          <m:r>
            <m:t>(</m:t>
          </m:r>
          <m:r>
            <m:t>14</m:t>
          </m:r>
          <m:r>
            <m:t>)</m:t>
          </m:r>
        </m:oMath>
      </m:oMathPara>
    </w:p>
    <w:p>
      <w:pPr>
        <w:pStyle w:val="FirstParagraph"/>
      </w:pPr>
      <w:r>
        <w:t xml:space="preserve">where</w:t>
      </w:r>
      <w:r>
        <w:t xml:space="preserve"> </w:t>
      </w:r>
      <m:oMath>
        <m:r>
          <m:t>M</m:t>
        </m:r>
        <m:r>
          <m:t>(</m:t>
        </m:r>
        <m:r>
          <m:t>t</m:t>
        </m:r>
        <m:r>
          <m:t>)</m:t>
        </m:r>
      </m:oMath>
      <w:r>
        <w:t xml:space="preserve"> </w:t>
      </w:r>
      <w:r>
        <w:t xml:space="preserve">is the current token supply with</w:t>
      </w:r>
      <w:r>
        <w:t xml:space="preserve"> </w:t>
      </w:r>
      <m:oMath>
        <m:r>
          <m:t>M</m:t>
        </m:r>
        <m:r>
          <m:t>(</m:t>
        </m:r>
        <m:r>
          <m:t>0</m:t>
        </m:r>
        <m:r>
          <m:t>)</m:t>
        </m:r>
        <m:r>
          <m:t>=</m:t>
        </m:r>
        <m:sSub>
          <m:e>
            <m:r>
              <m:t>M</m:t>
            </m:r>
          </m:e>
          <m:sub>
            <m:r>
              <m:t>0</m:t>
            </m:r>
          </m:sub>
        </m:sSub>
      </m:oMath>
      <w:r>
        <w:t xml:space="preserve"> </w:t>
      </w:r>
      <w:r>
        <w:t xml:space="preserve">and</w:t>
      </w:r>
      <w:r>
        <w:t xml:space="preserve"> </w:t>
      </w:r>
      <m:oMath>
        <m:r>
          <m:t>d</m:t>
        </m:r>
        <m:r>
          <m:t>t</m:t>
        </m:r>
      </m:oMath>
      <w:r>
        <w:t xml:space="preserve"> </w:t>
      </w:r>
      <w:r>
        <w:t xml:space="preserve">can be equal to the mining period (1 day). Each validator can trivially calculate its</w:t>
      </w:r>
      <w:r>
        <w:t xml:space="preserve"> </w:t>
      </w:r>
      <m:oMath>
        <m:r>
          <m:t>d</m:t>
        </m:r>
        <m:r>
          <m:t>M</m:t>
        </m:r>
      </m:oMath>
      <w:r>
        <w:t xml:space="preserve"> </w:t>
      </w:r>
      <w:r>
        <w:t xml:space="preserve">using few operations using the token supply</w:t>
      </w:r>
      <w:r>
        <w:t xml:space="preserve"> </w:t>
      </w:r>
      <m:oMath>
        <m:r>
          <m:t>M</m:t>
        </m:r>
      </m:oMath>
      <w:r>
        <w:t xml:space="preserve"> </w:t>
      </w:r>
      <w:r>
        <w:t xml:space="preserve">from the last period. The amount of mined tokens for the validator pool</w:t>
      </w:r>
      <w:r>
        <w:t xml:space="preserve"> </w:t>
      </w:r>
      <m:oMath>
        <m:r>
          <m:t>p</m:t>
        </m:r>
      </m:oMath>
      <w:r>
        <w:t xml:space="preserve"> </w:t>
      </w:r>
      <w:r>
        <w:t xml:space="preserve">in the time</w:t>
      </w:r>
      <w:r>
        <w:t xml:space="preserve"> </w:t>
      </w:r>
      <m:oMath>
        <m:r>
          <m:t>t</m:t>
        </m:r>
      </m:oMath>
      <w:r>
        <w:t xml:space="preserve"> </w:t>
      </w:r>
      <w:r>
        <w:t xml:space="preserve">can be calculated according to the formula:</w:t>
      </w:r>
    </w:p>
    <w:p>
      <w:pPr>
        <w:pStyle w:val="BodyText"/>
      </w:pPr>
      <m:oMathPara>
        <m:oMathParaPr>
          <m:jc m:val="center"/>
        </m:oMathParaPr>
        <m:oMath>
          <m:r>
            <m:t>δ</m:t>
          </m:r>
          <m:sSub>
            <m:e>
              <m:r>
                <m:t>m</m:t>
              </m:r>
            </m:e>
            <m:sub>
              <m:r>
                <m:t>v</m:t>
              </m:r>
              <m:r>
                <m:t>,</m:t>
              </m:r>
              <m:r>
                <m:t>t</m:t>
              </m:r>
            </m:sub>
          </m:sSub>
          <m:r>
            <m:t>=</m:t>
          </m:r>
          <m:f>
            <m:fPr>
              <m:type m:val="bar"/>
            </m:fPr>
            <m:num>
              <m:sSub>
                <m:e>
                  <m:r>
                    <m:t>s</m:t>
                  </m:r>
                </m:e>
                <m:sub>
                  <m:r>
                    <m:t>v</m:t>
                  </m:r>
                </m:sub>
              </m:sSub>
            </m:num>
            <m:den>
              <m:r>
                <m:t>S</m:t>
              </m:r>
            </m:den>
          </m:f>
          <m:f>
            <m:fPr>
              <m:type m:val="bar"/>
            </m:fPr>
            <m:num>
              <m:r>
                <m:rPr>
                  <m:nor/>
                  <m:sty m:val="p"/>
                </m:rPr>
                <m:t>ln</m:t>
              </m:r>
              <m:r>
                <m:t>2</m:t>
              </m:r>
            </m:num>
            <m:den>
              <m:sSub>
                <m:e>
                  <m:r>
                    <m:t>T</m:t>
                  </m:r>
                </m:e>
                <m:sub>
                  <m:r>
                    <m:t>1</m:t>
                  </m:r>
                  <m:r>
                    <m:t>/</m:t>
                  </m:r>
                  <m:r>
                    <m:t>2</m:t>
                  </m:r>
                </m:sub>
              </m:sSub>
            </m:den>
          </m:f>
          <m:r>
            <m:t>δ</m:t>
          </m:r>
          <m:r>
            <m:t>M</m:t>
          </m:r>
          <m:r>
            <m:t>(</m:t>
          </m:r>
          <m:r>
            <m:t>t</m:t>
          </m:r>
          <m:r>
            <m:t>)</m:t>
          </m:r>
          <m:r>
            <m:t>,</m:t>
          </m:r>
          <m:r>
            <m:t>  </m:t>
          </m:r>
          <m:r>
            <m:t>(</m:t>
          </m:r>
          <m:r>
            <m:t>15</m:t>
          </m:r>
          <m:r>
            <m:t>)</m:t>
          </m:r>
        </m:oMath>
      </m:oMathPara>
    </w:p>
    <w:p>
      <w:pPr>
        <w:pStyle w:val="FirstParagraph"/>
      </w:pPr>
      <m:oMathPara>
        <m:oMathParaPr>
          <m:jc m:val="center"/>
        </m:oMathParaPr>
        <m:oMath>
          <m:r>
            <m:t>δ</m:t>
          </m:r>
          <m:sSub>
            <m:e>
              <m:r>
                <m:t>M</m:t>
              </m:r>
            </m:e>
            <m:sub>
              <m:r>
                <m:t>t</m:t>
              </m:r>
            </m:sub>
          </m:sSub>
          <m:r>
            <m:t>=</m:t>
          </m:r>
          <m:nary>
            <m:naryPr>
              <m:chr m:val="∑"/>
              <m:limLoc m:val="undOvr"/>
              <m:subHide m:val="0"/>
              <m:supHide m:val="1"/>
            </m:naryPr>
            <m:sub>
              <m:r>
                <m:t>v</m:t>
              </m:r>
            </m:sub>
            <m:sup>
              <m:r>
                <m:t>​</m:t>
              </m:r>
            </m:sup>
            <m:e>
              <m:r>
                <m:t>δ</m:t>
              </m:r>
            </m:e>
          </m:nary>
          <m:sSub>
            <m:e>
              <m:r>
                <m:t>m</m:t>
              </m:r>
            </m:e>
            <m:sub>
              <m:r>
                <m:t>v</m:t>
              </m:r>
              <m:r>
                <m:t>,</m:t>
              </m:r>
              <m:r>
                <m:t>t</m:t>
              </m:r>
            </m:sub>
          </m:sSub>
          <m:r>
            <m:t>,</m:t>
          </m:r>
          <m:r>
            <m:t>  </m:t>
          </m:r>
          <m:r>
            <m:t>(</m:t>
          </m:r>
          <m:r>
            <m:t>16</m:t>
          </m:r>
          <m:r>
            <m:t>)</m:t>
          </m:r>
        </m:oMath>
      </m:oMathPara>
    </w:p>
    <w:p>
      <w:pPr>
        <w:pStyle w:val="FirstParagraph"/>
      </w:pPr>
      <w:r>
        <w:t xml:space="preserve">where</w:t>
      </w:r>
      <w:r>
        <w:t xml:space="preserve"> </w:t>
      </w:r>
      <m:oMath>
        <m:sSub>
          <m:e>
            <m:r>
              <m:t>s</m:t>
            </m:r>
          </m:e>
          <m:sub>
            <m:r>
              <m:t>v</m:t>
            </m:r>
          </m:sub>
        </m:sSub>
      </m:oMath>
      <w:r>
        <w:t xml:space="preserve"> </w:t>
      </w:r>
      <w:r>
        <w:t xml:space="preserve">is the number of tokens bound to the validator’s delegate pool</w:t>
      </w:r>
      <w:r>
        <w:t xml:space="preserve"> </w:t>
      </w:r>
      <m:oMath>
        <m:r>
          <m:t>v</m:t>
        </m:r>
      </m:oMath>
      <w:r>
        <w:t xml:space="preserve"> </w:t>
      </w:r>
      <w:r>
        <w:t xml:space="preserve">and</w:t>
      </w:r>
      <w:r>
        <w:t xml:space="preserve"> </w:t>
      </w:r>
      <m:oMath>
        <m:r>
          <m:t>S</m:t>
        </m:r>
      </m:oMath>
      <w:r>
        <w:t xml:space="preserve"> </w:t>
      </w:r>
      <w:r>
        <w:t xml:space="preserve">is the total number of tokens locked. Instead of calculating all the sum over</w:t>
      </w:r>
      <w:r>
        <w:t xml:space="preserve"> </w:t>
      </w:r>
      <m:oMath>
        <m:r>
          <m:t>v</m:t>
        </m:r>
      </m:oMath>
      <w:r>
        <w:t xml:space="preserve">, each validator can add their portion</w:t>
      </w:r>
      <w:r>
        <w:t xml:space="preserve"> </w:t>
      </w:r>
      <m:oMath>
        <m:r>
          <m:t>δ</m:t>
        </m:r>
        <m:sSub>
          <m:e>
            <m:r>
              <m:t>m</m:t>
            </m:r>
          </m:e>
          <m:sub>
            <m:r>
              <m:t>v</m:t>
            </m:r>
            <m:r>
              <m:t>,</m:t>
            </m:r>
            <m:r>
              <m:t>t</m:t>
            </m:r>
          </m:sub>
        </m:sSub>
      </m:oMath>
      <w:r>
        <w:t xml:space="preserve">.</w:t>
      </w:r>
    </w:p>
    <w:p>
      <w:pPr>
        <w:pStyle w:val="BodyText"/>
      </w:pPr>
      <w:r>
        <w:t xml:space="preserve">The distribution factor for a delegate bound to pool</w:t>
      </w:r>
      <w:r>
        <w:t xml:space="preserve"> </w:t>
      </w:r>
      <m:oMath>
        <m:r>
          <m:t>v</m:t>
        </m:r>
      </m:oMath>
      <w:r>
        <w:t xml:space="preserve"> </w:t>
      </w:r>
      <w:r>
        <w:t xml:space="preserve">is:</w:t>
      </w:r>
    </w:p>
    <w:p>
      <w:pPr>
        <w:pStyle w:val="BodyText"/>
      </w:pPr>
      <m:oMathPara>
        <m:oMathParaPr>
          <m:jc m:val="center"/>
        </m:oMathParaPr>
        <m:oMath>
          <m:r>
            <m:t>κ</m:t>
          </m:r>
          <m:r>
            <m:t>=</m:t>
          </m:r>
          <m:f>
            <m:fPr>
              <m:type m:val="bar"/>
            </m:fPr>
            <m:num>
              <m:r>
                <m:t>1</m:t>
              </m:r>
            </m:num>
            <m:den>
              <m:r>
                <m:t>2</m:t>
              </m:r>
            </m:den>
          </m:f>
          <m:d>
            <m:dPr>
              <m:begChr m:val="("/>
              <m:endChr m:val=")"/>
              <m:grow/>
            </m:dPr>
            <m:e>
              <m:f>
                <m:fPr>
                  <m:type m:val="bar"/>
                </m:fPr>
                <m:num>
                  <m:r>
                    <m:t>γ</m:t>
                  </m:r>
                </m:num>
                <m:den>
                  <m:sSub>
                    <m:e>
                      <m:r>
                        <m:t>γ</m:t>
                      </m:r>
                    </m:e>
                    <m:sub>
                      <m:r>
                        <m:t>v</m:t>
                      </m:r>
                    </m:sub>
                  </m:sSub>
                </m:den>
              </m:f>
              <m:r>
                <m:t>+</m:t>
              </m:r>
              <m:f>
                <m:fPr>
                  <m:type m:val="bar"/>
                </m:fPr>
                <m:num>
                  <m:r>
                    <m:t>s</m:t>
                  </m:r>
                </m:num>
                <m:den>
                  <m:sSub>
                    <m:e>
                      <m:r>
                        <m:t>S</m:t>
                      </m:r>
                    </m:e>
                    <m:sub>
                      <m:r>
                        <m:t>v</m:t>
                      </m:r>
                    </m:sub>
                  </m:sSub>
                </m:den>
              </m:f>
            </m:e>
          </m:d>
          <m:r>
            <m:t>,</m:t>
          </m:r>
          <m:r>
            <m:t>  </m:t>
          </m:r>
          <m:r>
            <m:t>(</m:t>
          </m:r>
          <m:r>
            <m:t>17</m:t>
          </m:r>
          <m:r>
            <m:t>)</m:t>
          </m:r>
        </m:oMath>
      </m:oMathPara>
    </w:p>
    <w:p>
      <w:pPr>
        <w:pStyle w:val="FirstParagraph"/>
      </w:pPr>
      <m:oMath>
        <m:sSub>
          <m:e>
            <m:r>
              <m:t>γ</m:t>
            </m:r>
          </m:e>
          <m:sub>
            <m:r>
              <m:t>v</m:t>
            </m:r>
          </m:sub>
        </m:sSub>
      </m:oMath>
      <w:r>
        <w:t xml:space="preserve"> </w:t>
      </w:r>
      <w:r>
        <w:t xml:space="preserve">is the aggregate stake compensation factor for the pool and</w:t>
      </w:r>
      <w:r>
        <w:t xml:space="preserve"> </w:t>
      </w:r>
      <m:oMath>
        <m:sSub>
          <m:e>
            <m:r>
              <m:t>S</m:t>
            </m:r>
          </m:e>
          <m:sub>
            <m:r>
              <m:t>v</m:t>
            </m:r>
          </m:sub>
        </m:sSub>
      </m:oMath>
      <w:r>
        <w:t xml:space="preserve"> </w:t>
      </w:r>
      <w:r>
        <w:t xml:space="preserve">is the sum of all tokens bound to the pool.</w:t>
      </w:r>
    </w:p>
    <w:p>
      <w:pPr>
        <w:pStyle w:val="Heading2"/>
      </w:pPr>
      <w:bookmarkStart w:id="61" w:name="X4a5ea3969ddae1d84c5075c60b396075a825d89"/>
      <w:r>
        <w:t xml:space="preserve">Mining strategies and expected compensation</w:t>
      </w:r>
      <w:bookmarkEnd w:id="61"/>
    </w:p>
    <w:p>
      <w:pPr>
        <w:pStyle w:val="FirstParagraph"/>
      </w:pPr>
      <w:r>
        <w:t xml:space="preserve">In this section, we look at three possibilities:</w:t>
      </w:r>
      <w:r>
        <w:t xml:space="preserve"> </w:t>
      </w:r>
      <w:r>
        <w:t xml:space="preserve">a staker liquidating all the compensation while extending the lock time (Liquidate mining compensation), a staker adding all the compensation to their current stake, and a miner waiting for their stake to unlock after time</w:t>
      </w:r>
      <w:r>
        <w:t xml:space="preserve"> </w:t>
      </w:r>
      <m:oMath>
        <m:r>
          <m:t>T</m:t>
        </m:r>
      </m:oMath>
      <w:r>
        <w:t xml:space="preserve">. Each of these possibilities could have different distributions of</w:t>
      </w:r>
      <w:r>
        <w:t xml:space="preserve"> </w:t>
      </w:r>
      <m:oMath>
        <m:r>
          <m:t>γ</m:t>
        </m:r>
      </m:oMath>
      <w:r>
        <w:t xml:space="preserve">. Let’s consider</w:t>
      </w:r>
      <w:r>
        <w:t xml:space="preserve"> </w:t>
      </w:r>
      <m:oMath>
        <m:r>
          <m:t>γ</m:t>
        </m:r>
        <m:r>
          <m:t>=</m:t>
        </m:r>
        <m:r>
          <m:t>1</m:t>
        </m:r>
      </m:oMath>
      <w:r>
        <w:t xml:space="preserve"> </w:t>
      </w:r>
      <w:r>
        <w:t xml:space="preserve">and</w:t>
      </w:r>
      <w:r>
        <w:t xml:space="preserve"> </w:t>
      </w:r>
      <m:oMath>
        <m:r>
          <m:t>γ</m:t>
        </m:r>
        <m:r>
          <m:t>=</m:t>
        </m:r>
        <m:r>
          <m:t>0.5</m:t>
        </m:r>
      </m:oMath>
      <w:r>
        <w:t xml:space="preserve"> </w:t>
      </w:r>
      <w:r>
        <w:t xml:space="preserve">as the two extreme values of</w:t>
      </w:r>
      <w:r>
        <w:t xml:space="preserve"> </w:t>
      </w:r>
      <m:oMath>
        <m:r>
          <m:t>γ</m:t>
        </m:r>
      </m:oMath>
      <w:r>
        <w:t xml:space="preserve">. Let’s take the amount of tokens locked to be</w:t>
      </w:r>
      <w:r>
        <w:t xml:space="preserve"> </w:t>
      </w:r>
      <m:oMath>
        <m:r>
          <m:t>λ</m:t>
        </m:r>
        <m:r>
          <m:t>=</m:t>
        </m:r>
        <m:r>
          <m:t>60</m:t>
        </m:r>
        <m:r>
          <m:t>%</m:t>
        </m:r>
      </m:oMath>
      <w:r>
        <w:t xml:space="preserve">, as in DASH.</w:t>
      </w:r>
    </w:p>
    <w:p>
      <w:pPr>
        <w:pStyle w:val="Heading3"/>
      </w:pPr>
      <w:bookmarkStart w:id="62" w:name="liquidate-mining-compensation"/>
      <w:r>
        <w:t xml:space="preserve">Liquidate Mining Compensation</w:t>
      </w:r>
      <w:bookmarkEnd w:id="62"/>
    </w:p>
    <w:p>
      <w:pPr>
        <w:pStyle w:val="FirstParagraph"/>
      </w:pPr>
      <w:r>
        <w:t xml:space="preserve">In this scenario, all stakers in the pool are liquidating all their earnings every</w:t>
      </w:r>
      <w:r>
        <w:t xml:space="preserve"> </w:t>
      </w:r>
      <m:oMath>
        <m:sSub>
          <m:e>
            <m:r>
              <m:t>T</m:t>
            </m:r>
          </m:e>
          <m:sub>
            <m:r>
              <m:t>c</m:t>
            </m:r>
            <m:r>
              <m:t>o</m:t>
            </m:r>
            <m:r>
              <m:t>m</m:t>
            </m:r>
            <m:r>
              <m:t>p</m:t>
            </m:r>
          </m:sub>
        </m:sSub>
      </m:oMath>
      <w:r>
        <w:t xml:space="preserve"> </w:t>
      </w:r>
      <w:r>
        <w:t xml:space="preserve">period. The total amount of tokens staked in the network can be expressed as</w:t>
      </w:r>
      <w:r>
        <w:t xml:space="preserve"> </w:t>
      </w:r>
      <m:oMath>
        <m:r>
          <m:t>S</m:t>
        </m:r>
        <m:r>
          <m:t>=</m:t>
        </m:r>
        <m:r>
          <m:t>λ</m:t>
        </m:r>
        <m:r>
          <m:t>M</m:t>
        </m:r>
      </m:oMath>
      <w:r>
        <w:t xml:space="preserve">.</w:t>
      </w:r>
      <w:r>
        <w:t xml:space="preserve"> </w:t>
      </w:r>
      <w:r>
        <w:t xml:space="preserve">Assume all the delegators have equal amounts of stake bound to the pool. The amount of stake stays constant in this case, and equal to</w:t>
      </w:r>
      <w:r>
        <w:t xml:space="preserve"> </w:t>
      </w:r>
      <m:oMath>
        <m:sSub>
          <m:e>
            <m:r>
              <m:t>m</m:t>
            </m:r>
          </m:e>
          <m:sub>
            <m:r>
              <m:t>i</m:t>
            </m:r>
          </m:sub>
        </m:sSub>
        <m:r>
          <m:t>=</m:t>
        </m:r>
        <m:r>
          <m:t>s</m:t>
        </m:r>
      </m:oMath>
      <w:r>
        <w:t xml:space="preserve">, making</w:t>
      </w:r>
      <w:r>
        <w:t xml:space="preserve"> </w:t>
      </w:r>
      <m:oMath>
        <m:sSub>
          <m:e>
            <m:r>
              <m:t>m</m:t>
            </m:r>
          </m:e>
          <m:sub>
            <m:r>
              <m:t>v</m:t>
            </m:r>
          </m:sub>
        </m:sSub>
        <m:r>
          <m:t>=</m:t>
        </m:r>
        <m:sSub>
          <m:e>
            <m:r>
              <m:t>s</m:t>
            </m:r>
          </m:e>
          <m:sub>
            <m:r>
              <m:t>v</m:t>
            </m:r>
          </m:sub>
        </m:sSub>
      </m:oMath>
      <w:r>
        <w:t xml:space="preserve"> </w:t>
      </w:r>
      <w:r>
        <w:t xml:space="preserve">and</w:t>
      </w:r>
      <w:r>
        <w:t xml:space="preserve"> </w:t>
      </w:r>
      <m:oMath>
        <m:r>
          <m:t>γ</m:t>
        </m:r>
        <m:r>
          <m:t>=</m:t>
        </m:r>
        <m:bar>
          <m:barPr>
            <m:pos m:val="top"/>
          </m:barPr>
          <m:e>
            <m:sSub>
              <m:e>
                <m:r>
                  <m:t>γ</m:t>
                </m:r>
              </m:e>
              <m:sub>
                <m:r>
                  <m:t>v</m:t>
                </m:r>
              </m:sub>
            </m:sSub>
          </m:e>
        </m:bar>
      </m:oMath>
      <w:r>
        <w:t xml:space="preserve"> </w:t>
      </w:r>
      <w:r>
        <w:t xml:space="preserve">where,</w:t>
      </w:r>
      <w:r>
        <w:t xml:space="preserve"> </w:t>
      </w:r>
      <m:oMath>
        <m:bar>
          <m:barPr>
            <m:pos m:val="top"/>
          </m:barPr>
          <m:e>
            <m:sSub>
              <m:e>
                <m:r>
                  <m:t>γ</m:t>
                </m:r>
              </m:e>
              <m:sub>
                <m:r>
                  <m:t>v</m:t>
                </m:r>
              </m:sub>
            </m:sSub>
          </m:e>
        </m:bar>
      </m:oMath>
      <w:r>
        <w:t xml:space="preserve"> </w:t>
      </w:r>
      <w:r>
        <w:t xml:space="preserve">is the mean staking parameter of the pool. Then, the pool mining rate (i.e. the cumulative pool reward) is:</w:t>
      </w:r>
    </w:p>
    <w:p>
      <w:pPr>
        <w:pStyle w:val="BodyText"/>
      </w:pPr>
      <m:oMathPara>
        <m:oMathParaPr>
          <m:jc m:val="center"/>
        </m:oMathParaPr>
        <m:oMath>
          <m:f>
            <m:fPr>
              <m:type m:val="bar"/>
            </m:fPr>
            <m:num>
              <m:r>
                <m:t>d</m:t>
              </m:r>
              <m:sSub>
                <m:e>
                  <m:r>
                    <m:t>r</m:t>
                  </m:r>
                </m:e>
                <m:sub>
                  <m:r>
                    <m:t>v</m:t>
                  </m:r>
                </m:sub>
              </m:sSub>
            </m:num>
            <m:den>
              <m:r>
                <m:t>d</m:t>
              </m:r>
              <m:r>
                <m:t>t</m:t>
              </m:r>
            </m:den>
          </m:f>
          <m:r>
            <m:t>=</m:t>
          </m:r>
          <m:bar>
            <m:barPr>
              <m:pos m:val="top"/>
            </m:barPr>
            <m:e>
              <m:sSub>
                <m:e>
                  <m:r>
                    <m:t>γ</m:t>
                  </m:r>
                </m:e>
                <m:sub>
                  <m:r>
                    <m:t>v</m:t>
                  </m:r>
                </m:sub>
              </m:sSub>
            </m:e>
          </m:bar>
          <m:r>
            <m:t> </m:t>
          </m:r>
          <m:f>
            <m:fPr>
              <m:type m:val="bar"/>
            </m:fPr>
            <m:num>
              <m:sSub>
                <m:e>
                  <m:r>
                    <m:t>S</m:t>
                  </m:r>
                </m:e>
                <m:sub>
                  <m:r>
                    <m:t>v</m:t>
                  </m:r>
                </m:sub>
              </m:sSub>
            </m:num>
            <m:den>
              <m:r>
                <m:t>λ</m:t>
              </m:r>
              <m:r>
                <m:t>M</m:t>
              </m:r>
              <m:r>
                <m:t>(</m:t>
              </m:r>
              <m:r>
                <m:t>t</m:t>
              </m:r>
              <m:r>
                <m:t>)</m:t>
              </m:r>
            </m:den>
          </m:f>
          <m:f>
            <m:fPr>
              <m:type m:val="bar"/>
            </m:fPr>
            <m:num>
              <m:r>
                <m:rPr>
                  <m:nor/>
                  <m:sty m:val="p"/>
                </m:rPr>
                <m:t>ln</m:t>
              </m:r>
              <m:r>
                <m:t>2</m:t>
              </m:r>
            </m:num>
            <m:den>
              <m:sSub>
                <m:e>
                  <m:r>
                    <m:t>T</m:t>
                  </m:r>
                </m:e>
                <m:sub>
                  <m:r>
                    <m:t>1</m:t>
                  </m:r>
                  <m:r>
                    <m:t>/</m:t>
                  </m:r>
                  <m:r>
                    <m:t>2</m:t>
                  </m:r>
                </m:sub>
              </m:sSub>
            </m:den>
          </m:f>
          <m:d>
            <m:dPr>
              <m:begChr m:val="("/>
              <m:endChr m:val=")"/>
              <m:grow/>
            </m:dPr>
            <m:e>
              <m:sSub>
                <m:e>
                  <m:r>
                    <m:t>M</m:t>
                  </m:r>
                </m:e>
                <m:sub>
                  <m:r>
                    <m:rPr>
                      <m:nor/>
                      <m:sty m:val="p"/>
                    </m:rPr>
                    <m:t>max</m:t>
                  </m:r>
                </m:sub>
              </m:sSub>
              <m:r>
                <m:t>−</m:t>
              </m:r>
              <m:r>
                <m:t>M</m:t>
              </m:r>
              <m:r>
                <m:t>(</m:t>
              </m:r>
              <m:r>
                <m:t>t</m:t>
              </m:r>
              <m:r>
                <m:t>)</m:t>
              </m:r>
            </m:e>
          </m:d>
          <m:r>
            <m:t>.</m:t>
          </m:r>
          <m:r>
            <m:t>  </m:t>
          </m:r>
          <m:r>
            <m:t>(</m:t>
          </m:r>
          <m:r>
            <m:t>18</m:t>
          </m:r>
          <m:r>
            <m:t>)</m:t>
          </m:r>
        </m:oMath>
      </m:oMathPara>
    </w:p>
    <w:p>
      <w:pPr>
        <w:pStyle w:val="FirstParagraph"/>
      </w:pPr>
      <w:r>
        <w:t xml:space="preserve">When we substitute</w:t>
      </w:r>
      <w:r>
        <w:t xml:space="preserve"> </w:t>
      </w:r>
      <m:oMath>
        <m:r>
          <m:t>M</m:t>
        </m:r>
        <m:r>
          <m:t>(</m:t>
        </m:r>
        <m:r>
          <m:t>t</m:t>
        </m:r>
        <m:r>
          <m:t>)</m:t>
        </m:r>
      </m:oMath>
      <w:r>
        <w:t xml:space="preserve"> </w:t>
      </w:r>
      <w:r>
        <w:t xml:space="preserve">from eq. 12 and integrate over time, we find total pool compensation:</w:t>
      </w:r>
    </w:p>
    <w:p>
      <w:pPr>
        <w:pStyle w:val="BodyText"/>
      </w:pPr>
      <m:oMathPara>
        <m:oMathParaPr>
          <m:jc m:val="center"/>
        </m:oMathParaPr>
        <m:oMath>
          <m:sSub>
            <m:e>
              <m:r>
                <m:t>r</m:t>
              </m:r>
            </m:e>
            <m:sub>
              <m:r>
                <m:t>v</m:t>
              </m:r>
            </m:sub>
          </m:sSub>
          <m:r>
            <m:t>(</m:t>
          </m:r>
          <m:r>
            <m:t>t</m:t>
          </m:r>
          <m:r>
            <m:t>)</m:t>
          </m:r>
          <m:r>
            <m:t>=</m:t>
          </m:r>
          <m:sSub>
            <m:e>
              <m:r>
                <m:t>S</m:t>
              </m:r>
            </m:e>
            <m:sub>
              <m:r>
                <m:t>v</m:t>
              </m:r>
            </m:sub>
          </m:sSub>
          <m:f>
            <m:fPr>
              <m:type m:val="bar"/>
            </m:fPr>
            <m:num>
              <m:bar>
                <m:barPr>
                  <m:pos m:val="top"/>
                </m:barPr>
                <m:e>
                  <m:r>
                    <m:t>γ</m:t>
                  </m:r>
                </m:e>
              </m:bar>
            </m:num>
            <m:den>
              <m:sSup>
                <m:e>
                  <m:r>
                    <m:t>γ</m:t>
                  </m:r>
                </m:e>
                <m:sup>
                  <m:r>
                    <m:t>*</m:t>
                  </m:r>
                </m:sup>
              </m:sSup>
              <m:r>
                <m:t>λ</m:t>
              </m:r>
            </m:den>
          </m:f>
          <m:r>
            <m:rPr>
              <m:nor/>
              <m:sty m:val="p"/>
            </m:rPr>
            <m:t>ln</m:t>
          </m:r>
          <m:f>
            <m:fPr>
              <m:type m:val="bar"/>
            </m:fPr>
            <m:num>
              <m:r>
                <m:t>M</m:t>
              </m:r>
              <m:r>
                <m:t>(</m:t>
              </m:r>
              <m:r>
                <m:t>t</m:t>
              </m:r>
              <m:r>
                <m:t>)</m:t>
              </m:r>
            </m:num>
            <m:den>
              <m:sSub>
                <m:e>
                  <m:r>
                    <m:t>M</m:t>
                  </m:r>
                </m:e>
                <m:sub>
                  <m:r>
                    <m:t>0</m:t>
                  </m:r>
                </m:sub>
              </m:sSub>
            </m:den>
          </m:f>
          <m:r>
            <m:t>,</m:t>
          </m:r>
          <m:r>
            <m:t>  </m:t>
          </m:r>
          <m:r>
            <m:t>(</m:t>
          </m:r>
          <m:r>
            <m:t>19</m:t>
          </m:r>
          <m:r>
            <m:t>)</m:t>
          </m:r>
        </m:oMath>
      </m:oMathPara>
    </w:p>
    <w:p>
      <w:pPr>
        <w:pStyle w:val="FirstParagraph"/>
      </w:pPr>
      <w:r>
        <w:t xml:space="preserve">If</w:t>
      </w:r>
      <w:r>
        <w:t xml:space="preserve"> </w:t>
      </w:r>
      <m:oMath>
        <m:r>
          <m:t>Δ</m:t>
        </m:r>
        <m:sSub>
          <m:e>
            <m:r>
              <m:t>r</m:t>
            </m:r>
          </m:e>
          <m:sub>
            <m:r>
              <m:t>v</m:t>
            </m:r>
          </m:sub>
        </m:sSub>
        <m:r>
          <m:t>(</m:t>
        </m:r>
        <m:r>
          <m:t>t</m:t>
        </m:r>
        <m:r>
          <m:t>)</m:t>
        </m:r>
        <m:r>
          <m:t>=</m:t>
        </m:r>
        <m:sSub>
          <m:e>
            <m:r>
              <m:t>r</m:t>
            </m:r>
          </m:e>
          <m:sub>
            <m:r>
              <m:t>v</m:t>
            </m:r>
          </m:sub>
        </m:sSub>
        <m:r>
          <m:t>(</m:t>
        </m:r>
        <m:r>
          <m:t>t</m:t>
        </m:r>
        <m:r>
          <m:t>)</m:t>
        </m:r>
        <m:r>
          <m:t>−</m:t>
        </m:r>
        <m:r>
          <m:rPr>
            <m:sty m:val="p"/>
            <m:scr m:val="script"/>
          </m:rPr>
          <m:t>C</m:t>
        </m:r>
      </m:oMath>
      <w:r>
        <w:t xml:space="preserve"> </w:t>
      </w:r>
      <w:r>
        <w:t xml:space="preserve">where</w:t>
      </w:r>
      <w:r>
        <w:t xml:space="preserve"> </w:t>
      </w:r>
      <m:oMath>
        <m:r>
          <m:rPr>
            <m:sty m:val="p"/>
            <m:scr m:val="script"/>
          </m:rPr>
          <m:t>C</m:t>
        </m:r>
      </m:oMath>
      <w:r>
        <w:t xml:space="preserve"> </w:t>
      </w:r>
      <w:r>
        <w:t xml:space="preserve">is validator’s commission, that brings individual staker’s compensation to be:</w:t>
      </w:r>
    </w:p>
    <w:p>
      <w:pPr>
        <w:pStyle w:val="BodyText"/>
      </w:pPr>
      <m:oMathPara>
        <m:oMathParaPr>
          <m:jc m:val="center"/>
        </m:oMathParaPr>
        <m:oMath>
          <m:r>
            <m:t>r</m:t>
          </m:r>
          <m:r>
            <m:t>(</m:t>
          </m:r>
          <m:r>
            <m:t>t</m:t>
          </m:r>
          <m:r>
            <m:t>)</m:t>
          </m:r>
          <m:r>
            <m:t>=</m:t>
          </m:r>
          <m:r>
            <m:t>κ</m:t>
          </m:r>
          <m:r>
            <m:t>⋅</m:t>
          </m:r>
          <m:r>
            <m:t>Δ</m:t>
          </m:r>
          <m:sSub>
            <m:e>
              <m:r>
                <m:t>r</m:t>
              </m:r>
            </m:e>
            <m:sub>
              <m:r>
                <m:t>v</m:t>
              </m:r>
            </m:sub>
          </m:sSub>
          <m:r>
            <m:t>(</m:t>
          </m:r>
          <m:r>
            <m:t>t</m:t>
          </m:r>
          <m:r>
            <m:t>)</m:t>
          </m:r>
          <m:r>
            <m:t>=</m:t>
          </m:r>
          <m:f>
            <m:fPr>
              <m:type m:val="bar"/>
            </m:fPr>
            <m:num>
              <m:r>
                <m:t>1</m:t>
              </m:r>
            </m:num>
            <m:den>
              <m:r>
                <m:t>2</m:t>
              </m:r>
            </m:den>
          </m:f>
          <m:d>
            <m:dPr>
              <m:begChr m:val="("/>
              <m:endChr m:val=")"/>
              <m:grow/>
            </m:dPr>
            <m:e>
              <m:f>
                <m:fPr>
                  <m:type m:val="bar"/>
                </m:fPr>
                <m:num>
                  <m:r>
                    <m:t>γ</m:t>
                  </m:r>
                </m:num>
                <m:den>
                  <m:sSub>
                    <m:e>
                      <m:r>
                        <m:t>γ</m:t>
                      </m:r>
                    </m:e>
                    <m:sub>
                      <m:r>
                        <m:t>v</m:t>
                      </m:r>
                    </m:sub>
                  </m:sSub>
                </m:den>
              </m:f>
              <m:r>
                <m:t>+</m:t>
              </m:r>
              <m:f>
                <m:fPr>
                  <m:type m:val="bar"/>
                </m:fPr>
                <m:num>
                  <m:r>
                    <m:t>s</m:t>
                  </m:r>
                </m:num>
                <m:den>
                  <m:sSub>
                    <m:e>
                      <m:r>
                        <m:t>S</m:t>
                      </m:r>
                    </m:e>
                    <m:sub>
                      <m:r>
                        <m:t>v</m:t>
                      </m:r>
                    </m:sub>
                  </m:sSub>
                </m:den>
              </m:f>
            </m:e>
          </m:d>
          <m:r>
            <m:t>⋅</m:t>
          </m:r>
          <m:r>
            <m:t>Δ</m:t>
          </m:r>
          <m:sSub>
            <m:e>
              <m:r>
                <m:t>r</m:t>
              </m:r>
            </m:e>
            <m:sub>
              <m:r>
                <m:t>v</m:t>
              </m:r>
            </m:sub>
          </m:sSub>
          <m:r>
            <m:t>(</m:t>
          </m:r>
          <m:r>
            <m:t>t</m:t>
          </m:r>
          <m:r>
            <m:t>)</m:t>
          </m:r>
          <m:r>
            <m:t>  </m:t>
          </m:r>
          <m:r>
            <m:t>(</m:t>
          </m:r>
          <m:r>
            <m:t>20</m:t>
          </m:r>
          <m:r>
            <m:t>)</m:t>
          </m:r>
        </m:oMath>
      </m:oMathPara>
    </w:p>
    <w:p>
      <w:pPr>
        <w:pStyle w:val="FirstParagraph"/>
      </w:pPr>
      <w:r>
        <w:t xml:space="preserve">If</w:t>
      </w:r>
      <w:r>
        <w:t xml:space="preserve"> </w:t>
      </w:r>
      <m:oMath>
        <m:r>
          <m:t>γ</m:t>
        </m:r>
        <m:r>
          <m:t>=</m:t>
        </m:r>
        <m:r>
          <m:t>1</m:t>
        </m:r>
      </m:oMath>
      <w:r>
        <w:t xml:space="preserve"> </w:t>
      </w:r>
      <w:r>
        <w:t xml:space="preserve">(staking for</w:t>
      </w:r>
      <w:r>
        <w:t xml:space="preserve"> </w:t>
      </w:r>
      <m:oMath>
        <m:r>
          <m:t>1</m:t>
        </m:r>
        <m:r>
          <m:t> </m:t>
        </m:r>
        <m:r>
          <m:t>y</m:t>
        </m:r>
        <m:r>
          <m:t>e</m:t>
        </m:r>
        <m:r>
          <m:t>a</m:t>
        </m:r>
        <m:r>
          <m:t>r</m:t>
        </m:r>
      </m:oMath>
      <w:r>
        <w:t xml:space="preserve">) and</w:t>
      </w:r>
      <w:r>
        <w:t xml:space="preserve"> </w:t>
      </w:r>
      <m:oMath>
        <m:r>
          <m:t>λ</m:t>
        </m:r>
        <m:r>
          <m:t>=</m:t>
        </m:r>
        <m:r>
          <m:t>60</m:t>
        </m:r>
        <m:r>
          <m:t>%</m:t>
        </m:r>
      </m:oMath>
      <w:r>
        <w:t xml:space="preserve"> </w:t>
      </w:r>
      <w:r>
        <w:t xml:space="preserve">(</w:t>
      </w:r>
      <m:oMath>
        <m:r>
          <m:t>60</m:t>
        </m:r>
        <m:r>
          <m:t>%</m:t>
        </m:r>
      </m:oMath>
      <w:r>
        <w:t xml:space="preserve"> </w:t>
      </w:r>
      <w:r>
        <w:t xml:space="preserve">of all AKT are staked). With</w:t>
      </w:r>
      <w:r>
        <w:t xml:space="preserve"> </w:t>
      </w:r>
      <m:oMath>
        <m:r>
          <m:rPr>
            <m:sty m:val="p"/>
            <m:scr m:val="script"/>
          </m:rPr>
          <m:t>C</m:t>
        </m:r>
        <m:r>
          <m:t>=</m:t>
        </m:r>
        <m:r>
          <m:t>0.1</m:t>
        </m:r>
        <m:r>
          <m:t>⋅</m:t>
        </m:r>
        <m:r>
          <m:t>r</m:t>
        </m:r>
        <m:r>
          <m:t>(</m:t>
        </m:r>
        <m:r>
          <m:t>t</m:t>
        </m:r>
        <m:r>
          <m:t>)</m:t>
        </m:r>
      </m:oMath>
      <w:r>
        <w:t xml:space="preserve">, staker compensation in AKT starts from</w:t>
      </w:r>
      <w:r>
        <w:t xml:space="preserve"> </w:t>
      </w:r>
      <m:oMath>
        <m:r>
          <m:t>0.45</m:t>
        </m:r>
        <m:r>
          <m:t>%</m:t>
        </m:r>
        <m:r>
          <m:t> </m:t>
        </m:r>
        <m:r>
          <m:t>p</m:t>
        </m:r>
        <m:r>
          <m:t>e</m:t>
        </m:r>
        <m:r>
          <m:t>r</m:t>
        </m:r>
        <m:r>
          <m:t> </m:t>
        </m:r>
        <m:r>
          <m:t>d</m:t>
        </m:r>
        <m:r>
          <m:t>a</m:t>
        </m:r>
        <m:r>
          <m:t>y</m:t>
        </m:r>
      </m:oMath>
      <w:r>
        <w:t xml:space="preserve">, or</w:t>
      </w:r>
      <w:r>
        <w:t xml:space="preserve"> </w:t>
      </w:r>
      <m:oMath>
        <m:r>
          <m:t>101.6</m:t>
        </m:r>
        <m:r>
          <m:t>%</m:t>
        </m:r>
      </m:oMath>
      <w:r>
        <w:t xml:space="preserve"> </w:t>
      </w:r>
      <w:r>
        <w:t xml:space="preserve">during the first year of staking.</w:t>
      </w:r>
    </w:p>
    <w:p>
      <w:pPr>
        <w:pStyle w:val="BodyText"/>
      </w:pPr>
      <w:r>
        <w:t xml:space="preserve">We should note that if other miners stake for less than a year (</w:t>
      </w:r>
      <m:oMath>
        <m:sSup>
          <m:e>
            <m:r>
              <m:t>γ</m:t>
            </m:r>
          </m:e>
          <m:sup>
            <m:r>
              <m:t>*</m:t>
            </m:r>
          </m:sup>
        </m:sSup>
        <m:r>
          <m:t>&lt;</m:t>
        </m:r>
        <m:r>
          <m:t>1</m:t>
        </m:r>
      </m:oMath>
      <w:r>
        <w:t xml:space="preserve">), the inflation rate decays slower, and the compensation over a given period will be higher.</w:t>
      </w:r>
    </w:p>
    <w:p>
      <w:pPr>
        <w:pStyle w:val="CaptionedFigure"/>
      </w:pPr>
      <w:r>
        <w:drawing>
          <wp:inline>
            <wp:extent cx="4907280" cy="2968752"/>
            <wp:effectExtent b="0" l="0" r="0" t="0"/>
            <wp:docPr descr="Daily compensation over time assuming 60% tokens locked for lock times of 1 year and 1 month" title="" id="1" name="Picture"/>
            <a:graphic>
              <a:graphicData uri="http://schemas.openxmlformats.org/drawingml/2006/picture">
                <pic:pic>
                  <pic:nvPicPr>
                    <pic:cNvPr descr="figures/daily-emission.png" id="0" name="Picture"/>
                    <pic:cNvPicPr>
                      <a:picLocks noChangeArrowheads="1" noChangeAspect="1"/>
                    </pic:cNvPicPr>
                  </pic:nvPicPr>
                  <pic:blipFill>
                    <a:blip r:embed="rId63"/>
                    <a:stretch>
                      <a:fillRect/>
                    </a:stretch>
                  </pic:blipFill>
                  <pic:spPr bwMode="auto">
                    <a:xfrm>
                      <a:off x="0" y="0"/>
                      <a:ext cx="4907280" cy="2968752"/>
                    </a:xfrm>
                    <a:prstGeom prst="rect">
                      <a:avLst/>
                    </a:prstGeom>
                    <a:noFill/>
                    <a:ln w="9525">
                      <a:noFill/>
                      <a:headEnd/>
                      <a:tailEnd/>
                    </a:ln>
                  </pic:spPr>
                </pic:pic>
              </a:graphicData>
            </a:graphic>
          </wp:inline>
        </w:drawing>
      </w:r>
    </w:p>
    <w:p>
      <w:pPr>
        <w:pStyle w:val="ImageCaption"/>
      </w:pPr>
      <w:r>
        <w:t xml:space="preserve">Daily compensation over time assuming 60% tokens locked for lock times of 1 year and 1 month</w:t>
      </w:r>
    </w:p>
    <w:p>
      <w:pPr>
        <w:pStyle w:val="Heading3"/>
      </w:pPr>
      <w:bookmarkStart w:id="64" w:name="sec:restake-mining"/>
      <w:r>
        <w:t xml:space="preserve">Re-stake mining compensation</w:t>
      </w:r>
      <w:bookmarkEnd w:id="64"/>
    </w:p>
    <w:p>
      <w:pPr>
        <w:pStyle w:val="FirstParagraph"/>
      </w:pPr>
      <w:r>
        <w:t xml:space="preserve">Instead of liquidating mining compensation, it could be re-staked into the pool in order to increase the delegator’s stake. In this case, the actual stake</w:t>
      </w:r>
      <w:r>
        <w:t xml:space="preserve"> </w:t>
      </w:r>
      <m:oMath>
        <m:r>
          <m:t>s</m:t>
        </m:r>
      </m:oMath>
      <w:r>
        <w:t xml:space="preserve"> </w:t>
      </w:r>
      <w:r>
        <w:t xml:space="preserve">is constantly increasing with time:</w:t>
      </w:r>
    </w:p>
    <w:p>
      <w:pPr>
        <w:pStyle w:val="BodyText"/>
      </w:pPr>
      <m:oMathPara>
        <m:oMathParaPr>
          <m:jc m:val="center"/>
        </m:oMathParaPr>
        <m:oMath>
          <m:f>
            <m:fPr>
              <m:type m:val="bar"/>
            </m:fPr>
            <m:num>
              <m:r>
                <m:t>d</m:t>
              </m:r>
              <m:r>
                <m:t>s</m:t>
              </m:r>
            </m:num>
            <m:den>
              <m:r>
                <m:t>d</m:t>
              </m:r>
              <m:r>
                <m:t>t</m:t>
              </m:r>
            </m:den>
          </m:f>
          <m:r>
            <m:t>=</m:t>
          </m:r>
          <m:r>
            <m:t>γ</m:t>
          </m:r>
          <m:r>
            <m:t> </m:t>
          </m:r>
          <m:f>
            <m:fPr>
              <m:type m:val="bar"/>
            </m:fPr>
            <m:num>
              <m:r>
                <m:t>s</m:t>
              </m:r>
            </m:num>
            <m:den>
              <m:r>
                <m:t>λ</m:t>
              </m:r>
              <m:r>
                <m:t>M</m:t>
              </m:r>
              <m:r>
                <m:t>(</m:t>
              </m:r>
              <m:r>
                <m:t>t</m:t>
              </m:r>
              <m:r>
                <m:t>)</m:t>
              </m:r>
            </m:den>
          </m:f>
          <m:f>
            <m:fPr>
              <m:type m:val="bar"/>
            </m:fPr>
            <m:num>
              <m:r>
                <m:rPr>
                  <m:nor/>
                  <m:sty m:val="p"/>
                </m:rPr>
                <m:t>ln</m:t>
              </m:r>
              <m:r>
                <m:t>2</m:t>
              </m:r>
            </m:num>
            <m:den>
              <m:sSub>
                <m:e>
                  <m:r>
                    <m:t>T</m:t>
                  </m:r>
                </m:e>
                <m:sub>
                  <m:r>
                    <m:t>1</m:t>
                  </m:r>
                  <m:r>
                    <m:t>/</m:t>
                  </m:r>
                  <m:r>
                    <m:t>2</m:t>
                  </m:r>
                </m:sub>
              </m:sSub>
            </m:den>
          </m:f>
          <m:d>
            <m:dPr>
              <m:begChr m:val="("/>
              <m:endChr m:val=")"/>
              <m:grow/>
            </m:dPr>
            <m:e>
              <m:sSub>
                <m:e>
                  <m:r>
                    <m:t>M</m:t>
                  </m:r>
                </m:e>
                <m:sub>
                  <m:r>
                    <m:rPr>
                      <m:nor/>
                      <m:sty m:val="p"/>
                    </m:rPr>
                    <m:t>max</m:t>
                  </m:r>
                </m:sub>
              </m:sSub>
              <m:r>
                <m:t>−</m:t>
              </m:r>
              <m:r>
                <m:t>M</m:t>
              </m:r>
              <m:r>
                <m:t>(</m:t>
              </m:r>
              <m:r>
                <m:t>t</m:t>
              </m:r>
              <m:r>
                <m:t>)</m:t>
              </m:r>
            </m:e>
          </m:d>
          <m:r>
            <m:t>.</m:t>
          </m:r>
          <m:r>
            <m:t>  </m:t>
          </m:r>
          <m:r>
            <m:t>(</m:t>
          </m:r>
          <m:r>
            <m:t>21</m:t>
          </m:r>
          <m:r>
            <m:t>)</m:t>
          </m:r>
        </m:oMath>
      </m:oMathPara>
    </w:p>
    <w:p>
      <w:pPr>
        <w:pStyle w:val="FirstParagraph"/>
      </w:pPr>
      <w:r>
        <w:t xml:space="preserve">If we substitute</w:t>
      </w:r>
      <w:r>
        <w:t xml:space="preserve"> </w:t>
      </w:r>
      <m:oMath>
        <m:r>
          <m:t>S</m:t>
        </m:r>
        <m:r>
          <m:t>(</m:t>
        </m:r>
        <m:r>
          <m:t>t</m:t>
        </m:r>
        <m:r>
          <m:t>)</m:t>
        </m:r>
      </m:oMath>
      <w:r>
        <w:t xml:space="preserve"> </w:t>
      </w:r>
      <w:r>
        <w:t xml:space="preserve">from eq. 12 and solve this differential equation against</w:t>
      </w:r>
      <w:r>
        <w:t xml:space="preserve"> </w:t>
      </w:r>
      <m:oMath>
        <m:r>
          <m:t>s</m:t>
        </m:r>
      </m:oMath>
      <w:r>
        <w:t xml:space="preserve">, we get:</w:t>
      </w:r>
    </w:p>
    <w:p>
      <w:pPr>
        <w:pStyle w:val="BodyText"/>
      </w:pPr>
      <m:oMathPara>
        <m:oMathParaPr>
          <m:jc m:val="center"/>
        </m:oMathParaPr>
        <m:oMath>
          <m:r>
            <m:t>s</m:t>
          </m:r>
          <m:r>
            <m:t>(</m:t>
          </m:r>
          <m:r>
            <m:t>t</m:t>
          </m:r>
          <m:r>
            <m:t>)</m:t>
          </m:r>
          <m:r>
            <m:t>=</m:t>
          </m:r>
          <m:r>
            <m:t>s</m:t>
          </m:r>
          <m:r>
            <m:t>(</m:t>
          </m:r>
          <m:r>
            <m:t>0</m:t>
          </m:r>
          <m:r>
            <m:t>)</m:t>
          </m:r>
          <m:r>
            <m:t> </m:t>
          </m:r>
          <m:sSup>
            <m:e>
              <m:d>
                <m:dPr>
                  <m:begChr m:val="["/>
                  <m:endChr m:val="]"/>
                  <m:grow/>
                </m:dPr>
                <m:e>
                  <m:f>
                    <m:fPr>
                      <m:type m:val="bar"/>
                    </m:fPr>
                    <m:num>
                      <m:r>
                        <m:t>M</m:t>
                      </m:r>
                      <m:r>
                        <m:t>(</m:t>
                      </m:r>
                      <m:r>
                        <m:t>t</m:t>
                      </m:r>
                      <m:r>
                        <m:t>)</m:t>
                      </m:r>
                    </m:num>
                    <m:den>
                      <m:sSub>
                        <m:e>
                          <m:r>
                            <m:t>M</m:t>
                          </m:r>
                        </m:e>
                        <m:sub>
                          <m:r>
                            <m:t>0</m:t>
                          </m:r>
                        </m:sub>
                      </m:sSub>
                    </m:den>
                  </m:f>
                </m:e>
              </m:d>
            </m:e>
            <m:sup>
              <m:f>
                <m:fPr>
                  <m:type m:val="bar"/>
                </m:fPr>
                <m:num>
                  <m:r>
                    <m:t>γ</m:t>
                  </m:r>
                </m:num>
                <m:den>
                  <m:sSup>
                    <m:e>
                      <m:r>
                        <m:t>γ</m:t>
                      </m:r>
                    </m:e>
                    <m:sup>
                      <m:r>
                        <m:t>*</m:t>
                      </m:r>
                    </m:sup>
                  </m:sSup>
                  <m:r>
                    <m:t>λ</m:t>
                  </m:r>
                </m:den>
              </m:f>
            </m:sup>
          </m:sSup>
          <m:r>
            <m:t>.</m:t>
          </m:r>
          <m:r>
            <m:t>  </m:t>
          </m:r>
          <m:r>
            <m:t>(</m:t>
          </m:r>
          <m:r>
            <m:t>22</m:t>
          </m:r>
          <m:r>
            <m:t>)</m:t>
          </m:r>
        </m:oMath>
      </m:oMathPara>
    </w:p>
    <w:p>
      <w:pPr>
        <w:pStyle w:val="FirstParagraph"/>
      </w:pPr>
      <w:r>
        <w:t xml:space="preserve">Assuming the validator commission is 1%, if</w:t>
      </w:r>
      <w:r>
        <w:t xml:space="preserve"> </w:t>
      </w:r>
      <m:oMath>
        <m:r>
          <m:t>γ</m:t>
        </m:r>
        <m:r>
          <m:t>=</m:t>
        </m:r>
        <m:r>
          <m:t>1</m:t>
        </m:r>
      </m:oMath>
      <w:r>
        <w:t xml:space="preserve"> </w:t>
      </w:r>
      <w:r>
        <w:t xml:space="preserve">(staking for</w:t>
      </w:r>
      <w:r>
        <w:t xml:space="preserve"> </w:t>
      </w:r>
      <m:oMath>
        <m:r>
          <m:t>1</m:t>
        </m:r>
        <m:r>
          <m:t> </m:t>
        </m:r>
        <m:r>
          <m:t>y</m:t>
        </m:r>
        <m:r>
          <m:t>e</m:t>
        </m:r>
        <m:r>
          <m:t>a</m:t>
        </m:r>
        <m:r>
          <m:t>r</m:t>
        </m:r>
        <m:r>
          <m:t>+</m:t>
        </m:r>
      </m:oMath>
      <w:r>
        <w:t xml:space="preserve">) and</w:t>
      </w:r>
      <w:r>
        <w:t xml:space="preserve"> </w:t>
      </w:r>
      <m:oMath>
        <m:r>
          <m:t>λ</m:t>
        </m:r>
        <m:r>
          <m:t>=</m:t>
        </m:r>
        <m:r>
          <m:t>60</m:t>
        </m:r>
        <m:r>
          <m:t>%</m:t>
        </m:r>
      </m:oMath>
      <w:r>
        <w:t xml:space="preserve"> </w:t>
      </w:r>
      <w:r>
        <w:t xml:space="preserve">(</w:t>
      </w:r>
      <m:oMath>
        <m:r>
          <m:t>60</m:t>
        </m:r>
        <m:r>
          <m:t>%</m:t>
        </m:r>
      </m:oMath>
      <w:r>
        <w:t xml:space="preserve"> </w:t>
      </w:r>
      <w:r>
        <w:t xml:space="preserve">of all nodes in the network are staking), delegate compensation in AKT starts from</w:t>
      </w:r>
      <w:r>
        <w:t xml:space="preserve"> </w:t>
      </w:r>
      <m:oMath>
        <m:r>
          <m:t>0.45</m:t>
        </m:r>
        <m:r>
          <m:t>%</m:t>
        </m:r>
        <m:r>
          <m:t> </m:t>
        </m:r>
        <m:r>
          <m:t>p</m:t>
        </m:r>
        <m:r>
          <m:t>e</m:t>
        </m:r>
        <m:r>
          <m:t>r</m:t>
        </m:r>
        <m:r>
          <m:t> </m:t>
        </m:r>
        <m:r>
          <m:t>d</m:t>
        </m:r>
        <m:r>
          <m:t>a</m:t>
        </m:r>
        <m:r>
          <m:t>y</m:t>
        </m:r>
      </m:oMath>
      <w:r>
        <w:t xml:space="preserve">, or</w:t>
      </w:r>
      <w:r>
        <w:t xml:space="preserve"> </w:t>
      </w:r>
      <m:oMath>
        <m:r>
          <m:t>s</m:t>
        </m:r>
        <m:r>
          <m:t>(</m:t>
        </m:r>
        <m:r>
          <m:t>1</m:t>
        </m:r>
        <m:r>
          <m:t>)</m:t>
        </m:r>
        <m:r>
          <m:t>−</m:t>
        </m:r>
        <m:r>
          <m:t>s</m:t>
        </m:r>
        <m:r>
          <m:t>(</m:t>
        </m:r>
        <m:r>
          <m:t>0</m:t>
        </m:r>
        <m:r>
          <m:t>)</m:t>
        </m:r>
        <m:r>
          <m:t>=</m:t>
        </m:r>
        <m:r>
          <m:t>176.5</m:t>
        </m:r>
        <m:r>
          <m:t>%</m:t>
        </m:r>
      </m:oMath>
      <w:r>
        <w:t xml:space="preserve"> </w:t>
      </w:r>
      <w:r>
        <w:t xml:space="preserve">during the first year of staking.</w:t>
      </w:r>
    </w:p>
    <w:p>
      <w:pPr>
        <w:pStyle w:val="Heading3"/>
      </w:pPr>
      <w:bookmarkStart w:id="65" w:name="take-mining-compensation-and-spindown"/>
      <w:r>
        <w:t xml:space="preserve">Take mining compensation and spindown</w:t>
      </w:r>
      <w:bookmarkEnd w:id="65"/>
    </w:p>
    <w:p>
      <w:pPr>
        <w:pStyle w:val="FirstParagraph"/>
      </w:pPr>
      <w:r>
        <w:t xml:space="preserve">When the node spins down, the staker doesn’t extend the time for end of staking</w:t>
      </w:r>
      <w:r>
        <w:t xml:space="preserve"> </w:t>
      </w:r>
      <m:oMath>
        <m:sSub>
          <m:e>
            <m:r>
              <m:t>t</m:t>
            </m:r>
          </m:e>
          <m:sub>
            <m:r>
              <m:t>1</m:t>
            </m:r>
          </m:sub>
        </m:sSub>
      </m:oMath>
      <w:r>
        <w:t xml:space="preserve">, and the compensation is constantly decreasing as the time left to unlock becomes smaller and smaller, effectively decreasing</w:t>
      </w:r>
      <w:r>
        <w:t xml:space="preserve"> </w:t>
      </w:r>
      <m:oMath>
        <m:r>
          <m:t>γ</m:t>
        </m:r>
      </m:oMath>
      <w:r>
        <w:t xml:space="preserve"> </w:t>
      </w:r>
      <w:r>
        <w:t xml:space="preserve">gradually towards</w:t>
      </w:r>
      <w:r>
        <w:t xml:space="preserve"> </w:t>
      </w:r>
      <m:oMath>
        <m:r>
          <m:t>0.5</m:t>
        </m:r>
      </m:oMath>
      <w:r>
        <w:t xml:space="preserve">. That’s the default behavior. To avoid that, the staker should set</w:t>
      </w:r>
      <w:r>
        <w:t xml:space="preserve"> </w:t>
      </w:r>
      <m:oMath>
        <m:sSub>
          <m:e>
            <m:r>
              <m:t>t</m:t>
            </m:r>
          </m:e>
          <m:sub>
            <m:r>
              <m:t>1</m:t>
            </m:r>
          </m:sub>
        </m:sSub>
      </m:oMath>
      <w:r>
        <w:t xml:space="preserve"> </w:t>
      </w:r>
      <w:r>
        <w:t xml:space="preserve">large enough, or increase</w:t>
      </w:r>
      <w:r>
        <w:t xml:space="preserve"> </w:t>
      </w:r>
      <m:oMath>
        <m:sSub>
          <m:e>
            <m:r>
              <m:t>t</m:t>
            </m:r>
          </m:e>
          <m:sub>
            <m:r>
              <m:t>1</m:t>
            </m:r>
          </m:sub>
        </m:sSub>
      </m:oMath>
      <w:r>
        <w:t xml:space="preserve"> </w:t>
      </w:r>
      <w:r>
        <w:t xml:space="preserve">periodically.</w:t>
      </w:r>
    </w:p>
    <w:p>
      <w:pPr>
        <w:pStyle w:val="Heading3"/>
      </w:pPr>
      <w:bookmarkStart w:id="66" w:name="faq"/>
      <w:r>
        <w:t xml:space="preserve">FAQ</w:t>
      </w:r>
      <w:bookmarkEnd w:id="66"/>
    </w:p>
    <w:p>
      <w:pPr>
        <w:pStyle w:val="Heading5"/>
      </w:pPr>
      <w:bookmarkStart w:id="67" w:name="Xcf9630fb2fd099b683bcb23f8e0ede2cd41712f"/>
      <w:r>
        <w:t xml:space="preserve">How many tokens will ever be in existence?</w:t>
      </w:r>
      <w:bookmarkEnd w:id="67"/>
    </w:p>
    <w:p>
      <w:pPr>
        <w:pStyle w:val="FirstParagraph"/>
      </w:pPr>
      <w:r>
        <w:t xml:space="preserve">We’ll start with</w:t>
      </w:r>
      <w:r>
        <w:t xml:space="preserve"> </w:t>
      </w:r>
      <m:oMath>
        <m:r>
          <m:t>1</m:t>
        </m:r>
        <m:r>
          <m:t> </m:t>
        </m:r>
        <m:r>
          <m:rPr>
            <m:nor/>
            <m:sty m:val="p"/>
          </m:rPr>
          <m:t>billion</m:t>
        </m:r>
      </m:oMath>
      <w:r>
        <w:t xml:space="preserve"> </w:t>
      </w:r>
      <w:r>
        <w:t xml:space="preserve">tokens, and the maximum amount of tokens ever created will be</w:t>
      </w:r>
      <w:r>
        <w:t xml:space="preserve"> </w:t>
      </w:r>
      <m:oMath>
        <m:r>
          <m:t>3.89</m:t>
        </m:r>
        <m:r>
          <m:t> </m:t>
        </m:r>
        <m:r>
          <m:rPr>
            <m:nor/>
            <m:sty m:val="p"/>
          </m:rPr>
          <m:t>billion</m:t>
        </m:r>
      </m:oMath>
      <w:r>
        <w:t xml:space="preserve">, as illustrated in fig. 6</w:t>
      </w:r>
    </w:p>
    <w:p>
      <w:pPr>
        <w:pStyle w:val="Heading5"/>
      </w:pPr>
      <w:bookmarkStart w:id="68" w:name="whats-the-inflation-rate"/>
      <w:r>
        <w:t xml:space="preserve">What’s the inflation rate?</w:t>
      </w:r>
      <w:bookmarkEnd w:id="68"/>
    </w:p>
    <w:p>
      <w:pPr>
        <w:pStyle w:val="FirstParagraph"/>
      </w:pPr>
      <w:r>
        <w:t xml:space="preserve">The inflation rate will depend on how many short-term miners and long-term miners are working in the system. Depending on this, the initial inflation will be between</w:t>
      </w:r>
      <w:r>
        <w:t xml:space="preserve"> </w:t>
      </w:r>
      <m:oMath>
        <m:r>
          <m:t>50</m:t>
        </m:r>
        <m:r>
          <m:t>%</m:t>
        </m:r>
        <m:r>
          <m:t> </m:t>
        </m:r>
        <m:r>
          <m:rPr>
            <m:nor/>
            <m:sty m:val="p"/>
          </m:rPr>
          <m:t>APR</m:t>
        </m:r>
      </m:oMath>
      <w:r>
        <w:t xml:space="preserve"> </w:t>
      </w:r>
      <w:r>
        <w:t xml:space="preserve">(if all miners are very short term) and</w:t>
      </w:r>
      <w:r>
        <w:t xml:space="preserve"> </w:t>
      </w:r>
      <m:oMath>
        <m:r>
          <m:t>100</m:t>
        </m:r>
        <m:r>
          <m:t>%</m:t>
        </m:r>
        <m:r>
          <m:t> </m:t>
        </m:r>
        <m:r>
          <m:rPr>
            <m:nor/>
            <m:sty m:val="p"/>
          </m:rPr>
          <m:t>APR</m:t>
        </m:r>
      </m:oMath>
      <w:r>
        <w:t xml:space="preserve"> </w:t>
      </w:r>
      <w:r>
        <w:t xml:space="preserve">(if all miners commit for a long term). The inflation will decay exponentially every day, halving sometime between</w:t>
      </w:r>
      <w:r>
        <w:t xml:space="preserve"> </w:t>
      </w:r>
      <m:oMath>
        <m:r>
          <m:t>2</m:t>
        </m:r>
        <m:r>
          <m:t> </m:t>
        </m:r>
        <m:r>
          <m:rPr>
            <m:nor/>
            <m:sty m:val="p"/>
          </m:rPr>
          <m:t>years</m:t>
        </m:r>
      </m:oMath>
      <w:r>
        <w:t xml:space="preserve"> </w:t>
      </w:r>
      <w:r>
        <w:t xml:space="preserve">(if all the miners are long term) and</w:t>
      </w:r>
      <w:r>
        <w:t xml:space="preserve"> </w:t>
      </w:r>
      <m:oMath>
        <m:r>
          <m:t>4</m:t>
        </m:r>
        <m:r>
          <m:t> </m:t>
        </m:r>
        <m:r>
          <m:rPr>
            <m:nor/>
            <m:sty m:val="p"/>
          </m:rPr>
          <m:t>years</m:t>
        </m:r>
      </m:oMath>
      <w:r>
        <w:t xml:space="preserve"> </w:t>
      </w:r>
      <w:r>
        <w:t xml:space="preserve">(if all the miners are short term). fig. 7</w:t>
      </w:r>
    </w:p>
    <w:p>
      <w:pPr>
        <w:pStyle w:val="CaptionedFigure"/>
      </w:pPr>
      <w:bookmarkStart w:id="70" w:name="fig:annual-inflation"/>
      <w:r>
        <w:drawing>
          <wp:inline>
            <wp:extent cx="4968240" cy="2919984"/>
            <wp:effectExtent b="0" l="0" r="0" t="0"/>
            <wp:docPr descr="Figure 7: Annual inflation over the years when tokens are locked with long and short commitments" title="" id="1" name="Picture"/>
            <a:graphic>
              <a:graphicData uri="http://schemas.openxmlformats.org/drawingml/2006/picture">
                <pic:pic>
                  <pic:nvPicPr>
                    <pic:cNvPr descr="figures/annual-inflation.png" id="0" name="Picture"/>
                    <pic:cNvPicPr>
                      <a:picLocks noChangeArrowheads="1" noChangeAspect="1"/>
                    </pic:cNvPicPr>
                  </pic:nvPicPr>
                  <pic:blipFill>
                    <a:blip r:embed="rId69"/>
                    <a:stretch>
                      <a:fillRect/>
                    </a:stretch>
                  </pic:blipFill>
                  <pic:spPr bwMode="auto">
                    <a:xfrm>
                      <a:off x="0" y="0"/>
                      <a:ext cx="4968240" cy="2919984"/>
                    </a:xfrm>
                    <a:prstGeom prst="rect">
                      <a:avLst/>
                    </a:prstGeom>
                    <a:noFill/>
                    <a:ln w="9525">
                      <a:noFill/>
                      <a:headEnd/>
                      <a:tailEnd/>
                    </a:ln>
                  </pic:spPr>
                </pic:pic>
              </a:graphicData>
            </a:graphic>
          </wp:inline>
        </w:drawing>
      </w:r>
      <w:bookmarkEnd w:id="70"/>
    </w:p>
    <w:p>
      <w:pPr>
        <w:pStyle w:val="ImageCaption"/>
      </w:pPr>
      <w:r>
        <w:t xml:space="preserve">Figure 7: Annual inflation over the years when tokens are locked with long and short commitments</w:t>
      </w:r>
    </w:p>
    <w:p>
      <w:pPr>
        <w:pStyle w:val="Heading1"/>
      </w:pPr>
      <w:bookmarkStart w:id="71" w:name="related-work"/>
      <w:r>
        <w:t xml:space="preserve">Related Work</w:t>
      </w:r>
      <w:bookmarkEnd w:id="71"/>
    </w:p>
    <w:p>
      <w:pPr>
        <w:pStyle w:val="FirstParagraph"/>
      </w:pPr>
      <w:r>
        <w:t xml:space="preserve">The majority of</w:t>
      </w:r>
      <w:r>
        <w:t xml:space="preserve"> </w:t>
      </w:r>
      <w:r>
        <w:rPr>
          <w:i/>
        </w:rPr>
        <w:t xml:space="preserve">proof of stake</w:t>
      </w:r>
      <w:r>
        <w:t xml:space="preserve"> </w:t>
      </w:r>
      <w:r>
        <w:t xml:space="preserve">network such as Ethereum 2.0</w:t>
      </w:r>
      <w:r>
        <w:t xml:space="preserve"> </w:t>
      </w:r>
      <w:r>
        <w:t xml:space="preserve">[</w:t>
      </w:r>
      <w:hyperlink w:anchor="ref-eth20">
        <w:r>
          <w:rPr>
            <w:rStyle w:val="Hyperlink"/>
          </w:rPr>
          <w:t xml:space="preserve">10</w:t>
        </w:r>
      </w:hyperlink>
      <w:r>
        <w:t xml:space="preserve">]</w:t>
      </w:r>
      <w:r>
        <w:t xml:space="preserve">, Tezos</w:t>
      </w:r>
      <w:r>
        <w:t xml:space="preserve"> </w:t>
      </w:r>
      <w:r>
        <w:t xml:space="preserve">[</w:t>
      </w:r>
      <w:hyperlink w:anchor="ref-tezos">
        <w:r>
          <w:rPr>
            <w:rStyle w:val="Hyperlink"/>
          </w:rPr>
          <w:t xml:space="preserve">11</w:t>
        </w:r>
      </w:hyperlink>
      <w:r>
        <w:t xml:space="preserve">]</w:t>
      </w:r>
      <w:r>
        <w:t xml:space="preserve">, and Cardano</w:t>
      </w:r>
      <w:r>
        <w:t xml:space="preserve"> </w:t>
      </w:r>
      <w:r>
        <w:t xml:space="preserve">[</w:t>
      </w:r>
      <w:hyperlink w:anchor="ref-cardano">
        <w:r>
          <w:rPr>
            <w:rStyle w:val="Hyperlink"/>
          </w:rPr>
          <w:t xml:space="preserve">12</w:t>
        </w:r>
      </w:hyperlink>
      <w:r>
        <w:t xml:space="preserve">]</w:t>
      </w:r>
      <w:r>
        <w:t xml:space="preserve"> </w:t>
      </w:r>
      <w:r>
        <w:t xml:space="preserve">all use a single token model. However, there seem to be networks that are experimenting with more novel models. In this section, we will review some of these systems and explore the differences with Akash’s token model.</w:t>
      </w:r>
    </w:p>
    <w:p>
      <w:pPr>
        <w:pStyle w:val="Heading2"/>
      </w:pPr>
      <w:bookmarkStart w:id="72" w:name="cosmos-hub"/>
      <w:r>
        <w:t xml:space="preserve">Cosmos Hub</w:t>
      </w:r>
      <w:bookmarkEnd w:id="72"/>
    </w:p>
    <w:p>
      <w:pPr>
        <w:pStyle w:val="FirstParagraph"/>
      </w:pPr>
      <w:r>
        <w:t xml:space="preserve">Akash and Cosmos Hub use Tendermint</w:t>
      </w:r>
      <w:r>
        <w:t xml:space="preserve"> </w:t>
      </w:r>
      <w:r>
        <w:t xml:space="preserve">[</w:t>
      </w:r>
      <w:hyperlink w:anchor="ref-tendermint">
        <w:r>
          <w:rPr>
            <w:rStyle w:val="Hyperlink"/>
          </w:rPr>
          <w:t xml:space="preserve">2</w:t>
        </w:r>
      </w:hyperlink>
      <w:r>
        <w:t xml:space="preserve">]</w:t>
      </w:r>
      <w:r>
        <w:t xml:space="preserve"> </w:t>
      </w:r>
      <w:r>
        <w:t xml:space="preserve">Consensus Algorithm and share a core set of values with interoperability and user experience. Similar to Cosmos’s Atom</w:t>
      </w:r>
      <w:r>
        <w:t xml:space="preserve"> </w:t>
      </w:r>
      <w:r>
        <w:t xml:space="preserve">[</w:t>
      </w:r>
      <w:hyperlink w:anchor="ref-cosmosEcon">
        <w:r>
          <w:rPr>
            <w:rStyle w:val="Hyperlink"/>
          </w:rPr>
          <w:t xml:space="preserve">6</w:t>
        </w:r>
      </w:hyperlink>
      <w:r>
        <w:t xml:space="preserve">]</w:t>
      </w:r>
      <w:r>
        <w:t xml:space="preserve">, AKT’s primary utility is to provide economic security to the network. However, Akash’s model variously improves the Cosmos’ model. Firstly, AKT provides a mechanism to normalize compute prices for the marketplace auction. Secondly, Akash introduces a mechanism to lock in an exchange rate to a reserve currency of choice to mitigate market drive volatility risk of AKT when leasing computing for more extended periods. Finally, Akash’s block reward distribution is proportional to the time and amount of a stake, unlike Cosmos’ model where the distribution is homogeneous for a fixed time. Cosmos imposes a 21-day</w:t>
      </w:r>
      <w:r>
        <w:t xml:space="preserve"> </w:t>
      </w:r>
      <w:r>
        <w:t xml:space="preserve">“</w:t>
      </w:r>
      <w:r>
        <w:t xml:space="preserve">unbonding</w:t>
      </w:r>
      <w:r>
        <w:t xml:space="preserve">”</w:t>
      </w:r>
      <w:r>
        <w:t xml:space="preserve"> </w:t>
      </w:r>
      <w:r>
        <w:t xml:space="preserve">period – considered lock up – and there is no incentive to commit for more extended periods. Whereas, stakers in Akash can choose to commit for one month to a year, for which they will receive ~54% and 100% compensation respectively.</w:t>
      </w:r>
    </w:p>
    <w:p>
      <w:pPr>
        <w:pStyle w:val="Heading2"/>
      </w:pPr>
      <w:bookmarkStart w:id="73" w:name="neo"/>
      <w:r>
        <w:t xml:space="preserve">NEO</w:t>
      </w:r>
      <w:bookmarkEnd w:id="73"/>
    </w:p>
    <w:p>
      <w:pPr>
        <w:pStyle w:val="FirstParagraph"/>
      </w:pPr>
      <w:r>
        <w:t xml:space="preserve">According to NEO’s white paper</w:t>
      </w:r>
      <w:r>
        <w:t xml:space="preserve"> </w:t>
      </w:r>
      <w:r>
        <w:t xml:space="preserve">[</w:t>
      </w:r>
      <w:hyperlink w:anchor="ref-neo">
        <w:r>
          <w:rPr>
            <w:rStyle w:val="Hyperlink"/>
          </w:rPr>
          <w:t xml:space="preserve">5</w:t>
        </w:r>
      </w:hyperlink>
      <w:r>
        <w:t xml:space="preserve">]</w:t>
      </w:r>
      <w:r>
        <w:t xml:space="preserve">:</w:t>
      </w:r>
    </w:p>
    <w:p>
      <w:pPr>
        <w:pStyle w:val="BlockText"/>
      </w:pPr>
      <w:r>
        <w:t xml:space="preserve">NEO network has two tokens. NEO representing the right to manage NEO blockchain and GAS representing the right to use the NEO Blockchain.</w:t>
      </w:r>
    </w:p>
    <w:p>
      <w:pPr>
        <w:pStyle w:val="FirstParagraph"/>
      </w:pPr>
      <w:r>
        <w:t xml:space="preserve">At the surface, NEO’s primary utility is a staking token and GAS is the fee token. However, after closer observation, NEO’s model is very different from Akash’s model.</w:t>
      </w:r>
    </w:p>
    <w:p>
      <w:pPr>
        <w:pStyle w:val="BodyText"/>
      </w:pPr>
      <w:r>
        <w:t xml:space="preserve">Firstly, NEO is used as a mechanism to determine how many votes each NEO account gets without a requirement to stake tokens. Each account can vote for as many validator candidates as they wish and each validator candidate they vote for receives the number of votes equivalent to the amount of NEO in the voter’s account.</w:t>
      </w:r>
    </w:p>
    <w:p>
      <w:pPr>
        <w:pStyle w:val="BodyText"/>
      </w:pPr>
      <w:r>
        <w:t xml:space="preserve">With regards to the fee, NEO’s chain only supports a single fee token, unlike Akash’s multi-token model. Furthermore, unlike Akash, NEO does not provide volatility protection for the GAS tokens.</w:t>
      </w:r>
    </w:p>
    <w:p>
      <w:pPr>
        <w:pStyle w:val="Heading2"/>
      </w:pPr>
      <w:bookmarkStart w:id="74" w:name="eos"/>
      <w:r>
        <w:t xml:space="preserve">EOS</w:t>
      </w:r>
      <w:bookmarkEnd w:id="74"/>
    </w:p>
    <w:p>
      <w:pPr>
        <w:pStyle w:val="FirstParagraph"/>
      </w:pPr>
      <w:r>
        <w:t xml:space="preserve">EOS’s</w:t>
      </w:r>
      <w:r>
        <w:t xml:space="preserve"> </w:t>
      </w:r>
      <w:r>
        <w:rPr>
          <w:i/>
        </w:rPr>
        <w:t xml:space="preserve">delegated proof of stake consensus</w:t>
      </w:r>
      <w:r>
        <w:t xml:space="preserve"> </w:t>
      </w:r>
      <w:r>
        <w:t xml:space="preserve">[</w:t>
      </w:r>
      <w:hyperlink w:anchor="ref-eos">
        <w:r>
          <w:rPr>
            <w:rStyle w:val="Hyperlink"/>
          </w:rPr>
          <w:t xml:space="preserve">13</w:t>
        </w:r>
      </w:hyperlink>
      <w:r>
        <w:t xml:space="preserve">]</w:t>
      </w:r>
      <w:r>
        <w:t xml:space="preserve"> </w:t>
      </w:r>
      <w:r>
        <w:t xml:space="preserve">has similarities with Akash’s model but are extensively different. In EOS, each token holder can stake their tokens in order to vote for block producer and in return, rewarded in resource units such as CPU, RAM, and NET that can be spent for transactions on the network. However, like in NEO, the staking token EOS is not staked by the block producers, and it is not slashable in the case of misbehavior.</w:t>
      </w:r>
    </w:p>
    <w:p>
      <w:pPr>
        <w:pStyle w:val="BodyText"/>
      </w:pPr>
      <w:r>
        <w:t xml:space="preserve">In EOS, staking means, stakers are putting tokens in a lock-up period and not necessarily contributing to the functionality of the network. Stakers earn rewards in CPU, RAM, and NET that are used to purchase computational resources on the network. These resources are not transferrable. CPU and NET are only spendable by the receiver, whereas RAM can be traded with other users in a Bancor-style marketplace</w:t>
      </w:r>
      <w:r>
        <w:t xml:space="preserve"> </w:t>
      </w:r>
      <w:r>
        <w:t xml:space="preserve">[</w:t>
      </w:r>
      <w:hyperlink w:anchor="ref-eosram">
        <w:r>
          <w:rPr>
            <w:rStyle w:val="Hyperlink"/>
          </w:rPr>
          <w:t xml:space="preserve">14</w:t>
        </w:r>
      </w:hyperlink>
      <w:r>
        <w:t xml:space="preserve">]</w:t>
      </w:r>
      <w:r>
        <w:t xml:space="preserve">.</w:t>
      </w:r>
    </w:p>
    <w:p>
      <w:pPr>
        <w:pStyle w:val="BodyText"/>
      </w:pPr>
      <w:r>
        <w:t xml:space="preserve">EOS burns these resources upon spending, instead of giving them to block producers. The validator compensation model is unclear, considering transaction fees is not the primary mechanism. EOS is seemingly a single token network, despite having nuances and additional steps.</w:t>
      </w:r>
    </w:p>
    <w:p>
      <w:pPr>
        <w:pStyle w:val="Heading1"/>
      </w:pPr>
      <w:bookmarkStart w:id="75" w:name="conclusion"/>
      <w:r>
        <w:t xml:space="preserve">Conclusion</w:t>
      </w:r>
      <w:bookmarkEnd w:id="75"/>
    </w:p>
    <w:p>
      <w:pPr>
        <w:pStyle w:val="FirstParagraph"/>
      </w:pPr>
      <w:r>
        <w:t xml:space="preserve">This paper explains the network and mining economics of Akash Network and presents various incentives and utilities of different tokens in the staking and fees mechanisms. The Akash Token (AKT) acts as staking token and reserve currency for the network while using a multitude of tokens for settlement.</w:t>
      </w:r>
    </w:p>
    <w:p>
      <w:r>
        <w:pict>
          <v:rect style="width:0;height:1.5pt" o:hralign="center" o:hrstd="t" o:hr="t"/>
        </w:pict>
      </w:r>
    </w:p>
    <w:bookmarkStart w:id="104" w:name="refs"/>
    <w:bookmarkStart w:id="77" w:name="ref-container"/>
    <w:p>
      <w:pPr>
        <w:pStyle w:val="Bibliography"/>
      </w:pPr>
      <w:r>
        <w:t xml:space="preserve">[1] “What is a Container?” [Online]. Available:</w:t>
      </w:r>
      <w:r>
        <w:t xml:space="preserve"> </w:t>
      </w:r>
      <w:hyperlink r:id="rId76">
        <w:r>
          <w:rPr>
            <w:rStyle w:val="Hyperlink"/>
          </w:rPr>
          <w:t xml:space="preserve">https://www.docker.com/resources/what-container</w:t>
        </w:r>
      </w:hyperlink>
    </w:p>
    <w:bookmarkEnd w:id="77"/>
    <w:bookmarkStart w:id="79" w:name="ref-tendermint"/>
    <w:p>
      <w:pPr>
        <w:pStyle w:val="Bibliography"/>
      </w:pPr>
      <w:r>
        <w:t xml:space="preserve">[2] E. Buchman, J. Kwon, and Z. Milsosevic, “The latest gossip on BFT consensus” [Online]. Available:</w:t>
      </w:r>
      <w:r>
        <w:t xml:space="preserve"> </w:t>
      </w:r>
      <w:hyperlink r:id="rId78">
        <w:r>
          <w:rPr>
            <w:rStyle w:val="Hyperlink"/>
          </w:rPr>
          <w:t xml:space="preserve">https://arxiv.org/abs/1807.04938</w:t>
        </w:r>
      </w:hyperlink>
    </w:p>
    <w:bookmarkEnd w:id="79"/>
    <w:bookmarkStart w:id="81" w:name="ref-ethereum"/>
    <w:p>
      <w:pPr>
        <w:pStyle w:val="Bibliography"/>
      </w:pPr>
      <w:r>
        <w:t xml:space="preserve">[3] G. Wood, “Ethereum: A Secure Decentralised Generalised Transaction Ledger.” [Online]. Available:</w:t>
      </w:r>
      <w:r>
        <w:t xml:space="preserve"> </w:t>
      </w:r>
      <w:hyperlink r:id="rId80">
        <w:r>
          <w:rPr>
            <w:rStyle w:val="Hyperlink"/>
          </w:rPr>
          <w:t xml:space="preserve">https://gavwood.com/paper.pdf</w:t>
        </w:r>
      </w:hyperlink>
    </w:p>
    <w:bookmarkEnd w:id="81"/>
    <w:bookmarkStart w:id="83" w:name="ref-bitcoin"/>
    <w:p>
      <w:pPr>
        <w:pStyle w:val="Bibliography"/>
      </w:pPr>
      <w:r>
        <w:t xml:space="preserve">[4] N. Satoshi, “Bitcoin: A Peer-to-Peer Electronic Cash System.” [Online]. Available:</w:t>
      </w:r>
      <w:r>
        <w:t xml:space="preserve"> </w:t>
      </w:r>
      <w:hyperlink r:id="rId82">
        <w:r>
          <w:rPr>
            <w:rStyle w:val="Hyperlink"/>
          </w:rPr>
          <w:t xml:space="preserve">https://bitcoin.org/bitcoin.pdf</w:t>
        </w:r>
      </w:hyperlink>
    </w:p>
    <w:bookmarkEnd w:id="83"/>
    <w:bookmarkStart w:id="85" w:name="ref-neo"/>
    <w:p>
      <w:pPr>
        <w:pStyle w:val="Bibliography"/>
      </w:pPr>
      <w:r>
        <w:t xml:space="preserve">[5] “NEO Whitepaper.” [Online]. Available:</w:t>
      </w:r>
      <w:r>
        <w:t xml:space="preserve"> </w:t>
      </w:r>
      <w:hyperlink r:id="rId84">
        <w:r>
          <w:rPr>
            <w:rStyle w:val="Hyperlink"/>
          </w:rPr>
          <w:t xml:space="preserve">http://docs.neo.org/docs/en-us/basic/whitepaper.html</w:t>
        </w:r>
      </w:hyperlink>
    </w:p>
    <w:bookmarkEnd w:id="85"/>
    <w:bookmarkStart w:id="87" w:name="ref-cosmosEcon"/>
    <w:p>
      <w:pPr>
        <w:pStyle w:val="Bibliography"/>
      </w:pPr>
      <w:r>
        <w:t xml:space="preserve">[6] S. Aggarwal, “Cosmos Multi-Token Proof of Stake Token Model” [Online]. Available:</w:t>
      </w:r>
      <w:r>
        <w:t xml:space="preserve"> </w:t>
      </w:r>
      <w:hyperlink r:id="rId86">
        <w:r>
          <w:rPr>
            <w:rStyle w:val="Hyperlink"/>
          </w:rPr>
          <w:t xml:space="preserve">https://github.com/cosmos/cosmos/blob/master/Cosmos_Token_Model.pdf</w:t>
        </w:r>
      </w:hyperlink>
    </w:p>
    <w:bookmarkEnd w:id="87"/>
    <w:bookmarkStart w:id="89" w:name="ref-nucypher"/>
    <w:p>
      <w:pPr>
        <w:pStyle w:val="Bibliography"/>
      </w:pPr>
      <w:r>
        <w:t xml:space="preserve">[7] M. Egorov, M. Wilkinson, and, “NuCypher: Mining &amp; Staking Economics” [Online]. Available:</w:t>
      </w:r>
      <w:r>
        <w:t xml:space="preserve"> </w:t>
      </w:r>
      <w:hyperlink r:id="rId88">
        <w:r>
          <w:rPr>
            <w:rStyle w:val="Hyperlink"/>
          </w:rPr>
          <w:t xml:space="preserve">https://www.nucypher.com/static/whitepapers/mining-paper.pdf</w:t>
        </w:r>
      </w:hyperlink>
    </w:p>
    <w:bookmarkEnd w:id="89"/>
    <w:bookmarkStart w:id="91" w:name="ref-dash"/>
    <w:p>
      <w:pPr>
        <w:pStyle w:val="Bibliography"/>
      </w:pPr>
      <w:r>
        <w:t xml:space="preserve">[8] E. Duffield and D. Diaz, “Dash: A Payments-Focussed Cryptocurrency.” [Online]. Available:</w:t>
      </w:r>
      <w:r>
        <w:t xml:space="preserve"> </w:t>
      </w:r>
      <w:hyperlink r:id="rId90">
        <w:r>
          <w:rPr>
            <w:rStyle w:val="Hyperlink"/>
          </w:rPr>
          <w:t xml:space="preserve">https://github.com/dashpay/dash/wiki/Whitepaper</w:t>
        </w:r>
      </w:hyperlink>
    </w:p>
    <w:bookmarkEnd w:id="91"/>
    <w:bookmarkStart w:id="93" w:name="ref-zcash"/>
    <w:p>
      <w:pPr>
        <w:pStyle w:val="Bibliography"/>
      </w:pPr>
      <w:r>
        <w:t xml:space="preserve">[9] “ZCash Emmission Rate.” [Online]. Available:</w:t>
      </w:r>
      <w:r>
        <w:t xml:space="preserve"> </w:t>
      </w:r>
      <w:hyperlink r:id="rId92">
        <w:r>
          <w:rPr>
            <w:rStyle w:val="Hyperlink"/>
          </w:rPr>
          <w:t xml:space="preserve">https://z.cash/technology/</w:t>
        </w:r>
      </w:hyperlink>
    </w:p>
    <w:bookmarkEnd w:id="93"/>
    <w:bookmarkStart w:id="95" w:name="ref-eth20"/>
    <w:p>
      <w:pPr>
        <w:pStyle w:val="Bibliography"/>
      </w:pPr>
      <w:r>
        <w:t xml:space="preserve">[10] “Ethereum 2.0 White Paper.” [Online]. Available:</w:t>
      </w:r>
      <w:r>
        <w:t xml:space="preserve"> </w:t>
      </w:r>
      <w:hyperlink r:id="rId94">
        <w:r>
          <w:rPr>
            <w:rStyle w:val="Hyperlink"/>
          </w:rPr>
          <w:t xml:space="preserve">https://github.com/ethereum/wiki/wiki/White-Paper</w:t>
        </w:r>
      </w:hyperlink>
    </w:p>
    <w:bookmarkEnd w:id="95"/>
    <w:bookmarkStart w:id="97" w:name="ref-tezos"/>
    <w:p>
      <w:pPr>
        <w:pStyle w:val="Bibliography"/>
      </w:pPr>
      <w:r>
        <w:t xml:space="preserve">[11] L. M. Goodman, “Tezos: a self-amending crypto-ledger.” [Online]. Available:</w:t>
      </w:r>
      <w:r>
        <w:t xml:space="preserve"> </w:t>
      </w:r>
      <w:hyperlink r:id="rId96">
        <w:r>
          <w:rPr>
            <w:rStyle w:val="Hyperlink"/>
          </w:rPr>
          <w:t xml:space="preserve">https://tezos.com/static/white_paper-2dc8c02267a8fb86bd67a108199441bf.pdf</w:t>
        </w:r>
      </w:hyperlink>
    </w:p>
    <w:bookmarkEnd w:id="97"/>
    <w:bookmarkStart w:id="99" w:name="ref-cardano"/>
    <w:p>
      <w:pPr>
        <w:pStyle w:val="Bibliography"/>
      </w:pPr>
      <w:r>
        <w:t xml:space="preserve">[12] A. Kiayias, A. Russell, B. David, and R. Oliynykov, “Ouroboros: A Provably Secure Proof of Stake Blockchain Protocol.” [Online]. Available:</w:t>
      </w:r>
      <w:r>
        <w:t xml:space="preserve"> </w:t>
      </w:r>
      <w:hyperlink r:id="rId98">
        <w:r>
          <w:rPr>
            <w:rStyle w:val="Hyperlink"/>
          </w:rPr>
          <w:t xml:space="preserve">https://iohk.io/research/papers/#ouroboros-a-provably-secure-proof-of-stake-blockchain-protocol</w:t>
        </w:r>
      </w:hyperlink>
    </w:p>
    <w:bookmarkEnd w:id="99"/>
    <w:bookmarkStart w:id="101" w:name="ref-eos"/>
    <w:p>
      <w:pPr>
        <w:pStyle w:val="Bibliography"/>
      </w:pPr>
      <w:r>
        <w:t xml:space="preserve">[13] D. Larimer, “EOS: Technical Whitepaper.” [Online]. Available:</w:t>
      </w:r>
      <w:r>
        <w:t xml:space="preserve"> </w:t>
      </w:r>
      <w:hyperlink r:id="rId100">
        <w:r>
          <w:rPr>
            <w:rStyle w:val="Hyperlink"/>
          </w:rPr>
          <w:t xml:space="preserve">https://github.com/EOSIO/Documentation/blob/master/TechnicalWhitePaper.md</w:t>
        </w:r>
      </w:hyperlink>
    </w:p>
    <w:bookmarkEnd w:id="101"/>
    <w:bookmarkStart w:id="103" w:name="ref-eosram"/>
    <w:p>
      <w:pPr>
        <w:pStyle w:val="Bibliography"/>
      </w:pPr>
      <w:r>
        <w:t xml:space="preserve">[14] “EOS RAM 101: Non-Technical Guidebook for Beginners.” [Online]. Available:</w:t>
      </w:r>
      <w:r>
        <w:t xml:space="preserve"> </w:t>
      </w:r>
      <w:hyperlink r:id="rId102">
        <w:r>
          <w:rPr>
            <w:rStyle w:val="Hyperlink"/>
          </w:rPr>
          <w:t xml:space="preserve">https://medium.com/coinmonks/eos-ram-101-non-technical-guidebook-for-beginners-6f971322042e</w:t>
        </w:r>
      </w:hyperlink>
    </w:p>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Amazon Web Services on-demand pricing for ECS (Fargate) in US East (https://aws.amazon.com/fargate/pricing)</w:t>
      </w:r>
    </w:p>
  </w:footnote>
  <w:footnote w:id="27">
    <w:p>
      <w:pPr>
        <w:pStyle w:val="FootnoteText"/>
      </w:pPr>
      <w:r>
        <w:rPr>
          <w:rStyle w:val="FootnoteReference"/>
        </w:rPr>
        <w:footnoteRef/>
      </w:r>
      <w:r>
        <w:t xml:space="preserve"> </w:t>
      </w:r>
      <w:r>
        <w:t xml:space="preserve">Google Compute Engine on-demand pricing in US Central (https://cloud.google.com/compute/all-pricing)</w:t>
      </w:r>
    </w:p>
  </w:footnote>
  <w:footnote w:id="28">
    <w:p>
      <w:pPr>
        <w:pStyle w:val="FootnoteText"/>
      </w:pPr>
      <w:r>
        <w:rPr>
          <w:rStyle w:val="FootnoteReference"/>
        </w:rPr>
        <w:footnoteRef/>
      </w:r>
      <w:r>
        <w:t xml:space="preserve"> </w:t>
      </w:r>
      <w:r>
        <w:t xml:space="preserve">Microsoft Azure on-demand pricing in US Central (https://azure.microsoft.com/en-us/pricing/details/container-instances)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png" /><Relationship Type="http://schemas.openxmlformats.org/officeDocument/2006/relationships/image" Id="rId30" Target="media/rId30.png" /><Relationship Type="http://schemas.openxmlformats.org/officeDocument/2006/relationships/image" Id="rId22" Target="media/rId22.svg" /><Relationship Type="http://schemas.openxmlformats.org/officeDocument/2006/relationships/image" Id="rId63" Target="media/rId63.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56" Target="media/rId56.png" /><Relationship Type="http://schemas.openxmlformats.org/officeDocument/2006/relationships/image" Id="rId41" Target="media/rId41.png" /><Relationship Type="http://schemas.openxmlformats.org/officeDocument/2006/relationships/hyperlink" Id="rId84" Target="http://docs.neo.org/docs/en-us/basic/whitepaper.html" TargetMode="External" /><Relationship Type="http://schemas.openxmlformats.org/officeDocument/2006/relationships/hyperlink" Id="rId78" Target="https://arxiv.org/abs/1807.04938" TargetMode="External" /><Relationship Type="http://schemas.openxmlformats.org/officeDocument/2006/relationships/hyperlink" Id="rId82" Target="https://bitcoin.org/bitcoin.pdf" TargetMode="External" /><Relationship Type="http://schemas.openxmlformats.org/officeDocument/2006/relationships/hyperlink" Id="rId80" Target="https://gavwood.com/paper.pdf" TargetMode="External" /><Relationship Type="http://schemas.openxmlformats.org/officeDocument/2006/relationships/hyperlink" Id="rId100" Target="https://github.com/EOSIO/Documentation/blob/master/TechnicalWhitePaper.md" TargetMode="External" /><Relationship Type="http://schemas.openxmlformats.org/officeDocument/2006/relationships/hyperlink" Id="rId86" Target="https://github.com/cosmos/cosmos/blob/master/Cosmos_Token_Model.pdf" TargetMode="External" /><Relationship Type="http://schemas.openxmlformats.org/officeDocument/2006/relationships/hyperlink" Id="rId90" Target="https://github.com/dashpay/dash/wiki/Whitepaper" TargetMode="External" /><Relationship Type="http://schemas.openxmlformats.org/officeDocument/2006/relationships/hyperlink" Id="rId94" Target="https://github.com/ethereum/wiki/wiki/White-Paper" TargetMode="External" /><Relationship Type="http://schemas.openxmlformats.org/officeDocument/2006/relationships/hyperlink" Id="rId98" Target="https://iohk.io/research/papers/#ouroboros-a-provably-secure-proof-of-stake-blockchain-protocol" TargetMode="External" /><Relationship Type="http://schemas.openxmlformats.org/officeDocument/2006/relationships/hyperlink" Id="rId102" Target="https://medium.com/coinmonks/eos-ram-101-non-technical-guidebook-for-beginners-6f971322042e" TargetMode="External" /><Relationship Type="http://schemas.openxmlformats.org/officeDocument/2006/relationships/hyperlink" Id="rId96" Target="https://tezos.com/static/white_paper-2dc8c02267a8fb86bd67a108199441bf.pdf" TargetMode="External" /><Relationship Type="http://schemas.openxmlformats.org/officeDocument/2006/relationships/hyperlink" Id="rId76" Target="https://www.docker.com/resources/what-container" TargetMode="External" /><Relationship Type="http://schemas.openxmlformats.org/officeDocument/2006/relationships/hyperlink" Id="rId88" Target="https://www.nucypher.com/static/whitepapers/mining-paper.pdf" TargetMode="External" /><Relationship Type="http://schemas.openxmlformats.org/officeDocument/2006/relationships/hyperlink" Id="rId35" Target="https://www.packet.com/" TargetMode="External" /><Relationship Type="http://schemas.openxmlformats.org/officeDocument/2006/relationships/hyperlink" Id="rId92" Target="https://z.cash/technology/" TargetMode="External" /></Relationships>
</file>

<file path=word/_rels/footnotes.xml.rels><?xml version="1.0" encoding="UTF-8"?>
<Relationships xmlns="http://schemas.openxmlformats.org/package/2006/relationships"><Relationship Type="http://schemas.openxmlformats.org/officeDocument/2006/relationships/hyperlink" Id="rId84" Target="http://docs.neo.org/docs/en-us/basic/whitepaper.html" TargetMode="External" /><Relationship Type="http://schemas.openxmlformats.org/officeDocument/2006/relationships/hyperlink" Id="rId78" Target="https://arxiv.org/abs/1807.04938" TargetMode="External" /><Relationship Type="http://schemas.openxmlformats.org/officeDocument/2006/relationships/hyperlink" Id="rId82" Target="https://bitcoin.org/bitcoin.pdf" TargetMode="External" /><Relationship Type="http://schemas.openxmlformats.org/officeDocument/2006/relationships/hyperlink" Id="rId80" Target="https://gavwood.com/paper.pdf" TargetMode="External" /><Relationship Type="http://schemas.openxmlformats.org/officeDocument/2006/relationships/hyperlink" Id="rId100" Target="https://github.com/EOSIO/Documentation/blob/master/TechnicalWhitePaper.md" TargetMode="External" /><Relationship Type="http://schemas.openxmlformats.org/officeDocument/2006/relationships/hyperlink" Id="rId86" Target="https://github.com/cosmos/cosmos/blob/master/Cosmos_Token_Model.pdf" TargetMode="External" /><Relationship Type="http://schemas.openxmlformats.org/officeDocument/2006/relationships/hyperlink" Id="rId90" Target="https://github.com/dashpay/dash/wiki/Whitepaper" TargetMode="External" /><Relationship Type="http://schemas.openxmlformats.org/officeDocument/2006/relationships/hyperlink" Id="rId94" Target="https://github.com/ethereum/wiki/wiki/White-Paper" TargetMode="External" /><Relationship Type="http://schemas.openxmlformats.org/officeDocument/2006/relationships/hyperlink" Id="rId98" Target="https://iohk.io/research/papers/#ouroboros-a-provably-secure-proof-of-stake-blockchain-protocol" TargetMode="External" /><Relationship Type="http://schemas.openxmlformats.org/officeDocument/2006/relationships/hyperlink" Id="rId102" Target="https://medium.com/coinmonks/eos-ram-101-non-technical-guidebook-for-beginners-6f971322042e" TargetMode="External" /><Relationship Type="http://schemas.openxmlformats.org/officeDocument/2006/relationships/hyperlink" Id="rId96" Target="https://tezos.com/static/white_paper-2dc8c02267a8fb86bd67a108199441bf.pdf" TargetMode="External" /><Relationship Type="http://schemas.openxmlformats.org/officeDocument/2006/relationships/hyperlink" Id="rId76" Target="https://www.docker.com/resources/what-container" TargetMode="External" /><Relationship Type="http://schemas.openxmlformats.org/officeDocument/2006/relationships/hyperlink" Id="rId88" Target="https://www.nucypher.com/static/whitepapers/mining-paper.pdf" TargetMode="External" /><Relationship Type="http://schemas.openxmlformats.org/officeDocument/2006/relationships/hyperlink" Id="rId35" Target="https://www.packet.com/" TargetMode="External" /><Relationship Type="http://schemas.openxmlformats.org/officeDocument/2006/relationships/hyperlink" Id="rId92" Target="https://z.cash/techn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AKT: Akash Network, Token &amp; Mining Economics</dc:title>
  <dc:creator/>
  <cp:keywords/>
  <dcterms:created xsi:type="dcterms:W3CDTF">2019-09-04T15:58:41Z</dcterms:created>
  <dcterms:modified xsi:type="dcterms:W3CDTF">2019-09-04T15:58:41Z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covers the economics of the Akash Network and introduces the Akash Token (AKT). In this paper, we present various incentives for ensuring the economic security of the Akash ecosystem as well as drive adoption. We propose an inflationary mechanism to achieve economic goals along with estimates for mining rewards and inflation rates. Additionally, we also present mechanisms for allowing a multitude of fee tokens, which will improve the user experience of using the blockchain.</vt:lpwstr>
  </property>
  <property fmtid="{D5CDD505-2E9C-101B-9397-08002B2CF9AE}" pid="3" name="autoEqnLabels">
    <vt:lpwstr>True</vt:lpwstr>
  </property>
  <property fmtid="{D5CDD505-2E9C-101B-9397-08002B2CF9AE}" pid="4" name="autoSectionLabels">
    <vt:lpwstr>False</vt:lpwstr>
  </property>
  <property fmtid="{D5CDD505-2E9C-101B-9397-08002B2CF9AE}" pid="5" name="bibliography">
    <vt:lpwstr>support/bib.yaml</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lassoption">
    <vt:lpwstr>twocolumn</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csl">
    <vt:lpwstr>support/ieee-with-url.csl</vt:lpwstr>
  </property>
  <property fmtid="{D5CDD505-2E9C-101B-9397-08002B2CF9AE}" pid="17" name="date">
    <vt:lpwstr/>
  </property>
  <property fmtid="{D5CDD505-2E9C-101B-9397-08002B2CF9AE}" pid="18" name="documentclass">
    <vt:lpwstr>scrartcl</vt:lpwstr>
  </property>
  <property fmtid="{D5CDD505-2E9C-101B-9397-08002B2CF9AE}" pid="19" name="eqnLabels">
    <vt:lpwstr>arabic</vt:lpwstr>
  </property>
  <property fmtid="{D5CDD505-2E9C-101B-9397-08002B2CF9AE}" pid="20" name="eqnPrefix">
    <vt:lpwstr/>
  </property>
  <property fmtid="{D5CDD505-2E9C-101B-9397-08002B2CF9AE}" pid="21" name="eqnPrefixTemplate">
    <vt:lpwstr>p i</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9pt</vt:lpwstr>
  </property>
  <property fmtid="{D5CDD505-2E9C-101B-9397-08002B2CF9AE}" pid="28" name="geometry">
    <vt:lpwstr/>
  </property>
  <property fmtid="{D5CDD505-2E9C-101B-9397-08002B2CF9AE}" pid="29" name="header-includes">
    <vt:lpwstr/>
  </property>
  <property fmtid="{D5CDD505-2E9C-101B-9397-08002B2CF9AE}" pid="30" name="indent">
    <vt:lpwstr>5</vt:lpwstr>
  </property>
  <property fmtid="{D5CDD505-2E9C-101B-9397-08002B2CF9AE}" pid="31" name="interlinespace">
    <vt:lpwstr>4ex</vt:lpwstr>
  </property>
  <property fmtid="{D5CDD505-2E9C-101B-9397-08002B2CF9AE}" pid="32" name="lastDelim">
    <vt:lpwstr>, </vt:lpwstr>
  </property>
  <property fmtid="{D5CDD505-2E9C-101B-9397-08002B2CF9AE}" pid="33" name="linestretch">
    <vt:lpwstr>1.3</vt:lpwstr>
  </property>
  <property fmtid="{D5CDD505-2E9C-101B-9397-08002B2CF9AE}" pid="34" name="link-citations">
    <vt:lpwstr>True</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Listing</vt:lpwstr>
  </property>
  <property fmtid="{D5CDD505-2E9C-101B-9397-08002B2CF9AE}" pid="38" name="listings">
    <vt:lpwstr>False</vt:lpwstr>
  </property>
  <property fmtid="{D5CDD505-2E9C-101B-9397-08002B2CF9AE}" pid="39" name="lofTitle">
    <vt:lpwstr>List of Figures</vt:lpwstr>
  </property>
  <property fmtid="{D5CDD505-2E9C-101B-9397-08002B2CF9AE}" pid="40" name="lolTitle">
    <vt:lpwstr>List of Listings</vt:lpwstr>
  </property>
  <property fmtid="{D5CDD505-2E9C-101B-9397-08002B2CF9AE}" pid="41" name="lotTitle">
    <vt:lpwstr>List of Tables</vt:lpwstr>
  </property>
  <property fmtid="{D5CDD505-2E9C-101B-9397-08002B2CF9AE}" pid="42" name="lstLabels">
    <vt:lpwstr>arabic</vt:lpwstr>
  </property>
  <property fmtid="{D5CDD505-2E9C-101B-9397-08002B2CF9AE}" pid="43" name="lstPrefix">
    <vt:lpwstr/>
  </property>
  <property fmtid="{D5CDD505-2E9C-101B-9397-08002B2CF9AE}" pid="44" name="lstPrefixTemplate">
    <vt:lpwstr>p i</vt:lpwstr>
  </property>
  <property fmtid="{D5CDD505-2E9C-101B-9397-08002B2CF9AE}" pid="45" name="nameInLink">
    <vt:lpwstr>False</vt:lpwstr>
  </property>
  <property fmtid="{D5CDD505-2E9C-101B-9397-08002B2CF9AE}" pid="46" name="numberSections">
    <vt:lpwstr>False</vt:lpwstr>
  </property>
  <property fmtid="{D5CDD505-2E9C-101B-9397-08002B2CF9AE}" pid="47" name="pairDelim">
    <vt:lpwstr>, </vt:lpwstr>
  </property>
  <property fmtid="{D5CDD505-2E9C-101B-9397-08002B2CF9AE}" pid="48" name="papersize">
    <vt:lpwstr>a4</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numdepth">
    <vt:lpwstr>4</vt:lpwstr>
  </property>
  <property fmtid="{D5CDD505-2E9C-101B-9397-08002B2CF9AE}" pid="58" name="sectionsDepth">
    <vt:lpwstr>0</vt:lpwstr>
  </property>
  <property fmtid="{D5CDD505-2E9C-101B-9397-08002B2CF9AE}" pid="59" name="subfigGrid">
    <vt:lpwstr>False</vt:lpwstr>
  </property>
  <property fmtid="{D5CDD505-2E9C-101B-9397-08002B2CF9AE}" pid="60" name="subfigLabels">
    <vt:lpwstr>alpha a</vt:lpwstr>
  </property>
  <property fmtid="{D5CDD505-2E9C-101B-9397-08002B2CF9AE}" pid="61" name="subfigureChildTemplate">
    <vt:lpwstr>i</vt:lpwstr>
  </property>
  <property fmtid="{D5CDD505-2E9C-101B-9397-08002B2CF9AE}" pid="62" name="subfigureRefIndexTemplate">
    <vt:lpwstr>isuf (s)</vt:lpwstr>
  </property>
  <property fmtid="{D5CDD505-2E9C-101B-9397-08002B2CF9AE}" pid="63" name="subfigureTemplate">
    <vt:lpwstr>figureTitle ititleDelim t. ccs</vt:lpwstr>
  </property>
  <property fmtid="{D5CDD505-2E9C-101B-9397-08002B2CF9AE}" pid="64" name="tableEqns">
    <vt:lpwstr>False</vt:lpwstr>
  </property>
  <property fmtid="{D5CDD505-2E9C-101B-9397-08002B2CF9AE}" pid="65" name="tableTemplate">
    <vt:lpwstr>tableTitle ititleDelim 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hanks">
    <vt:lpwstr>We thank Morgan Thomas (Co-Founder, Kassir), and Brandon Goldman (Frm. Lead Architect, Blockfolio) for providing valuable comments that significantly improved the manuscript.</vt:lpwstr>
  </property>
  <property fmtid="{D5CDD505-2E9C-101B-9397-08002B2CF9AE}" pid="71" name="titleDelim">
    <vt:lpwstr>:</vt:lpwstr>
  </property>
  <property fmtid="{D5CDD505-2E9C-101B-9397-08002B2CF9AE}" pid="72" name="version">
    <vt:lpwstr/>
  </property>
</Properties>
</file>