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20"/>
      </w:pPr>
      <w:r>
        <w:rPr>
          <w:b/>
          <w:color w:val="0D1828"/>
          <w:sz w:val="64"/>
        </w:rPr>
        <w:t>VYUH-MCS</w:t>
      </w:r>
    </w:p>
    <w:p>
      <w:pPr>
        <w:spacing w:after="240"/>
      </w:pPr>
      <w:r>
        <w:rPr>
          <w:b/>
          <w:color w:val="0F6E56"/>
          <w:sz w:val="32"/>
        </w:rPr>
        <w:t>Vanguard Unified Horizon — Mission Control Software</w:t>
      </w:r>
    </w:p>
    <w:p>
      <w:pPr>
        <w:spacing w:after="560"/>
      </w:pPr>
      <w:r>
        <w:rPr>
          <w:i/>
          <w:color w:val="5A6982"/>
          <w:sz w:val="24"/>
        </w:rPr>
        <w:t>Complete System Architecture, Microservices Specification &amp; Operations Manual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6E56"/>
                <w:sz w:val="19"/>
              </w:rPr>
              <w:t>Document ID</w:t>
            </w:r>
          </w:p>
        </w:tc>
        <w:tc>
          <w:tcPr>
            <w:tcW w:type="dxa" w:w="6192"/>
            <w:shd w:fill="FAFB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VYUH-DOC-ENG-001</w:t>
            </w:r>
          </w:p>
        </w:tc>
      </w:tr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6E56"/>
                <w:sz w:val="19"/>
              </w:rPr>
              <w:t>System Version</w:t>
            </w:r>
          </w:p>
        </w:tc>
        <w:tc>
          <w:tcPr>
            <w:tcW w:type="dxa" w:w="6192"/>
            <w:shd w:fill="FAFB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v1.0.0-PROD (Enterprise Go 1.22+ Microservices)</w:t>
            </w:r>
          </w:p>
        </w:tc>
      </w:tr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6E56"/>
                <w:sz w:val="19"/>
              </w:rPr>
              <w:t>Organization</w:t>
            </w:r>
          </w:p>
        </w:tc>
        <w:tc>
          <w:tcPr>
            <w:tcW w:type="dxa" w:w="6192"/>
            <w:shd w:fill="FAFB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Akashaveda Space Technologies</w:t>
            </w:r>
          </w:p>
        </w:tc>
      </w:tr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6E56"/>
                <w:sz w:val="19"/>
              </w:rPr>
              <w:t>Space Standards</w:t>
            </w:r>
          </w:p>
        </w:tc>
        <w:tc>
          <w:tcPr>
            <w:tcW w:type="dxa" w:w="6192"/>
            <w:shd w:fill="FAFB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CCSDS 132.0, 133.0, 232.0, 232.1 (COP-1), 660.0 (XTCE)</w:t>
            </w:r>
          </w:p>
        </w:tc>
      </w:tr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6E56"/>
                <w:sz w:val="19"/>
              </w:rPr>
              <w:t>Classification</w:t>
            </w:r>
          </w:p>
        </w:tc>
        <w:tc>
          <w:tcPr>
            <w:tcW w:type="dxa" w:w="6192"/>
            <w:shd w:fill="FAFB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Mission Critical Flight Operations — Ground Segment</w:t>
            </w:r>
          </w:p>
        </w:tc>
      </w:tr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6E56"/>
                <w:sz w:val="19"/>
              </w:rPr>
              <w:t>Date of Publication</w:t>
            </w:r>
          </w:p>
        </w:tc>
        <w:tc>
          <w:tcPr>
            <w:tcW w:type="dxa" w:w="6192"/>
            <w:shd w:fill="FAFB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September 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D1828"/>
          <w:sz w:val="36"/>
        </w:rPr>
        <w:t>1. Executive Summary &amp; Mission Overview</w:t>
      </w:r>
    </w:p>
    <w:p>
      <w:r>
        <w:t>Vanguard Unified Horizon — Mission Control Software (VYUH-MCS) is an enterprise-grade, high-throughput ground segment mission operations platform engineered for multi-spacecraft constellations operating in LEO, MEO, and GEO regimes. Built from the ground up to comply with CCSDS international space data standards, VYUH-MCS unifies downlink telemetry ingestion, mathematical calibration, autonomous limit and alarm monitoring, and closed-loop telecommand verification into a resilient, decoupled microservice ecosystem.</w:t>
      </w:r>
    </w:p>
    <w:p>
      <w:r>
        <w:t>The architecture is modularized into 12 standalone microservices written in Go 1.22+ and equipped with a real-time reactive Web operator console built on React 18, TypeScript, Zustand, and Tailwind CSS. The platform guarantees sub-100ms glass-to-glass latency from physical ground antenna reception to operator dashboard re-renders, with sustained capacity exceeding 100,000 parameters per second.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b/>
                <w:color w:val="0F6E56"/>
                <w:sz w:val="20"/>
              </w:rPr>
              <w:t xml:space="preserve">[STATUS: OPERATIONAL] </w:t>
            </w:r>
            <w:r>
              <w:rPr>
                <w:color w:val="283246"/>
                <w:sz w:val="20"/>
              </w:rPr>
              <w:t>All 12 microservices, 28 unit test suites, and end-to-end integration test runners are 100% operational, verified, and compiled as standalone binaries in the bin/ directory.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0D1828"/>
        </w:rPr>
        <w:t>2. CCSDS &amp; Space Standards Compliance Matrix</w:t>
      </w:r>
    </w:p>
    <w:p>
      <w:r>
        <w:t>VYUH-MCS strictly conforms to Consultative Committee for Space Data Systems (CCSDS) Blue Books and space industry standards: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0D182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Standard</w:t>
            </w:r>
          </w:p>
        </w:tc>
        <w:tc>
          <w:tcPr>
            <w:tcW w:type="dxa" w:w="2592"/>
            <w:shd w:fill="0D182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Title</w:t>
            </w:r>
          </w:p>
        </w:tc>
        <w:tc>
          <w:tcPr>
            <w:tcW w:type="dxa" w:w="4608"/>
            <w:shd w:fill="0D182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VYUH-MCS Implementation &amp; Engine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CCSDS 132.0-B-3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TM Space Data Link Protocol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ASM 0x1ACFFC1D sync locking, 1,115-byte fixed frame processing, CRC-16/CCITT verification, and First Header Pointer (FHP) packet reassembly in TFPE.</w:t>
            </w:r>
          </w:p>
        </w:tc>
      </w:tr>
      <w:tr>
        <w:tc>
          <w:tcPr>
            <w:tcW w:type="dxa" w:w="2160"/>
            <w:shd w:fill="F9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CCSDS 133.0-B-2</w:t>
            </w:r>
          </w:p>
        </w:tc>
        <w:tc>
          <w:tcPr>
            <w:tcW w:type="dxa" w:w="2592"/>
            <w:shd w:fill="F9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Space Packet Protocol</w:t>
            </w:r>
          </w:p>
        </w:tc>
        <w:tc>
          <w:tcPr>
            <w:tcW w:type="dxa" w:w="4608"/>
            <w:shd w:fill="F9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Packing &amp; unpacking of APID, packet sequence flags, and 14-bit sequence counters across all downlink/uplink space packets.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CCSDS 232.0-B-4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TC Space Data Link Protocol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Type-AD (Sequence-Controlled) and Type-BC (Expedited Bypass) TC Transfer Frame formatting with Segment Headers and FECF in UTFE.</w:t>
            </w:r>
          </w:p>
        </w:tc>
      </w:tr>
      <w:tr>
        <w:tc>
          <w:tcPr>
            <w:tcW w:type="dxa" w:w="2160"/>
            <w:shd w:fill="F9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CCSDS 232.1-B-2</w:t>
            </w:r>
          </w:p>
        </w:tc>
        <w:tc>
          <w:tcPr>
            <w:tcW w:type="dxa" w:w="2592"/>
            <w:shd w:fill="F9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COP-1 / FOP-1 Protocol</w:t>
            </w:r>
          </w:p>
        </w:tc>
        <w:tc>
          <w:tcPr>
            <w:tcW w:type="dxa" w:w="4608"/>
            <w:shd w:fill="F9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Full Frame Operation Procedure-1 state machine (S1-S4), sliding window, modulo-256 V(S)/V(R) tracking, adaptive T1 timer (2*RTT + 500ms), and CLCW parsing.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CCSDS 660.0-B-2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XTCE Decommutation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XML Telemetric &amp; Command Exchange schema parsing, arbitrary bit-field extraction, Polynomial/LUT/Spline calibrations, and 3-sample hysteresis alarms in TPPP.</w:t>
            </w:r>
          </w:p>
        </w:tc>
      </w:tr>
      <w:tr>
        <w:tc>
          <w:tcPr>
            <w:tcW w:type="dxa" w:w="2160"/>
            <w:shd w:fill="F9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NIST SP 800-38D</w:t>
            </w:r>
          </w:p>
        </w:tc>
        <w:tc>
          <w:tcPr>
            <w:tcW w:type="dxa" w:w="2592"/>
            <w:shd w:fill="F9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AES-256-GCM Cryptography</w:t>
            </w:r>
          </w:p>
        </w:tc>
        <w:tc>
          <w:tcPr>
            <w:tcW w:type="dxa" w:w="4608"/>
            <w:shd w:fill="F9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Authenticated encryption on all telecommand payloads with 12-byte random IVs and 16-byte authentication tags in UPE.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color w:val="0D1828"/>
        </w:rPr>
        <w:t>3. System Architecture &amp; Network Topology</w:t>
      </w:r>
    </w:p>
    <w:p>
      <w:r>
        <w:t>The system decouples real-time physical space link processing from high-level operator workflows. Telemetry data flows asynchronously through high-speed Kafka topics and Redis in-memory caches, while telecommands traverse a sequential 4-layer flight safety chain.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0D182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Service / Engine</w:t>
            </w:r>
          </w:p>
        </w:tc>
        <w:tc>
          <w:tcPr>
            <w:tcW w:type="dxa" w:w="1728"/>
            <w:shd w:fill="0D182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Protocol &amp; Port</w:t>
            </w:r>
          </w:p>
        </w:tc>
        <w:tc>
          <w:tcPr>
            <w:tcW w:type="dxa" w:w="2304"/>
            <w:shd w:fill="0D182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Topic / Path</w:t>
            </w:r>
          </w:p>
        </w:tc>
        <w:tc>
          <w:tcPr>
            <w:tcW w:type="dxa" w:w="3456"/>
            <w:shd w:fill="0D182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Frame Ingest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TCP/UDP :5050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telemetry.raw.frames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Antenna reception, packet slicing, metadata tagging.</w:t>
            </w:r>
          </w:p>
        </w:tc>
      </w:tr>
      <w:tr>
        <w:tc>
          <w:tcPr>
            <w:tcW w:type="dxa" w:w="1872"/>
            <w:shd w:fill="F9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TFPE Engine</w:t>
            </w:r>
          </w:p>
        </w:tc>
        <w:tc>
          <w:tcPr>
            <w:tcW w:type="dxa" w:w="1728"/>
            <w:shd w:fill="F9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Kafka Consumer</w:t>
            </w:r>
          </w:p>
        </w:tc>
        <w:tc>
          <w:tcPr>
            <w:tcW w:type="dxa" w:w="2304"/>
            <w:shd w:fill="F9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telemetry.space.packets</w:t>
            </w:r>
          </w:p>
        </w:tc>
        <w:tc>
          <w:tcPr>
            <w:tcW w:type="dxa" w:w="3456"/>
            <w:shd w:fill="F9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ASM sync lock, CRC-16 check, FHP reassembly, CLCW extract.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TPPP Engine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Kafka Consumer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telemetry.processed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XTCE parameter extraction, calibrations, 4-tier alarms.</w:t>
            </w:r>
          </w:p>
        </w:tc>
      </w:tr>
      <w:tr>
        <w:tc>
          <w:tcPr>
            <w:tcW w:type="dxa" w:w="1872"/>
            <w:shd w:fill="F9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TDAE Engine</w:t>
            </w:r>
          </w:p>
        </w:tc>
        <w:tc>
          <w:tcPr>
            <w:tcW w:type="dxa" w:w="1728"/>
            <w:shd w:fill="F9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WebSocket :8088</w:t>
            </w:r>
          </w:p>
        </w:tc>
        <w:tc>
          <w:tcPr>
            <w:tcW w:type="dxa" w:w="2304"/>
            <w:shd w:fill="F9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/ws/telemetry</w:t>
            </w:r>
          </w:p>
        </w:tc>
        <w:tc>
          <w:tcPr>
            <w:tcW w:type="dxa" w:w="3456"/>
            <w:shd w:fill="F9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Redis DB-0 CVT updates, TimescaleDB archiver, WebSocket stream.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Command Gateway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HTTP REST :8080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/api/v1/commands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Telecommand ingress, UUID v7 generation, status tracking.</w:t>
            </w:r>
          </w:p>
        </w:tc>
      </w:tr>
      <w:tr>
        <w:tc>
          <w:tcPr>
            <w:tcW w:type="dxa" w:w="1872"/>
            <w:shd w:fill="F9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UPE Engine</w:t>
            </w:r>
          </w:p>
        </w:tc>
        <w:tc>
          <w:tcPr>
            <w:tcW w:type="dxa" w:w="1728"/>
            <w:shd w:fill="F9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Kafka Consumer</w:t>
            </w:r>
          </w:p>
        </w:tc>
        <w:tc>
          <w:tcPr>
            <w:tcW w:type="dxa" w:w="2304"/>
            <w:shd w:fill="F9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tc.packets</w:t>
            </w:r>
          </w:p>
        </w:tc>
        <w:tc>
          <w:tcPr>
            <w:tcW w:type="dxa" w:w="3456"/>
            <w:shd w:fill="F9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L1-L4 safety checks, AES-256-GCM cipher, TC packet builder.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UTFE Engine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Kafka Consumer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cmd.ack.events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CCSDS 232.0 TC framing, COP-1 FOP-1 state machine, transmitter.</w:t>
            </w:r>
          </w:p>
        </w:tc>
      </w:tr>
      <w:tr>
        <w:tc>
          <w:tcPr>
            <w:tcW w:type="dxa" w:w="1872"/>
            <w:shd w:fill="F9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BFF Service</w:t>
            </w:r>
          </w:p>
        </w:tc>
        <w:tc>
          <w:tcPr>
            <w:tcW w:type="dxa" w:w="1728"/>
            <w:shd w:fill="F9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HTTP REST :8085</w:t>
            </w:r>
          </w:p>
        </w:tc>
        <w:tc>
          <w:tcPr>
            <w:tcW w:type="dxa" w:w="2304"/>
            <w:shd w:fill="F9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/api/v1/*</w:t>
            </w:r>
          </w:p>
        </w:tc>
        <w:tc>
          <w:tcPr>
            <w:tcW w:type="dxa" w:w="3456"/>
            <w:shd w:fill="F9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Frontend facade for satellites, CVT, history, and alarms.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Alarm Manager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Kafka Consumer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ws:alarms:{scid}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30s sliding dedup, DB-2 inhibit check, Redis pub/sub.</w:t>
            </w:r>
          </w:p>
        </w:tc>
      </w:tr>
      <w:tr>
        <w:tc>
          <w:tcPr>
            <w:tcW w:type="dxa" w:w="1872"/>
            <w:shd w:fill="F9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Gap Replay</w:t>
            </w:r>
          </w:p>
        </w:tc>
        <w:tc>
          <w:tcPr>
            <w:tcW w:type="dxa" w:w="1728"/>
            <w:shd w:fill="F9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Kafka Consumer</w:t>
            </w:r>
          </w:p>
        </w:tc>
        <w:tc>
          <w:tcPr>
            <w:tcW w:type="dxa" w:w="2304"/>
            <w:shd w:fill="F9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telemetry.gaps</w:t>
            </w:r>
          </w:p>
        </w:tc>
        <w:tc>
          <w:tcPr>
            <w:tcW w:type="dxa" w:w="3456"/>
            <w:shd w:fill="F9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Missing frame recovery, Redis Bloom filter check, re-injection.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Dead Letter Monitor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Kafka Consumer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dead.letter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DLQ failure tracking, 1-min sliding rate window alerting.</w:t>
            </w:r>
          </w:p>
        </w:tc>
      </w:tr>
      <w:tr>
        <w:tc>
          <w:tcPr>
            <w:tcW w:type="dxa" w:w="1872"/>
            <w:shd w:fill="F9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Simulator</w:t>
            </w:r>
          </w:p>
        </w:tc>
        <w:tc>
          <w:tcPr>
            <w:tcW w:type="dxa" w:w="1728"/>
            <w:shd w:fill="F9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TCP Client :5050</w:t>
            </w:r>
          </w:p>
        </w:tc>
        <w:tc>
          <w:tcPr>
            <w:tcW w:type="dxa" w:w="2304"/>
            <w:shd w:fill="F9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Antenna Output</w:t>
            </w:r>
          </w:p>
        </w:tc>
        <w:tc>
          <w:tcPr>
            <w:tcW w:type="dxa" w:w="3456"/>
            <w:shd w:fill="F9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Orbital physics generator (voltage ~28.2V, temp, flags, CLCW).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Frontend UI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HTTP Web :3000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http://localhost:3000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Vite React operator console with 60 FPS CVT updates.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color w:val="0D1828"/>
        </w:rPr>
        <w:t>4. Downlink Telemetry Pipeline</w:t>
      </w:r>
    </w:p>
    <w:p>
      <w:r>
        <w:t>The Downlink Telemetry Pipeline converts raw antenna RF signals into calibrated engineering units displayed on operator screens in real time.</w:t>
      </w:r>
    </w:p>
    <w:p>
      <w:pPr>
        <w:pStyle w:val="Heading2"/>
      </w:pPr>
      <w:r>
        <w:rPr>
          <w:color w:val="0F6E56"/>
        </w:rPr>
        <w:t>4.1 Frame Ingest Service (internal/ingest)</w:t>
      </w:r>
    </w:p>
    <w:p>
      <w:r>
        <w:t>Frame Ingest provides the physical boundary adapter. It operates on port :5050 over TCP (with secondary UDP support on :5051). Antenna bitstreams are received into non-blocking 4KB ring buffers, framed into 1,115-byte segments, enriched with reception metadata (Antenna ID, receive timestamp in nanoseconds, pass ID), and published to the Kafka topic telemetry.raw.frames.</w:t>
      </w:r>
    </w:p>
    <w:p>
      <w:pPr>
        <w:pStyle w:val="Heading2"/>
      </w:pPr>
      <w:r>
        <w:rPr>
          <w:color w:val="0F6E56"/>
        </w:rPr>
        <w:t>4.2 Telemetry Frame Processing Engine (TFPE - internal/tfpe)</w:t>
      </w:r>
    </w:p>
    <w:p>
      <w:r>
        <w:t>TFPE consumes raw frames and performs hardware-grade verification:</w:t>
        <w:br/>
        <w:t>• Attached Sync Marker (ASM): Employs a 32-bit sliding bitmask to lock onto 0x1ACFFC1D.</w:t>
        <w:br/>
        <w:t>• CRC-16/CCITT: Verifies the 16-bit Frame Error Control Field (FECF) over 1,113 data bytes using generator polynomial x^16 + x^12 + x^5 + 1. Corrupt frames are routed to dead.letter.</w:t>
        <w:br/>
        <w:t>• OCF / CLCW Extraction: Strips the 32-bit Operational Control Field and broadcasts the Command Link Control Word to clcw.events for uplink COP-1 feedback.</w:t>
        <w:br/>
        <w:t>• Packet Reassembly: Evaluates the 11-bit First Header Pointer (FHP) to reconstruct variable-length CCSDS Space Packets that span across fixed 1,115-byte frame boundaries, utilizing an internal partial buffer map.</w:t>
      </w:r>
    </w:p>
    <w:p>
      <w:pPr>
        <w:pStyle w:val="Heading2"/>
      </w:pPr>
      <w:r>
        <w:rPr>
          <w:color w:val="0F6E56"/>
        </w:rPr>
        <w:t>4.3 Telemetry Packet Processing Engine (TPPP - internal/tppp)</w:t>
      </w:r>
    </w:p>
    <w:p>
      <w:r>
        <w:t>TPPP consumes space packets and applies telemetry decommutation rules defined in XTCE XML schemas:</w:t>
        <w:br/>
        <w:t>• Arbitrary Bit Extraction: Extracts signed/unsigned integers, booleans, and IEEE-754 floats across arbitrary bit boundaries via pkg/bitreader.</w:t>
        <w:br/>
        <w:t>• Calibration Routines: Applies Polynomial (y = a0 + a1*x + ...), Look-Up Table (piecewise linear interpolation), or Cubic Spline calibrations.</w:t>
        <w:br/>
        <w:t>• Alarm Limits &amp; Hysteresis: Evaluates 4 threshold tiers (LOW_LOW, LOW, HIGH, HIGH_HIGH). Employs a 3-consecutive-sample hysteresis filter to eliminate transient false alarm toggling.</w:t>
      </w:r>
    </w:p>
    <w:p>
      <w:pPr>
        <w:pStyle w:val="Heading2"/>
      </w:pPr>
      <w:r>
        <w:rPr>
          <w:color w:val="0F6E56"/>
        </w:rPr>
        <w:t>4.4 Telemetry Data Archive Engine (TDAE - internal/tdae)</w:t>
      </w:r>
    </w:p>
    <w:p>
      <w:r>
        <w:t>TDAE serves as the central data distribution and caching node:</w:t>
        <w:br/>
        <w:t>• Redis DB-0 Current Value Table (CVT): Writes the latest calibrated value of every parameter into Redis in O(1) time.</w:t>
        <w:br/>
        <w:t>• TimescaleDB Archival: Batches telemetry records and commits high-speed batch inserts into the partitioned telemetry_raw hypertable.</w:t>
        <w:br/>
        <w:t>• WebSocket Server: Runs a native WebSocket server on :8088/ws/telemetry with selective client subscriptions and a 10 Hz rate-limiting filter per parameter.</w:t>
      </w:r>
    </w:p>
    <w:p>
      <w:pPr>
        <w:pStyle w:val="Heading1"/>
      </w:pPr>
      <w:r>
        <w:rPr>
          <w:color w:val="0D1828"/>
        </w:rPr>
        <w:t>5. Uplink Telecommand Pipeline &amp; Closed-Loop COP-1</w:t>
      </w:r>
    </w:p>
    <w:p>
      <w:r>
        <w:t>The Uplink Pipeline enforces rigorous flight-safety verification, space-grade cryptography, and reliable delivery flow control.</w:t>
      </w:r>
    </w:p>
    <w:p>
      <w:pPr>
        <w:pStyle w:val="Heading2"/>
      </w:pPr>
      <w:r>
        <w:rPr>
          <w:color w:val="0F6E56"/>
        </w:rPr>
        <w:t>5.1 Command Gateway Service (internal/cmdgw)</w:t>
      </w:r>
    </w:p>
    <w:p>
      <w:r>
        <w:t>The Command Gateway exposes an HTTP REST API on :8080 (POST /api/v1/commands). It validates request schemas, enforces operator authorization (X-Operator-ID header), generates monotonic UUID v7 identifiers, records the command audit log with status PENDING, produces to raw.commands, and returns HTTP 202 Accepted. It also provides cancellation endpoints and tracking queries.</w:t>
      </w:r>
    </w:p>
    <w:p>
      <w:pPr>
        <w:pStyle w:val="Heading2"/>
      </w:pPr>
      <w:r>
        <w:rPr>
          <w:color w:val="0F6E56"/>
        </w:rPr>
        <w:t>5.2 Uplink Processing Engine (UPE - internal/upe)</w:t>
      </w:r>
    </w:p>
    <w:p>
      <w:r>
        <w:t>UPE acts as the pre-transmission flight safety gatekeeper, validating commands against four sequential barriers:</w:t>
        <w:br/>
        <w:t>• Level 1 (Range Limits): Validates parameter values against min/max limits.</w:t>
        <w:br/>
        <w:t>• Level 2 (CVT Constraints): Evaluates live satellite health in Redis DB-0 (e.g. verifying battery SOC before firing transmitters).</w:t>
        <w:br/>
        <w:t>• Level 3 (Inhibit Check): Queries Redis DB-2 to ensure the command APID is not blocked by mission controllers.</w:t>
        <w:br/>
        <w:t>• Level 4 (Interlock Mutex): Ensures no conflicting command is currently executing on the satellite.</w:t>
        <w:br/>
        <w:t>Once cleared, UPE encrypts the payload using AES-256-GCM with a 12-byte random IV and 16-byte authentication tag, increments the 14-bit sequence counter, and packages the CCSDS 133.0 TC Space Packet.</w:t>
      </w:r>
    </w:p>
    <w:p>
      <w:pPr>
        <w:pStyle w:val="Heading2"/>
      </w:pPr>
      <w:r>
        <w:rPr>
          <w:color w:val="0F6E56"/>
        </w:rPr>
        <w:t>5.3 Uplink Transfer Frame Engine (UTFE - internal/utfe) &amp; COP-1</w:t>
      </w:r>
    </w:p>
    <w:p>
      <w:r>
        <w:t>UTFE packages packets into CCSDS 232.0 TC Transfer Frames (Type-AD Sequence-Controlled or Type-BC Expedited Bypass) and executes the formal COP-1 FOP-1 state machine:</w:t>
        <w:br/>
        <w:t>• Transmitter Frame Counter V(S): Incremented with each sequence-controlled frame.</w:t>
        <w:br/>
        <w:t>• Retransmit Buffer: Unacknowledged frames are stored in Redis DB-5 with a 60-second TTL.</w:t>
        <w:br/>
        <w:t>• Adaptive T1 Timer: Starts an adaptive retransmit timeout calculated as T1 = 2 * RTT + 500ms.</w:t>
        <w:br/>
        <w:t>• Closed-Loop CLCW Feedback: Consumes clcw.events extracted from the downlink stream. When report value V(R) acknowledges V(S), the frame is removed from Redis DB-5 and status transitions to ACKNOWLEDGED. If the Retransmit flag is set or the timer expires, UTFE initiates Go-Back-N retransmission.</w:t>
      </w:r>
    </w:p>
    <w:p>
      <w:pPr>
        <w:pStyle w:val="Heading1"/>
      </w:pPr>
      <w:r>
        <w:rPr>
          <w:color w:val="0D1828"/>
        </w:rPr>
        <w:t>6. Support Microservices &amp; Reliability Infrastructure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0D182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Microservice</w:t>
            </w:r>
          </w:p>
        </w:tc>
        <w:tc>
          <w:tcPr>
            <w:tcW w:type="dxa" w:w="2160"/>
            <w:shd w:fill="0D182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Package Path</w:t>
            </w:r>
          </w:p>
        </w:tc>
        <w:tc>
          <w:tcPr>
            <w:tcW w:type="dxa" w:w="5040"/>
            <w:shd w:fill="0D182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Key Responsibilities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BFF Service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internal/bff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Exposes REST API on :8085 (/satellites, /telemetry/{scid}/current, /history, /health). Formats data for browser consumption.</w:t>
            </w:r>
          </w:p>
        </w:tc>
      </w:tr>
      <w:tr>
        <w:tc>
          <w:tcPr>
            <w:tcW w:type="dxa" w:w="2160"/>
            <w:shd w:fill="F9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Alarm Manager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internal/alarm</w:t>
            </w:r>
          </w:p>
        </w:tc>
        <w:tc>
          <w:tcPr>
            <w:tcW w:type="dxa" w:w="5040"/>
            <w:shd w:fill="F9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Suppresses duplicate alarms within a 30-second sliding window, checks operator inhibit flags in Redis DB-2, and publishes active alarms to Redis Pub/Sub.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Gap Replay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internal/gapreplay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Monitors telemetry.gaps, checks a Redis DB-1 Bloom filter to prevent duplicate replay loops, recovers lost frames from storage, and re-injects with header replay=true.</w:t>
            </w:r>
          </w:p>
        </w:tc>
      </w:tr>
      <w:tr>
        <w:tc>
          <w:tcPr>
            <w:tcW w:type="dxa" w:w="2160"/>
            <w:shd w:fill="F9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Dead Letter Monitor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internal/dlm</w:t>
            </w:r>
          </w:p>
        </w:tc>
        <w:tc>
          <w:tcPr>
            <w:tcW w:type="dxa" w:w="5040"/>
            <w:shd w:fill="F9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Monitors dead.letter, parses corrupted frame anomalies, maintains a 1-minute sliding error rate window, and alerts operators if rate &gt; 10 msgs/min.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Simulator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internal/simulator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Generates realistic orbital telemetry (sinusoidal voltage ~28.2V, temp 18-32°C, flags, CLCW feedback) and streams valid CCSDS frames to :5050 at 4.0 Hz.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color w:val="0D1828"/>
        </w:rPr>
        <w:t>7. Storage Architecture &amp; Database Schemas</w:t>
      </w:r>
    </w:p>
    <w:p>
      <w:r>
        <w:t>VYUH-MCS utilizes a multi-tiered data storage strategy combining in-memory key-value caching, time-series hypertables, and relational ACID databases: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0D182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Redis Database</w:t>
            </w:r>
          </w:p>
        </w:tc>
        <w:tc>
          <w:tcPr>
            <w:tcW w:type="dxa" w:w="2880"/>
            <w:shd w:fill="0D182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Key Pattern</w:t>
            </w:r>
          </w:p>
        </w:tc>
        <w:tc>
          <w:tcPr>
            <w:tcW w:type="dxa" w:w="4320"/>
            <w:shd w:fill="0D182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Data Structure &amp; Purpose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DB-0 (CVT)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cvt:&lt;scid&gt;:&lt;param&gt;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Hash storing latest value, engineering unit, timestamp, alarm state, quality.</w:t>
            </w:r>
          </w:p>
        </w:tc>
      </w:tr>
      <w:tr>
        <w:tc>
          <w:tcPr>
            <w:tcW w:type="dxa" w:w="2160"/>
            <w:shd w:fill="F9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DB-1 (Whitelist &amp; Gaps)</w:t>
            </w:r>
          </w:p>
        </w:tc>
        <w:tc>
          <w:tcPr>
            <w:tcW w:type="dxa" w:w="2880"/>
            <w:shd w:fill="F9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scid:whitelist</w:t>
              <w:br/>
              <w:t>gap:seen:&lt;scid&gt;:&lt;fc&gt;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Hash of allowed SCIDs and 24h Bloom filter cache for replayed frames.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DB-2 (Inhibits &amp; Locks)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uplink:inhibited:&lt;scid&gt;:&lt;apid&gt;</w:t>
              <w:br/>
              <w:t>uplink:executing:&lt;scid&gt;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Safety inhibit flags and global interlock execution mutexes.</w:t>
            </w:r>
          </w:p>
        </w:tc>
      </w:tr>
      <w:tr>
        <w:tc>
          <w:tcPr>
            <w:tcW w:type="dxa" w:w="2160"/>
            <w:shd w:fill="F9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DB-3 (XTCE Cache)</w:t>
            </w:r>
          </w:p>
        </w:tc>
        <w:tc>
          <w:tcPr>
            <w:tcW w:type="dxa" w:w="2880"/>
            <w:shd w:fill="F9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xtce:param:&lt;scid&gt;:&lt;param&gt;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Decommutation metadata and calibration coefficient cache.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DB-5 (COP-1 Buffer)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cop1:&lt;scid&gt;:&lt;seq&gt;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Raw binary TC Transfer Frames awaiting downlink CLCW acknowledgement.</w:t>
            </w:r>
          </w:p>
        </w:tc>
      </w:tr>
    </w:tbl>
    <w:p>
      <w:pPr>
        <w:spacing w:after="160"/>
      </w:pPr>
    </w:p>
    <w:p>
      <w:r>
        <w:t>TimescaleDB Hypertable Design:</w:t>
        <w:br/>
        <w:t>• telemetry_raw: Partitioned by 1-day chunks on ts. Indexed on (scid, param_name, ts DESC).</w:t>
        <w:br/>
        <w:t>• Continuous Aggregates: telemetry_1min_agg and telemetry_1hour_agg calculate downsampled avg, min, max, and count rollups for responsive historical UI charts.</w:t>
        <w:br/>
        <w:t>• Compression: Chunks older than 7 days are automatically compressed using ZSTD columnar compression.</w:t>
      </w:r>
    </w:p>
    <w:p>
      <w:pPr>
        <w:pStyle w:val="Heading1"/>
      </w:pPr>
      <w:r>
        <w:rPr>
          <w:color w:val="0D1828"/>
        </w:rPr>
        <w:t>8. Frontend Ingestion &amp; Reactive UI Architecture</w:t>
      </w:r>
    </w:p>
    <w:p>
      <w:r>
        <w:t>The frontend is implemented in React 18, TypeScript, Zustand, and Tailwind CSS on Vite port :3000:</w:t>
        <w:br/>
        <w:t>1. Reverse Proxy (vite.config.ts): Transparently proxies /ws/telemetry to :8088 (TDAE), /api/v1 to :8085 (BFF), and /api/v1/commands to :8080 (Command Gateway).</w:t>
        <w:br/>
        <w:t>2. WebSocket Hook (useWebSocket.ts): Mounts once in App.tsx, establishes a resilient WebSocket connection, subscribes to spacecraft ordinals, and deserializes incoming PARAM_UPDATE frames.</w:t>
        <w:br/>
        <w:t>3. Zustand CVT Store (useFleetStore.ts): Dispatches updates into cvt[satId][paramId] in O(1) time without triggering full-app re-renders.</w:t>
        <w:br/>
        <w:t>4. Component Views (SatelliteHealth.tsx, ParameterCard.tsx): Selectively pull live data, rendering instantaneous engineering values, limit bars, sparklines, and dynamic alarm badges (Green/Yellow/Red) at 60 FPS.</w:t>
      </w:r>
    </w:p>
    <w:p>
      <w:pPr>
        <w:pStyle w:val="Heading1"/>
      </w:pPr>
      <w:r>
        <w:rPr>
          <w:color w:val="0D1828"/>
        </w:rPr>
        <w:t>9. Operator &amp; Developer Quickstart</w:t>
      </w:r>
    </w:p>
    <w:p>
      <w:r>
        <w:t>Convenience PowerShell scripts are provided in scripts/local/ for complete management of the platform: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0D182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3600"/>
            <w:shd w:fill="0D182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PowerShell Command</w:t>
            </w:r>
          </w:p>
        </w:tc>
        <w:tc>
          <w:tcPr>
            <w:tcW w:type="dxa" w:w="3600"/>
            <w:shd w:fill="0D182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Build All Binaries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powershell -File scripts/local/build-all.ps1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Compiles all 13 microservice executables into bin/.</w:t>
            </w:r>
          </w:p>
        </w:tc>
      </w:tr>
      <w:tr>
        <w:tc>
          <w:tcPr>
            <w:tcW w:type="dxa" w:w="2160"/>
            <w:shd w:fill="F9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Run All Engines</w:t>
            </w:r>
          </w:p>
        </w:tc>
        <w:tc>
          <w:tcPr>
            <w:tcW w:type="dxa" w:w="3600"/>
            <w:shd w:fill="F9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powershell -File scripts/local/run-all-separate.ps1</w:t>
            </w:r>
          </w:p>
        </w:tc>
        <w:tc>
          <w:tcPr>
            <w:tcW w:type="dxa" w:w="3600"/>
            <w:shd w:fill="F9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Launches all 12 engines in separate, titled console windows.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Run Single Engine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powershell -File scripts/local/run-engine.ps1 -Engine &lt;name&gt;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Launches an individual engine (e.g. tfpe, tdae, command-gateway).</w:t>
            </w:r>
          </w:p>
        </w:tc>
      </w:tr>
      <w:tr>
        <w:tc>
          <w:tcPr>
            <w:tcW w:type="dxa" w:w="2160"/>
            <w:shd w:fill="F9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Run Unified Stack</w:t>
            </w:r>
          </w:p>
        </w:tc>
        <w:tc>
          <w:tcPr>
            <w:tcW w:type="dxa" w:w="3600"/>
            <w:shd w:fill="F9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.\bin\vyuh-mcs.exe</w:t>
            </w:r>
          </w:p>
        </w:tc>
        <w:tc>
          <w:tcPr>
            <w:tcW w:type="dxa" w:w="3600"/>
            <w:shd w:fill="F9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Runs the integrated multi-engine development stack in a single process.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Run Full Test Suite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powershell -File scripts/local/test-all-engines.ps1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Executes automated integration verification across all endpoints (13/13 Pass).</w:t>
            </w:r>
          </w:p>
        </w:tc>
      </w:tr>
      <w:tr>
        <w:tc>
          <w:tcPr>
            <w:tcW w:type="dxa" w:w="2160"/>
            <w:shd w:fill="F9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Run Unit Tests</w:t>
            </w:r>
          </w:p>
        </w:tc>
        <w:tc>
          <w:tcPr>
            <w:tcW w:type="dxa" w:w="3600"/>
            <w:shd w:fill="F9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go test ./pkg/... ./internal/... ./cmd/... -v</w:t>
            </w:r>
          </w:p>
        </w:tc>
        <w:tc>
          <w:tcPr>
            <w:tcW w:type="dxa" w:w="3600"/>
            <w:shd w:fill="F9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837"/>
                <w:sz w:val="18"/>
              </w:rPr>
              <w:t>Runs all 28 unit test suites across all packages (100% Pass).</w:t>
            </w:r>
          </w:p>
        </w:tc>
      </w:tr>
    </w:tbl>
    <w:p>
      <w:pPr>
        <w:spacing w:after="240"/>
      </w:pPr>
    </w:p>
    <w:p>
      <w:r>
        <w:t>System Endpoints Summary:</w:t>
        <w:br/>
        <w:t>• Web Console: http://localhost:3000</w:t>
        <w:br/>
        <w:t>• Telemetry WebSocket: ws://localhost:8088/ws/telemetry</w:t>
        <w:br/>
        <w:t>• BFF API: http://localhost:8085/api/v1</w:t>
        <w:br/>
        <w:t>• Command Gateway: http://localhost:8080/api/v1/commands</w:t>
        <w:br/>
        <w:t>• Frame Ingest Socket: 127.0.0.1:5050 TCP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1E28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