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HOLD_QTY — End-to-End Lifecycle</w:t>
      </w:r>
    </w:p>
    <w:p>
      <w:pPr>
        <w:spacing w:after="80"/>
        <w:jc w:val="left"/>
      </w:pPr>
      <w:r>
        <w:rPr>
          <w:b w:val="0"/>
          <w:i/>
          <w:color w:val="555555"/>
          <w:sz w:val="24"/>
        </w:rPr>
        <w:t>Inward GRN → Store delivery; the complete walkthrough</w:t>
      </w:r>
    </w:p>
    <w:p>
      <w:pPr>
        <w:spacing w:after="80"/>
      </w:pPr>
      <w:r>
        <w:rPr>
          <w:b w:val="0"/>
          <w:i/>
          <w:color w:val="808080"/>
          <w:sz w:val="18"/>
        </w:rPr>
        <w:t>ARS V2 Retail Auto Replenishment System  |  generated 2026-04-29</w:t>
      </w:r>
    </w:p>
    <w:p>
      <w:pPr>
        <w:pBdr>
          <w:bottom w:val="single" w:sz="6" w:color="808080"/>
        </w:pBdr>
      </w:pPr>
    </w:p>
    <w:p>
      <w:pPr>
        <w:pStyle w:val="Heading1"/>
      </w:pPr>
      <w:r>
        <w:rPr>
          <w:color w:val="1F3A5F"/>
        </w:rPr>
        <w:t>TL;DR (one-page cheat sheet)</w:t>
      </w:r>
    </w:p>
    <w:p>
      <w:pPr>
        <w:pStyle w:val="ListBullet"/>
        <w:spacing w:after="40"/>
      </w:pPr>
      <w:r>
        <w:rPr>
          <w:sz w:val="22"/>
        </w:rPr>
        <w:t>HOLD_QTY only exists for TBL options (brand-new listings). RL and TBC always have HOLD_QTY = 0.</w:t>
      </w:r>
    </w:p>
    <w:p>
      <w:pPr>
        <w:pStyle w:val="ListBullet"/>
        <w:spacing w:after="40"/>
      </w:pPr>
      <w:r>
        <w:rPr>
          <w:sz w:val="22"/>
        </w:rPr>
        <w:t>ALLOC_QTY (= SHIP_QTY) ships to the store via BDC. HOLD_QTY stays at the RDC as a lead-time reserve.</w:t>
      </w:r>
    </w:p>
    <w:p>
      <w:pPr>
        <w:pStyle w:val="ListBullet"/>
        <w:spacing w:after="40"/>
      </w:pPr>
      <w:r>
        <w:rPr>
          <w:sz w:val="22"/>
        </w:rPr>
        <w:t>OPT_MBQ_WH = OPT_MBQ + (rate × hold_days). The difference becomes HOLD_QTY when the pool covers the full demand.</w:t>
      </w:r>
    </w:p>
    <w:p>
      <w:pPr>
        <w:pStyle w:val="ListBullet"/>
        <w:spacing w:after="40"/>
      </w:pPr>
      <w:r>
        <w:rPr>
          <w:sz w:val="22"/>
        </w:rPr>
        <w:t>Per allocation row: pool_taken is split into ship-first, hold-residual. Ship demand wins on shortfall.</w:t>
      </w:r>
    </w:p>
    <w:p>
      <w:pPr>
        <w:pStyle w:val="ListBullet"/>
        <w:spacing w:after="40"/>
      </w:pPr>
      <w:r>
        <w:rPr>
          <w:sz w:val="22"/>
        </w:rPr>
        <w:t>ARS_NL_TBL_HOLD_TRACKING records HOLD_QTY at the (WERKS, VAR_ART, SZ) grain.</w:t>
      </w:r>
    </w:p>
    <w:p>
      <w:pPr>
        <w:pStyle w:val="ListBullet"/>
        <w:spacing w:after="40"/>
      </w:pPr>
      <w:r>
        <w:rPr>
          <w:sz w:val="22"/>
        </w:rPr>
        <w:t>Tracker decrement: consumed = MIN(ALLOC_QTY, HOLD_REM, FNL_Q_REM). HOLD_REM −= consumed; row closes when it hits 0.</w:t>
      </w:r>
    </w:p>
    <w:p>
      <w:pPr>
        <w:pStyle w:val="ListBullet"/>
        <w:spacing w:after="40"/>
      </w:pPr>
      <w:r>
        <w:rPr>
          <w:sz w:val="22"/>
        </w:rPr>
        <w:t>✓ Gap closed: MSA Step 6.5 now subtracts open HOLD_REM from STK_QTY before computing FNL_Q (alongside PEND_QTY).</w:t>
      </w:r>
    </w:p>
    <w:p>
      <w:pPr>
        <w:pStyle w:val="Heading1"/>
      </w:pPr>
      <w:r>
        <w:rPr>
          <w:color w:val="1F3A5F"/>
        </w:rPr>
        <w:t>1. What is HOLD_QTY?</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When a brand-new article first lists at a store (OPT_TYPE = TBL = 'to-be-listed'), the planner doesn't just send enough stock for one selling cycle. It sends one cycle's worth (OPT_MBQ) PLUS a reserve at the warehouse to cover the lead time before the next batch arrives. The 'send to store now' portion is ALLOC_QTY (= SHIP_QTY). The 'keep at the RDC for next time' portion is HOLD_QTY. HOLD only ever exists for TBL options. RL and TBC always have HOLD = 0.</w:t>
            </w:r>
          </w:p>
        </w:tc>
      </w:tr>
    </w:tbl>
    <w:p/>
    <w:p>
      <w:pPr>
        <w:spacing w:after="80"/>
      </w:pPr>
      <w:r>
        <w:rPr>
          <w:b w:val="0"/>
          <w:i w:val="0"/>
          <w:sz w:val="22"/>
        </w:rPr>
        <w:t>Think of it like restocking a vending machine: ALLOC_QTY is what you load into the machine today; HOLD_QTY is the box of extras you leave in the cupboard so you don't have to drive back to the warehouse before next week's refill.</w:t>
      </w:r>
    </w:p>
    <w:p>
      <w:r>
        <w:br w:type="page"/>
      </w:r>
    </w:p>
    <w:p>
      <w:pPr>
        <w:pStyle w:val="Heading1"/>
      </w:pPr>
      <w:r>
        <w:rPr>
          <w:color w:val="1F3A5F"/>
        </w:rPr>
        <w:t>2. The Whole Story — Inward → Outward</w:t>
      </w:r>
    </w:p>
    <w:p>
      <w:pPr>
        <w:spacing w:after="80"/>
      </w:pPr>
      <w:r>
        <w:rPr>
          <w:b w:val="0"/>
          <w:i w:val="0"/>
          <w:sz w:val="22"/>
        </w:rPr>
        <w:t>We follow 200 units of a brand-new article (GEN_ART=1116111940, colour LT_PST, size M, VAR_ART=8801) from the moment they land at warehouse DH24 until they reach the store shelf. Five stores will need this article on day 1; a sixth shows up on day 3.</w:t>
      </w:r>
    </w:p>
    <w:p>
      <w:pPr>
        <w:pStyle w:val="Heading2"/>
      </w:pPr>
      <w:r>
        <w:rPr>
          <w:color w:val="1F3A5F"/>
        </w:rPr>
        <w:t>Stage 1 — Stock arrives at the RDC (Inward)</w:t>
      </w:r>
    </w:p>
    <w:p>
      <w:pPr>
        <w:pStyle w:val="ListBullet"/>
        <w:spacing w:after="40"/>
      </w:pPr>
      <w:r>
        <w:rPr>
          <w:sz w:val="22"/>
        </w:rPr>
        <w:t>Day 0 evening: warehouse DH24 receives a 200-unit GRN from SAP.</w:t>
      </w:r>
    </w:p>
    <w:p>
      <w:pPr>
        <w:pStyle w:val="ListBullet"/>
        <w:spacing w:after="40"/>
      </w:pPr>
      <w:r>
        <w:rPr>
          <w:sz w:val="22"/>
        </w:rPr>
        <w:t>ET_STORE_STOCK now shows: RDC=DH24, VAR_ART=8801, SZ=M, V01_FRESH = 200.</w:t>
      </w:r>
    </w:p>
    <w:p>
      <w:pPr>
        <w:pStyle w:val="ListBullet"/>
        <w:spacing w:after="40"/>
      </w:pPr>
      <w:r>
        <w:rPr>
          <w:sz w:val="22"/>
        </w:rPr>
        <w:t>Nothing has been promised to anyone yet. MASTER_ALC_PEND has 0 rows for this article.</w:t>
      </w:r>
    </w:p>
    <w:p>
      <w:pPr>
        <w:pStyle w:val="Heading2"/>
      </w:pPr>
      <w:r>
        <w:rPr>
          <w:color w:val="1F3A5F"/>
        </w:rPr>
        <w:t>Stage 2 — MSA computes the shippable pool</w:t>
      </w:r>
    </w:p>
    <w:p>
      <w:pPr>
        <w:spacing w:after="80"/>
      </w:pPr>
      <w:r>
        <w:rPr>
          <w:b w:val="0"/>
          <w:i w:val="0"/>
          <w:sz w:val="22"/>
        </w:rPr>
        <w:t>Day 1 morning, planner clicks MSA Calculate. The 9-step algorithm produces the FNL_Q value used by the allocator.</w:t>
      </w:r>
    </w:p>
    <w:tbl>
      <w:tblPr>
        <w:tblW w:type="auto" w:w="0"/>
        <w:tblLayout w:type="autofit"/>
        <w:tblLook w:firstColumn="1" w:firstRow="1" w:lastColumn="0" w:lastRow="0" w:noHBand="0" w:noVBand="1" w:val="04A0"/>
      </w:tblPr>
      <w:tblGrid>
        <w:gridCol w:w="3324"/>
        <w:gridCol w:w="3324"/>
        <w:gridCol w:w="3324"/>
      </w:tblGrid>
      <w:tr>
        <w:tc>
          <w:tcPr>
            <w:tcW w:type="dxa" w:w="864"/>
            <w:shd w:val="clear" w:color="auto" w:fill="1F3A5F"/>
            <w:tcBorders>
              <w:top w:val="single" w:sz="4" w:color="BFBFBF"/>
              <w:left w:val="single" w:sz="4" w:color="BFBFBF"/>
              <w:bottom w:val="single" w:sz="4" w:color="BFBFBF"/>
              <w:right w:val="single" w:sz="4" w:color="BFBFBF"/>
            </w:tcBorders>
            <w:vAlign w:val="center"/>
          </w:tcPr>
          <w:p>
            <w:r>
              <w:rPr>
                <w:b/>
                <w:color w:val="FFFFFF"/>
                <w:sz w:val="20"/>
              </w:rPr>
              <w:t>Step</w:t>
            </w:r>
          </w:p>
        </w:tc>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What it does</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Result for our 200 units</w:t>
            </w:r>
          </w:p>
        </w:tc>
      </w:tr>
      <w:tr>
        <w:tc>
          <w:tcPr>
            <w:tcW w:type="dxa" w:w="864"/>
            <w:tcBorders>
              <w:top w:val="single" w:sz="4" w:color="BFBFBF"/>
              <w:left w:val="single" w:sz="4" w:color="BFBFBF"/>
              <w:bottom w:val="single" w:sz="4" w:color="BFBFBF"/>
              <w:right w:val="single" w:sz="4" w:color="BFBFBF"/>
            </w:tcBorders>
            <w:vAlign w:val="center"/>
          </w:tcPr>
          <w:p>
            <w:r>
              <w:rPr>
                <w:sz w:val="20"/>
              </w:rPr>
              <w:t>5</w:t>
            </w:r>
          </w:p>
        </w:tc>
        <w:tc>
          <w:tcPr>
            <w:tcW w:type="dxa" w:w="4320"/>
            <w:tcBorders>
              <w:top w:val="single" w:sz="4" w:color="BFBFBF"/>
              <w:left w:val="single" w:sz="4" w:color="BFBFBF"/>
              <w:bottom w:val="single" w:sz="4" w:color="BFBFBF"/>
              <w:right w:val="single" w:sz="4" w:color="BFBFBF"/>
            </w:tcBorders>
            <w:vAlign w:val="center"/>
          </w:tcPr>
          <w:p>
            <w:r>
              <w:rPr>
                <w:sz w:val="20"/>
              </w:rPr>
              <w:t>Pivot SLOCs, sum stock</w:t>
            </w:r>
          </w:p>
        </w:tc>
        <w:tc>
          <w:tcPr>
            <w:tcW w:type="dxa" w:w="3456"/>
            <w:tcBorders>
              <w:top w:val="single" w:sz="4" w:color="BFBFBF"/>
              <w:left w:val="single" w:sz="4" w:color="BFBFBF"/>
              <w:bottom w:val="single" w:sz="4" w:color="BFBFBF"/>
              <w:right w:val="single" w:sz="4" w:color="BFBFBF"/>
            </w:tcBorders>
            <w:vAlign w:val="center"/>
          </w:tcPr>
          <w:p>
            <w:r>
              <w:rPr>
                <w:sz w:val="20"/>
              </w:rPr>
              <w:t>STK_QTY = 200</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6</w:t>
            </w:r>
          </w:p>
        </w:tc>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Subtract MASTER_ALC_PEND</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PEND_QTY = 0 (nothing pending)</w:t>
            </w:r>
          </w:p>
        </w:tc>
      </w:tr>
      <w:tr>
        <w:tc>
          <w:tcPr>
            <w:tcW w:type="dxa" w:w="864"/>
            <w:tcBorders>
              <w:top w:val="single" w:sz="4" w:color="BFBFBF"/>
              <w:left w:val="single" w:sz="4" w:color="BFBFBF"/>
              <w:bottom w:val="single" w:sz="4" w:color="BFBFBF"/>
              <w:right w:val="single" w:sz="4" w:color="BFBFBF"/>
            </w:tcBorders>
            <w:vAlign w:val="center"/>
          </w:tcPr>
          <w:p>
            <w:r>
              <w:rPr>
                <w:sz w:val="20"/>
              </w:rPr>
              <w:t>7</w:t>
            </w:r>
          </w:p>
        </w:tc>
        <w:tc>
          <w:tcPr>
            <w:tcW w:type="dxa" w:w="4320"/>
            <w:tcBorders>
              <w:top w:val="single" w:sz="4" w:color="BFBFBF"/>
              <w:left w:val="single" w:sz="4" w:color="BFBFBF"/>
              <w:bottom w:val="single" w:sz="4" w:color="BFBFBF"/>
              <w:right w:val="single" w:sz="4" w:color="BFBFBF"/>
            </w:tcBorders>
            <w:vAlign w:val="center"/>
          </w:tcPr>
          <w:p>
            <w:r>
              <w:rPr>
                <w:sz w:val="20"/>
              </w:rPr>
              <w:t>FNL_Q = max(STK − PEND, 0)</w:t>
            </w:r>
          </w:p>
        </w:tc>
        <w:tc>
          <w:tcPr>
            <w:tcW w:type="dxa" w:w="3456"/>
            <w:tcBorders>
              <w:top w:val="single" w:sz="4" w:color="BFBFBF"/>
              <w:left w:val="single" w:sz="4" w:color="BFBFBF"/>
              <w:bottom w:val="single" w:sz="4" w:color="BFBFBF"/>
              <w:right w:val="single" w:sz="4" w:color="BFBFBF"/>
            </w:tcBorders>
            <w:vAlign w:val="center"/>
          </w:tcPr>
          <w:p>
            <w:r>
              <w:rPr>
                <w:sz w:val="20"/>
              </w:rPr>
              <w:t>FNL_Q = 200</w:t>
            </w:r>
          </w:p>
        </w:tc>
      </w:tr>
    </w:tbl>
    <w:p/>
    <w:p>
      <w:pPr>
        <w:spacing w:after="80"/>
      </w:pPr>
      <w:r>
        <w:rPr>
          <w:b w:val="0"/>
          <w:i w:val="0"/>
          <w:sz w:val="22"/>
        </w:rPr>
        <w:t>ARS_MSA_VAR_ART row: RDC=DH24, VAR_ART=8801, SZ=M, FNL_Q=200. This 200 is the pool the allocator may draw from.</w:t>
      </w:r>
    </w:p>
    <w:p>
      <w:pPr>
        <w:pStyle w:val="Heading2"/>
      </w:pPr>
      <w:r>
        <w:rPr>
          <w:color w:val="1F3A5F"/>
        </w:rPr>
        <w:t>Stage 3 — Listing classifies and computes demand</w:t>
      </w:r>
    </w:p>
    <w:p>
      <w:pPr>
        <w:spacing w:after="80"/>
      </w:pPr>
      <w:r>
        <w:rPr>
          <w:b w:val="0"/>
          <w:i w:val="0"/>
          <w:sz w:val="22"/>
        </w:rPr>
        <w:t>For each of the 5 stores (HN05–HN09), Part 3.6 sees STK_TTL = 0 (no store stock yet) and tags OPT_TYPE = 'TBL'. Part 4c then computes demand. Suppose ACS_D = 2 units/day, ALC_D = 7 days, hold_days = 3, sale rate = 2/day:</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Demand math</w:t>
            </w:r>
          </w:p>
          <w:p/>
          <w:p>
            <w:pPr>
              <w:spacing w:after="0"/>
            </w:pPr>
            <w:r>
              <w:rPr>
                <w:rFonts w:ascii="Consolas" w:hAnsi="Consolas"/>
                <w:sz w:val="18"/>
              </w:rPr>
              <w:t>OPT_MBQ    = ACS_D + rate × ALC_D            = 2 + 2 × 7         = 16  (cycle stock)</w:t>
              <w:br/>
            </w:r>
            <w:r>
              <w:rPr>
                <w:rFonts w:ascii="Consolas" w:hAnsi="Consolas"/>
                <w:sz w:val="18"/>
              </w:rPr>
              <w:t>OPT_MBQ_WH = ACS_D + rate × (ALC_D+hold_days) = 2 + 2 × (7+3)    = 22  (cycle + buffer)</w:t>
              <w:br/>
            </w:r>
            <w:r>
              <w:rPr>
                <w:rFonts w:ascii="Consolas" w:hAnsi="Consolas"/>
                <w:sz w:val="18"/>
              </w:rPr>
              <w:t>SZ_SHIP_REQ ≈ OPT_MBQ - STK_TTL              = 16 - 0           = 16  per store</w:t>
              <w:br/>
            </w:r>
            <w:r>
              <w:rPr>
                <w:rFonts w:ascii="Consolas" w:hAnsi="Consolas"/>
                <w:sz w:val="18"/>
              </w:rPr>
              <w:t>SZ_POOL_REQ ≈ OPT_MBQ_WH - STK_TTL           = 22 - 0           = 22  per store</w:t>
              <w:br/>
            </w:r>
            <w:r>
              <w:rPr>
                <w:rFonts w:ascii="Consolas" w:hAnsi="Consolas"/>
                <w:sz w:val="18"/>
              </w:rPr>
              <w:t>HOLD buffer  = SZ_POOL_REQ - SZ_SHIP_REQ                         =  6  per store</w:t>
              <w:br/>
            </w:r>
          </w:p>
        </w:tc>
      </w:tr>
    </w:tbl>
    <w:p/>
    <w:p>
      <w:pPr>
        <w:spacing w:after="80"/>
      </w:pPr>
      <w:r>
        <w:rPr>
          <w:b w:val="0"/>
          <w:i w:val="0"/>
          <w:sz w:val="22"/>
        </w:rPr>
        <w:t>Five stores × 22 = 110 units of total pool demand. 80 will ship, 30 will be held.</w:t>
      </w:r>
    </w:p>
    <w:p>
      <w:pPr>
        <w:pStyle w:val="Heading2"/>
      </w:pPr>
      <w:r>
        <w:rPr>
          <w:color w:val="1F3A5F"/>
        </w:rPr>
        <w:t>Stage 4 — Allocator splits SHIP and HOLD</w:t>
      </w:r>
    </w:p>
    <w:p>
      <w:pPr>
        <w:spacing w:after="80"/>
      </w:pPr>
      <w:r>
        <w:rPr>
          <w:b w:val="0"/>
          <w:i w:val="0"/>
          <w:sz w:val="22"/>
        </w:rPr>
        <w:t>Pool starts at FNL_Q_REM = 200. Allocator walks the 5 stores in store-rank order. Per-row split logic from rule_engine.py:1281-1303:</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rule_engine.py allocation split</w:t>
            </w:r>
          </w:p>
          <w:p/>
          <w:p>
            <w:pPr>
              <w:spacing w:after="0"/>
            </w:pPr>
            <w:r>
              <w:rPr>
                <w:rFonts w:ascii="Consolas" w:hAnsi="Consolas"/>
                <w:sz w:val="18"/>
              </w:rPr>
              <w:t>pool_taken = MIN(SZ_POOL_REQ, FNL_Q_REM - prev_pool_demand)</w:t>
              <w:br/>
            </w:r>
            <w:r>
              <w:rPr>
                <w:rFonts w:ascii="Consolas" w:hAnsi="Consolas"/>
                <w:sz w:val="18"/>
              </w:rPr>
              <w:br/>
            </w:r>
            <w:r>
              <w:rPr>
                <w:rFonts w:ascii="Consolas" w:hAnsi="Consolas"/>
                <w:sz w:val="18"/>
              </w:rPr>
              <w:t>if OPT_TYPE = 'TBL' and pool_taken &gt; SZ_SHIP_REQ:</w:t>
              <w:br/>
            </w:r>
            <w:r>
              <w:rPr>
                <w:rFonts w:ascii="Consolas" w:hAnsi="Consolas"/>
                <w:sz w:val="18"/>
              </w:rPr>
              <w:t xml:space="preserve">    SHIP_QTY = SZ_SHIP_REQ          -- capped at must-ship demand</w:t>
              <w:br/>
            </w:r>
            <w:r>
              <w:rPr>
                <w:rFonts w:ascii="Consolas" w:hAnsi="Consolas"/>
                <w:sz w:val="18"/>
              </w:rPr>
              <w:t xml:space="preserve">    HOLD_QTY = pool_taken - SZ_SHIP_REQ</w:t>
              <w:br/>
            </w:r>
            <w:r>
              <w:rPr>
                <w:rFonts w:ascii="Consolas" w:hAnsi="Consolas"/>
                <w:sz w:val="18"/>
              </w:rPr>
              <w:t>else:</w:t>
              <w:br/>
            </w:r>
            <w:r>
              <w:rPr>
                <w:rFonts w:ascii="Consolas" w:hAnsi="Consolas"/>
                <w:sz w:val="18"/>
              </w:rPr>
              <w:t xml:space="preserve">    SHIP_QTY = pool_taken           -- ship everything (RL/TBC or pool short)</w:t>
              <w:br/>
            </w:r>
            <w:r>
              <w:rPr>
                <w:rFonts w:ascii="Consolas" w:hAnsi="Consolas"/>
                <w:sz w:val="18"/>
              </w:rPr>
              <w:t xml:space="preserve">    HOLD_QTY = 0</w:t>
              <w:br/>
            </w:r>
          </w:p>
        </w:tc>
      </w:tr>
    </w:tbl>
    <w:p/>
    <w:tbl>
      <w:tblPr>
        <w:tblW w:type="auto" w:w="0"/>
        <w:tblLayout w:type="autofit"/>
        <w:tblLook w:firstColumn="1" w:firstRow="1" w:lastColumn="0" w:lastRow="0" w:noHBand="0" w:noVBand="1" w:val="04A0"/>
      </w:tblPr>
      <w:tblGrid>
        <w:gridCol w:w="1994"/>
        <w:gridCol w:w="1994"/>
        <w:gridCol w:w="1994"/>
        <w:gridCol w:w="1994"/>
        <w:gridCol w:w="1994"/>
      </w:tblGrid>
      <w:tr>
        <w:tc>
          <w:tcPr>
            <w:tcW w:type="dxa" w:w="2304"/>
            <w:shd w:val="clear" w:color="auto" w:fill="1F3A5F"/>
            <w:tcBorders>
              <w:top w:val="single" w:sz="4" w:color="BFBFBF"/>
              <w:left w:val="single" w:sz="4" w:color="BFBFBF"/>
              <w:bottom w:val="single" w:sz="4" w:color="BFBFBF"/>
              <w:right w:val="single" w:sz="4" w:color="BFBFBF"/>
            </w:tcBorders>
            <w:vAlign w:val="center"/>
          </w:tcPr>
          <w:p>
            <w:r>
              <w:rPr>
                <w:b/>
                <w:color w:val="FFFFFF"/>
                <w:sz w:val="20"/>
              </w:rPr>
              <w:t>Store</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pool_taken</w:t>
            </w:r>
          </w:p>
        </w:tc>
        <w:tc>
          <w:tcPr>
            <w:tcW w:type="dxa" w:w="2448"/>
            <w:shd w:val="clear" w:color="auto" w:fill="1F3A5F"/>
            <w:tcBorders>
              <w:top w:val="single" w:sz="4" w:color="BFBFBF"/>
              <w:left w:val="single" w:sz="4" w:color="BFBFBF"/>
              <w:bottom w:val="single" w:sz="4" w:color="BFBFBF"/>
              <w:right w:val="single" w:sz="4" w:color="BFBFBF"/>
            </w:tcBorders>
            <w:vAlign w:val="center"/>
          </w:tcPr>
          <w:p>
            <w:r>
              <w:rPr>
                <w:b/>
                <w:color w:val="FFFFFF"/>
                <w:sz w:val="20"/>
              </w:rPr>
              <w:t>SHIP_QTY (= ALLOC_QTY)</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HOLD_QTY</w:t>
            </w:r>
          </w:p>
        </w:tc>
        <w:tc>
          <w:tcPr>
            <w:tcW w:type="dxa" w:w="2016"/>
            <w:shd w:val="clear" w:color="auto" w:fill="1F3A5F"/>
            <w:tcBorders>
              <w:top w:val="single" w:sz="4" w:color="BFBFBF"/>
              <w:left w:val="single" w:sz="4" w:color="BFBFBF"/>
              <w:bottom w:val="single" w:sz="4" w:color="BFBFBF"/>
              <w:right w:val="single" w:sz="4" w:color="BFBFBF"/>
            </w:tcBorders>
            <w:vAlign w:val="center"/>
          </w:tcPr>
          <w:p>
            <w:r>
              <w:rPr>
                <w:b/>
                <w:color w:val="FFFFFF"/>
                <w:sz w:val="20"/>
              </w:rPr>
              <w:t>FNL_Q_REM after</w:t>
            </w:r>
          </w:p>
        </w:tc>
      </w:tr>
      <w:tr>
        <w:tc>
          <w:tcPr>
            <w:tcW w:type="dxa" w:w="2304"/>
            <w:tcBorders>
              <w:top w:val="single" w:sz="4" w:color="BFBFBF"/>
              <w:left w:val="single" w:sz="4" w:color="BFBFBF"/>
              <w:bottom w:val="single" w:sz="4" w:color="BFBFBF"/>
              <w:right w:val="single" w:sz="4" w:color="BFBFBF"/>
            </w:tcBorders>
            <w:vAlign w:val="center"/>
          </w:tcPr>
          <w:p>
            <w:r>
              <w:rPr>
                <w:sz w:val="20"/>
              </w:rPr>
              <w:t>HN05 (rank 1)</w:t>
            </w:r>
          </w:p>
        </w:tc>
        <w:tc>
          <w:tcPr>
            <w:tcW w:type="dxa" w:w="1440"/>
            <w:tcBorders>
              <w:top w:val="single" w:sz="4" w:color="BFBFBF"/>
              <w:left w:val="single" w:sz="4" w:color="BFBFBF"/>
              <w:bottom w:val="single" w:sz="4" w:color="BFBFBF"/>
              <w:right w:val="single" w:sz="4" w:color="BFBFBF"/>
            </w:tcBorders>
            <w:vAlign w:val="center"/>
          </w:tcPr>
          <w:p>
            <w:r>
              <w:rPr>
                <w:sz w:val="20"/>
              </w:rPr>
              <w:t>22</w:t>
            </w:r>
          </w:p>
        </w:tc>
        <w:tc>
          <w:tcPr>
            <w:tcW w:type="dxa" w:w="2448"/>
            <w:tcBorders>
              <w:top w:val="single" w:sz="4" w:color="BFBFBF"/>
              <w:left w:val="single" w:sz="4" w:color="BFBFBF"/>
              <w:bottom w:val="single" w:sz="4" w:color="BFBFBF"/>
              <w:right w:val="single" w:sz="4" w:color="BFBFBF"/>
            </w:tcBorders>
            <w:vAlign w:val="center"/>
          </w:tcPr>
          <w:p>
            <w:r>
              <w:rPr>
                <w:sz w:val="20"/>
              </w:rPr>
              <w:t>16</w:t>
            </w:r>
          </w:p>
        </w:tc>
        <w:tc>
          <w:tcPr>
            <w:tcW w:type="dxa" w:w="1440"/>
            <w:tcBorders>
              <w:top w:val="single" w:sz="4" w:color="BFBFBF"/>
              <w:left w:val="single" w:sz="4" w:color="BFBFBF"/>
              <w:bottom w:val="single" w:sz="4" w:color="BFBFBF"/>
              <w:right w:val="single" w:sz="4" w:color="BFBFBF"/>
            </w:tcBorders>
            <w:vAlign w:val="center"/>
          </w:tcPr>
          <w:p>
            <w:r>
              <w:rPr>
                <w:sz w:val="20"/>
              </w:rPr>
              <w:t>6</w:t>
            </w:r>
          </w:p>
        </w:tc>
        <w:tc>
          <w:tcPr>
            <w:tcW w:type="dxa" w:w="2016"/>
            <w:tcBorders>
              <w:top w:val="single" w:sz="4" w:color="BFBFBF"/>
              <w:left w:val="single" w:sz="4" w:color="BFBFBF"/>
              <w:bottom w:val="single" w:sz="4" w:color="BFBFBF"/>
              <w:right w:val="single" w:sz="4" w:color="BFBFBF"/>
            </w:tcBorders>
            <w:vAlign w:val="center"/>
          </w:tcPr>
          <w:p>
            <w:r>
              <w:rPr>
                <w:sz w:val="20"/>
              </w:rPr>
              <w:t>178</w:t>
            </w:r>
          </w:p>
        </w:tc>
      </w:tr>
      <w:tr>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HN06 (rank 2)</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22</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16</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6</w:t>
            </w:r>
          </w:p>
        </w:tc>
        <w:tc>
          <w:tcPr>
            <w:tcW w:type="dxa" w:w="2016"/>
            <w:shd w:val="clear" w:color="auto" w:fill="F7F7F7"/>
            <w:tcBorders>
              <w:top w:val="single" w:sz="4" w:color="BFBFBF"/>
              <w:left w:val="single" w:sz="4" w:color="BFBFBF"/>
              <w:bottom w:val="single" w:sz="4" w:color="BFBFBF"/>
              <w:right w:val="single" w:sz="4" w:color="BFBFBF"/>
            </w:tcBorders>
            <w:vAlign w:val="center"/>
          </w:tcPr>
          <w:p>
            <w:r>
              <w:rPr>
                <w:sz w:val="20"/>
              </w:rPr>
              <w:t>156</w:t>
            </w:r>
          </w:p>
        </w:tc>
      </w:tr>
      <w:tr>
        <w:tc>
          <w:tcPr>
            <w:tcW w:type="dxa" w:w="2304"/>
            <w:tcBorders>
              <w:top w:val="single" w:sz="4" w:color="BFBFBF"/>
              <w:left w:val="single" w:sz="4" w:color="BFBFBF"/>
              <w:bottom w:val="single" w:sz="4" w:color="BFBFBF"/>
              <w:right w:val="single" w:sz="4" w:color="BFBFBF"/>
            </w:tcBorders>
            <w:vAlign w:val="center"/>
          </w:tcPr>
          <w:p>
            <w:r>
              <w:rPr>
                <w:sz w:val="20"/>
              </w:rPr>
              <w:t>HN07 (rank 3)</w:t>
            </w:r>
          </w:p>
        </w:tc>
        <w:tc>
          <w:tcPr>
            <w:tcW w:type="dxa" w:w="1440"/>
            <w:tcBorders>
              <w:top w:val="single" w:sz="4" w:color="BFBFBF"/>
              <w:left w:val="single" w:sz="4" w:color="BFBFBF"/>
              <w:bottom w:val="single" w:sz="4" w:color="BFBFBF"/>
              <w:right w:val="single" w:sz="4" w:color="BFBFBF"/>
            </w:tcBorders>
            <w:vAlign w:val="center"/>
          </w:tcPr>
          <w:p>
            <w:r>
              <w:rPr>
                <w:sz w:val="20"/>
              </w:rPr>
              <w:t>22</w:t>
            </w:r>
          </w:p>
        </w:tc>
        <w:tc>
          <w:tcPr>
            <w:tcW w:type="dxa" w:w="2448"/>
            <w:tcBorders>
              <w:top w:val="single" w:sz="4" w:color="BFBFBF"/>
              <w:left w:val="single" w:sz="4" w:color="BFBFBF"/>
              <w:bottom w:val="single" w:sz="4" w:color="BFBFBF"/>
              <w:right w:val="single" w:sz="4" w:color="BFBFBF"/>
            </w:tcBorders>
            <w:vAlign w:val="center"/>
          </w:tcPr>
          <w:p>
            <w:r>
              <w:rPr>
                <w:sz w:val="20"/>
              </w:rPr>
              <w:t>16</w:t>
            </w:r>
          </w:p>
        </w:tc>
        <w:tc>
          <w:tcPr>
            <w:tcW w:type="dxa" w:w="1440"/>
            <w:tcBorders>
              <w:top w:val="single" w:sz="4" w:color="BFBFBF"/>
              <w:left w:val="single" w:sz="4" w:color="BFBFBF"/>
              <w:bottom w:val="single" w:sz="4" w:color="BFBFBF"/>
              <w:right w:val="single" w:sz="4" w:color="BFBFBF"/>
            </w:tcBorders>
            <w:vAlign w:val="center"/>
          </w:tcPr>
          <w:p>
            <w:r>
              <w:rPr>
                <w:sz w:val="20"/>
              </w:rPr>
              <w:t>6</w:t>
            </w:r>
          </w:p>
        </w:tc>
        <w:tc>
          <w:tcPr>
            <w:tcW w:type="dxa" w:w="2016"/>
            <w:tcBorders>
              <w:top w:val="single" w:sz="4" w:color="BFBFBF"/>
              <w:left w:val="single" w:sz="4" w:color="BFBFBF"/>
              <w:bottom w:val="single" w:sz="4" w:color="BFBFBF"/>
              <w:right w:val="single" w:sz="4" w:color="BFBFBF"/>
            </w:tcBorders>
            <w:vAlign w:val="center"/>
          </w:tcPr>
          <w:p>
            <w:r>
              <w:rPr>
                <w:sz w:val="20"/>
              </w:rPr>
              <w:t>134</w:t>
            </w:r>
          </w:p>
        </w:tc>
      </w:tr>
      <w:tr>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HN08 (rank 4)</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22</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16</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6</w:t>
            </w:r>
          </w:p>
        </w:tc>
        <w:tc>
          <w:tcPr>
            <w:tcW w:type="dxa" w:w="2016"/>
            <w:shd w:val="clear" w:color="auto" w:fill="F7F7F7"/>
            <w:tcBorders>
              <w:top w:val="single" w:sz="4" w:color="BFBFBF"/>
              <w:left w:val="single" w:sz="4" w:color="BFBFBF"/>
              <w:bottom w:val="single" w:sz="4" w:color="BFBFBF"/>
              <w:right w:val="single" w:sz="4" w:color="BFBFBF"/>
            </w:tcBorders>
            <w:vAlign w:val="center"/>
          </w:tcPr>
          <w:p>
            <w:r>
              <w:rPr>
                <w:sz w:val="20"/>
              </w:rPr>
              <w:t>112</w:t>
            </w:r>
          </w:p>
        </w:tc>
      </w:tr>
      <w:tr>
        <w:tc>
          <w:tcPr>
            <w:tcW w:type="dxa" w:w="2304"/>
            <w:tcBorders>
              <w:top w:val="single" w:sz="4" w:color="BFBFBF"/>
              <w:left w:val="single" w:sz="4" w:color="BFBFBF"/>
              <w:bottom w:val="single" w:sz="4" w:color="BFBFBF"/>
              <w:right w:val="single" w:sz="4" w:color="BFBFBF"/>
            </w:tcBorders>
            <w:vAlign w:val="center"/>
          </w:tcPr>
          <w:p>
            <w:r>
              <w:rPr>
                <w:sz w:val="20"/>
              </w:rPr>
              <w:t>HN09 (rank 5)</w:t>
            </w:r>
          </w:p>
        </w:tc>
        <w:tc>
          <w:tcPr>
            <w:tcW w:type="dxa" w:w="1440"/>
            <w:tcBorders>
              <w:top w:val="single" w:sz="4" w:color="BFBFBF"/>
              <w:left w:val="single" w:sz="4" w:color="BFBFBF"/>
              <w:bottom w:val="single" w:sz="4" w:color="BFBFBF"/>
              <w:right w:val="single" w:sz="4" w:color="BFBFBF"/>
            </w:tcBorders>
            <w:vAlign w:val="center"/>
          </w:tcPr>
          <w:p>
            <w:r>
              <w:rPr>
                <w:sz w:val="20"/>
              </w:rPr>
              <w:t>22</w:t>
            </w:r>
          </w:p>
        </w:tc>
        <w:tc>
          <w:tcPr>
            <w:tcW w:type="dxa" w:w="2448"/>
            <w:tcBorders>
              <w:top w:val="single" w:sz="4" w:color="BFBFBF"/>
              <w:left w:val="single" w:sz="4" w:color="BFBFBF"/>
              <w:bottom w:val="single" w:sz="4" w:color="BFBFBF"/>
              <w:right w:val="single" w:sz="4" w:color="BFBFBF"/>
            </w:tcBorders>
            <w:vAlign w:val="center"/>
          </w:tcPr>
          <w:p>
            <w:r>
              <w:rPr>
                <w:sz w:val="20"/>
              </w:rPr>
              <w:t>16</w:t>
            </w:r>
          </w:p>
        </w:tc>
        <w:tc>
          <w:tcPr>
            <w:tcW w:type="dxa" w:w="1440"/>
            <w:tcBorders>
              <w:top w:val="single" w:sz="4" w:color="BFBFBF"/>
              <w:left w:val="single" w:sz="4" w:color="BFBFBF"/>
              <w:bottom w:val="single" w:sz="4" w:color="BFBFBF"/>
              <w:right w:val="single" w:sz="4" w:color="BFBFBF"/>
            </w:tcBorders>
            <w:vAlign w:val="center"/>
          </w:tcPr>
          <w:p>
            <w:r>
              <w:rPr>
                <w:sz w:val="20"/>
              </w:rPr>
              <w:t>6</w:t>
            </w:r>
          </w:p>
        </w:tc>
        <w:tc>
          <w:tcPr>
            <w:tcW w:type="dxa" w:w="2016"/>
            <w:tcBorders>
              <w:top w:val="single" w:sz="4" w:color="BFBFBF"/>
              <w:left w:val="single" w:sz="4" w:color="BFBFBF"/>
              <w:bottom w:val="single" w:sz="4" w:color="BFBFBF"/>
              <w:right w:val="single" w:sz="4" w:color="BFBFBF"/>
            </w:tcBorders>
            <w:vAlign w:val="center"/>
          </w:tcPr>
          <w:p>
            <w:r>
              <w:rPr>
                <w:sz w:val="20"/>
              </w:rPr>
              <w:t>90</w:t>
            </w:r>
          </w:p>
        </w:tc>
      </w:tr>
    </w:tbl>
    <w:p/>
    <w:p>
      <w:pPr>
        <w:spacing w:after="80"/>
      </w:pPr>
      <w:r>
        <w:rPr>
          <w:b/>
          <w:i w:val="0"/>
          <w:sz w:val="22"/>
        </w:rPr>
        <w:t>Total: 80 ship, 30 hold, 90 left in the pool unallocated.</w:t>
      </w:r>
    </w:p>
    <w:p>
      <w:pPr>
        <w:spacing w:after="80"/>
      </w:pPr>
      <w:r>
        <w:rPr>
          <w:b w:val="0"/>
          <w:i w:val="0"/>
          <w:sz w:val="22"/>
        </w:rPr>
        <w:t>Part 8.5 then sets OPT_STATUS = 'NL' for each row (since STK + ALLOC ≥ threshold × ACS_D, the option is now 'new listing, adequate after alloc').</w:t>
      </w:r>
    </w:p>
    <w:p>
      <w:pPr>
        <w:pStyle w:val="Heading2"/>
      </w:pPr>
      <w:r>
        <w:rPr>
          <w:color w:val="1F3A5F"/>
        </w:rPr>
        <w:t>Stage 5 — HOLD is recorded in the tracker</w:t>
      </w:r>
    </w:p>
    <w:p>
      <w:pPr>
        <w:spacing w:after="80"/>
      </w:pPr>
      <w:r>
        <w:rPr>
          <w:b w:val="0"/>
          <w:i w:val="0"/>
          <w:sz w:val="22"/>
        </w:rPr>
        <w:t>Part 8.6 fires. Step B inserts 5 fresh rows in ARS_NL_TBL_HOLD_TRACKING (one per store) because each row has HOLD_QTY &gt; 0 and OPT_STATUS in ('NL','TBL'):</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ARS_NL_TBL_HOLD_TRACKING after Stage 5</w:t>
            </w:r>
          </w:p>
          <w:p/>
          <w:p>
            <w:pPr>
              <w:spacing w:after="0"/>
            </w:pPr>
            <w:r>
              <w:rPr>
                <w:rFonts w:ascii="Consolas" w:hAnsi="Consolas"/>
                <w:sz w:val="18"/>
              </w:rPr>
              <w:t>WERKS=HN05, VAR_ART=8801, SZ=M, OPT_STATUS=NL,</w:t>
              <w:br/>
            </w:r>
            <w:r>
              <w:rPr>
                <w:rFonts w:ascii="Consolas" w:hAnsi="Consolas"/>
                <w:sz w:val="18"/>
              </w:rPr>
              <w:t xml:space="preserve">  HOLD_QTY_INITIAL=6, HOLD_REM=6, IS_CLOSED=0, LISTED_DATE=now</w:t>
              <w:br/>
            </w:r>
            <w:r>
              <w:rPr>
                <w:rFonts w:ascii="Consolas" w:hAnsi="Consolas"/>
                <w:sz w:val="18"/>
              </w:rPr>
              <w:t>WERKS=HN06, ...                                    HOLD_REM=6</w:t>
              <w:br/>
            </w:r>
            <w:r>
              <w:rPr>
                <w:rFonts w:ascii="Consolas" w:hAnsi="Consolas"/>
                <w:sz w:val="18"/>
              </w:rPr>
              <w:t>WERKS=HN07, ...                                    HOLD_REM=6</w:t>
              <w:br/>
            </w:r>
            <w:r>
              <w:rPr>
                <w:rFonts w:ascii="Consolas" w:hAnsi="Consolas"/>
                <w:sz w:val="18"/>
              </w:rPr>
              <w:t>WERKS=HN08, ...                                    HOLD_REM=6</w:t>
              <w:br/>
            </w:r>
            <w:r>
              <w:rPr>
                <w:rFonts w:ascii="Consolas" w:hAnsi="Consolas"/>
                <w:sz w:val="18"/>
              </w:rPr>
              <w:t>WERKS=HN09, ...                                    HOLD_REM=6</w:t>
              <w:br/>
            </w:r>
          </w:p>
        </w:tc>
      </w:tr>
    </w:tbl>
    <w:p/>
    <w:p>
      <w:pPr>
        <w:spacing w:after="80"/>
      </w:pPr>
      <w:r>
        <w:rPr>
          <w:b w:val="0"/>
          <w:i w:val="0"/>
          <w:sz w:val="22"/>
        </w:rPr>
        <w:t>30 units are now earmarked for next cycle of these 5 stores.</w:t>
      </w:r>
    </w:p>
    <w:p>
      <w:pPr>
        <w:pStyle w:val="Heading2"/>
      </w:pPr>
      <w:r>
        <w:rPr>
          <w:color w:val="1F3A5F"/>
        </w:rPr>
        <w:t>Stage 6 — Outbound dispatch (Outward, ship side)</w:t>
      </w:r>
    </w:p>
    <w:p>
      <w:pPr>
        <w:pStyle w:val="ListBullet"/>
        <w:spacing w:after="40"/>
      </w:pPr>
      <w:r>
        <w:rPr>
          <w:sz w:val="22"/>
        </w:rPr>
        <w:t>Day 1 evening: planner exports BDC. ALLOC_QTY = 80 units total (16 × 5) goes to the dispatch file. The 30 hold units are NOT in the dispatch — they stay at DH24.</w:t>
      </w:r>
    </w:p>
    <w:p>
      <w:pPr>
        <w:pStyle w:val="ListBullet"/>
        <w:spacing w:after="40"/>
      </w:pPr>
      <w:r>
        <w:rPr>
          <w:sz w:val="22"/>
        </w:rPr>
        <w:t>Day 2 morning: warehouse picks the 80, SAP issues outbound deliveries, MASTER_ALC_PEND gets populated with 80 units pending.</w:t>
      </w:r>
    </w:p>
    <w:p>
      <w:pPr>
        <w:pStyle w:val="ListBullet"/>
        <w:spacing w:after="40"/>
      </w:pPr>
      <w:r>
        <w:rPr>
          <w:sz w:val="22"/>
        </w:rPr>
        <w:t>Day 3: 80 units reach the stores. ET_STORE_STOCK refresh shows each store with 16 units; MASTER_ALC_PEND clears as deliveries are confirmed.</w:t>
      </w:r>
    </w:p>
    <w:tbl>
      <w:tblPr>
        <w:tblW w:type="auto" w:w="0"/>
        <w:tblLayout w:type="autofit"/>
        <w:tblLook w:firstColumn="1" w:firstRow="1" w:lastColumn="0" w:lastRow="0" w:noHBand="0" w:noVBand="1" w:val="04A0"/>
      </w:tblPr>
      <w:tblGrid>
        <w:gridCol w:w="9972"/>
      </w:tblGrid>
      <w:tr>
        <w:tc>
          <w:tcPr>
            <w:tcW w:type="dxa" w:w="9972"/>
            <w:shd w:val="clear" w:color="auto" w:fill="E2EFDA"/>
            <w:tcBorders>
              <w:top w:val="single" w:sz="4" w:color="BFBFBF"/>
              <w:left w:val="single" w:sz="4" w:color="BFBFBF"/>
              <w:bottom w:val="single" w:sz="4" w:color="BFBFBF"/>
              <w:right w:val="single" w:sz="4" w:color="BFBFBF"/>
            </w:tcBorders>
          </w:tcPr>
          <w:p>
            <w:r>
              <w:rPr>
                <w:b/>
                <w:color w:val="1F3A5F"/>
                <w:sz w:val="22"/>
              </w:rPr>
              <w:t xml:space="preserve">TIP →  </w:t>
            </w:r>
            <w:r>
              <w:rPr>
                <w:sz w:val="22"/>
              </w:rPr>
              <w:t>After Stage 6 the 200 inward units are split as: 80 at stores, 30 physically at DH24 earmarked as HOLD for HN05–HN09, and 90 physically at DH24 unallocated free-pool.</w:t>
            </w:r>
          </w:p>
        </w:tc>
      </w:tr>
    </w:tbl>
    <w:p/>
    <w:p>
      <w:pPr>
        <w:pStyle w:val="Heading2"/>
      </w:pPr>
      <w:r>
        <w:rPr>
          <w:color w:val="1F3A5F"/>
        </w:rPr>
        <w:t>Stage 7 — Next cycle: HOLD is consumed</w:t>
      </w:r>
    </w:p>
    <w:p>
      <w:pPr>
        <w:spacing w:after="80"/>
      </w:pPr>
      <w:r>
        <w:rPr>
          <w:b w:val="0"/>
          <w:i w:val="0"/>
          <w:sz w:val="22"/>
        </w:rPr>
        <w:t>Day 7, the planner runs MSA + Listing again. Each of the 5 stores has sold ~4 units, so STK_TTL = 12 per store. The article is now stocked, so its OPT_TYPE flips to RL (or TBC). HOLD_QTY for this round is 0 (HOLD only fires for TBL).</w:t>
      </w:r>
    </w:p>
    <w:p>
      <w:pPr>
        <w:spacing w:after="80"/>
      </w:pPr>
      <w:r>
        <w:rPr>
          <w:b w:val="0"/>
          <w:i w:val="0"/>
          <w:sz w:val="22"/>
        </w:rPr>
        <w:t>Allocator computes SZ_SHIP_REQ = 16 − 12 = 4 per store. Each store is allocated ALLOC_QTY = 4. ARS_ALLOC_WORKING rows: ALLOC_QTY=4, HOLD_QTY=0 each. Part 8.6 then fires:</w:t>
      </w:r>
    </w:p>
    <w:p>
      <w:pPr>
        <w:pStyle w:val="ListBullet"/>
        <w:spacing w:after="40"/>
      </w:pPr>
      <w:r>
        <w:rPr>
          <w:sz w:val="22"/>
        </w:rPr>
        <w:t>STEP A matches each tracker row (HOLD_REM=6) to today's ALLOC_QTY=4. The amount actually consumed from the hold is consumed = MIN(ALLOC_QTY, HOLD_REM, FNL_Q_REM). With ALLOC=4, HOLD_REM=6, FNL_Q_REM ≥ 4 → consumed=4 → HOLD_REM = 6 − 4 = 2 (row stays open).</w:t>
      </w:r>
    </w:p>
    <w:p>
      <w:pPr>
        <w:pStyle w:val="ListBullet"/>
        <w:spacing w:after="40"/>
      </w:pPr>
      <w:r>
        <w:rPr>
          <w:sz w:val="22"/>
        </w:rPr>
        <w:t>STEP A.5 doesn't match (no new HOLD_QTY &gt; 0 in this run).</w:t>
      </w:r>
    </w:p>
    <w:p>
      <w:pPr>
        <w:pStyle w:val="ListBullet"/>
        <w:spacing w:after="40"/>
      </w:pPr>
      <w:r>
        <w:rPr>
          <w:sz w:val="22"/>
        </w:rPr>
        <w:t>STEP B doesn't match (tracker row exists already).</w:t>
      </w:r>
    </w:p>
    <w:p>
      <w:pPr>
        <w:spacing w:after="80"/>
      </w:pPr>
      <w:r>
        <w:rPr>
          <w:b w:val="0"/>
          <w:i w:val="0"/>
          <w:sz w:val="22"/>
        </w:rPr>
        <w:t>Tracker after cycle 2: each row has HOLD_REM=2, IS_CLOSED=0. 20 hold units have been consumed (shipped to stores), 10 still earmarked.</w:t>
      </w:r>
    </w:p>
    <w:p>
      <w:pPr>
        <w:spacing w:after="80"/>
      </w:pPr>
      <w:r>
        <w:rPr>
          <w:b w:val="0"/>
          <w:i w:val="0"/>
          <w:sz w:val="22"/>
        </w:rPr>
        <w:t>Day 14, cycle 3. Each store needs 4 again. Apply the same formula: consumed = MIN(ALLOC_QTY, HOLD_REM, FNL_Q_REM) = MIN(4, 2, FNL_Q_REM). Assuming pool covers it, consumed = 2. The store still gets ALLOC_QTY = 4 delivered (the extra 2 come from free pool, not the hold), but only 2 are debited from the tracker. HOLD_REM = 2 − 2 = 0 → IS_CLOSED = 1, CLOSED_DATE = now. All 5 tracker rows close. The hold pool is now fully consumed.</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Why MIN of three? ALLOC_QTY caps consumption to what actually shipped this run; HOLD_REM caps to what was outstanding; FNL_Q_REM caps to what the warehouse pool actually had available at the time of the allocation. The tightest of the three is the truthful number of held units that left the warehouse on this run.</w:t>
            </w:r>
          </w:p>
        </w:tc>
      </w:tr>
    </w:tbl>
    <w:p/>
    <w:p>
      <w:pPr>
        <w:pStyle w:val="Heading2"/>
      </w:pPr>
      <w:r>
        <w:rPr>
          <w:color w:val="1F3A5F"/>
        </w:rPr>
        <w:t>Stage 8 — Closing the gap (now implemented)</w:t>
      </w:r>
    </w:p>
    <w:p>
      <w:pPr>
        <w:spacing w:after="80"/>
      </w:pPr>
      <w:r>
        <w:rPr>
          <w:b w:val="0"/>
          <w:i w:val="0"/>
          <w:sz w:val="22"/>
        </w:rPr>
        <w:t>Previously, if a NEW store F appeared with a TBL need on day 3 while the 30 held units were still physically at DH24 with no MASTER_ALC_PEND row, those 30 units counted toward FNL_Q in the next MSA run, allowing them to be promised to store F as well. That risk is now structurally closed.</w:t>
      </w:r>
    </w:p>
    <w:tbl>
      <w:tblPr>
        <w:tblW w:type="auto" w:w="0"/>
        <w:tblLayout w:type="autofit"/>
        <w:tblLook w:firstColumn="1" w:firstRow="1" w:lastColumn="0" w:lastRow="0" w:noHBand="0" w:noVBand="1" w:val="04A0"/>
      </w:tblPr>
      <w:tblGrid>
        <w:gridCol w:w="9972"/>
      </w:tblGrid>
      <w:tr>
        <w:tc>
          <w:tcPr>
            <w:tcW w:type="dxa" w:w="9972"/>
            <w:shd w:val="clear" w:color="auto" w:fill="E2EFDA"/>
            <w:tcBorders>
              <w:top w:val="single" w:sz="4" w:color="BFBFBF"/>
              <w:left w:val="single" w:sz="4" w:color="BFBFBF"/>
              <w:bottom w:val="single" w:sz="4" w:color="BFBFBF"/>
              <w:right w:val="single" w:sz="4" w:color="BFBFBF"/>
            </w:tcBorders>
          </w:tcPr>
          <w:p>
            <w:r>
              <w:rPr>
                <w:b/>
                <w:color w:val="1F3A5F"/>
                <w:sz w:val="22"/>
              </w:rPr>
              <w:t xml:space="preserve">TIP →  </w:t>
            </w:r>
            <w:r>
              <w:rPr>
                <w:sz w:val="22"/>
              </w:rPr>
              <w:t>MSA Step 6.5 (new) reads ARS_NL_TBL_HOLD_TRACKING for IS_CLOSED=0 rows, maps WERKS → RDC via Master_ALC_INPUT_ST_MASTER, sums HOLD_REM at (RDC, ARTICLE_NUMBER), and merges into msa_pivot. Step 7 then computes FNL_Q = max(STK − PEND − HOLD, 0). The 30 held units no longer enter the next pool, so store F's TBL request sees only the genuinely-free 90 units (less anything else pending).</w:t>
            </w:r>
          </w:p>
        </w:tc>
      </w:tr>
    </w:tbl>
    <w:p/>
    <w:p>
      <w:pPr>
        <w:spacing w:after="80"/>
      </w:pPr>
      <w:r>
        <w:rPr>
          <w:b w:val="0"/>
          <w:i w:val="0"/>
          <w:sz w:val="22"/>
        </w:rPr>
        <w:t>Implementation details and the exact diff are in Section 6.</w:t>
      </w:r>
    </w:p>
    <w:p>
      <w:r>
        <w:br w:type="page"/>
      </w:r>
    </w:p>
    <w:p>
      <w:pPr>
        <w:pStyle w:val="Heading1"/>
      </w:pPr>
      <w:r>
        <w:rPr>
          <w:color w:val="1F3A5F"/>
        </w:rPr>
        <w:t>3. Flowchart</w:t>
      </w:r>
    </w:p>
    <w:p>
      <w:pPr>
        <w:spacing w:after="80"/>
      </w:pPr>
      <w:r>
        <w:rPr>
          <w:b w:val="0"/>
          <w:i/>
          <w:sz w:val="20"/>
        </w:rPr>
        <w:t>Process flow from inward GRN to store delivery. The HOLD branch (right side) is what's specific to TBL options.</w:t>
      </w:r>
    </w:p>
    <w:p/>
    <w:tbl>
      <w:tblPr>
        <w:tblW w:type="auto" w:w="0"/>
        <w:jc w:val="center"/>
        <w:tblLook w:firstColumn="1" w:firstRow="1" w:lastColumn="0" w:lastRow="0" w:noHBand="0" w:noVBand="1" w:val="04A0"/>
      </w:tblPr>
      <w:tblGrid>
        <w:gridCol w:w="9972"/>
      </w:tblGrid>
      <w:tr>
        <w:tc>
          <w:tcPr>
            <w:tcW w:type="dxa" w:w="6480"/>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 · Inward GRN at RDC</w:t>
            </w:r>
          </w:p>
          <w:p>
            <w:pPr>
              <w:spacing w:after="0"/>
              <w:jc w:val="center"/>
            </w:pPr>
            <w:r>
              <w:rPr>
                <w:i/>
                <w:color w:val="555555"/>
                <w:sz w:val="18"/>
              </w:rPr>
              <w:t>ET_STORE_STOCK ← SAP</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480"/>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2 · MSA Stock Calculation</w:t>
            </w:r>
          </w:p>
          <w:p>
            <w:pPr>
              <w:spacing w:after="0"/>
              <w:jc w:val="center"/>
            </w:pPr>
            <w:r>
              <w:rPr>
                <w:i/>
                <w:color w:val="555555"/>
                <w:sz w:val="18"/>
              </w:rPr>
              <w:t>STK_QTY − PEND_QTY = FNL_Q  →  ARS_MSA_VAR_ART</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480"/>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3 · Listing Generation</w:t>
            </w:r>
          </w:p>
          <w:p>
            <w:pPr>
              <w:spacing w:after="0"/>
              <w:jc w:val="center"/>
            </w:pPr>
            <w:r>
              <w:rPr>
                <w:i/>
                <w:color w:val="555555"/>
                <w:sz w:val="18"/>
              </w:rPr>
              <w:t>Part 3.6 tags OPT_TYPE; Part 4c computes OPT_MBQ / OPT_MBQ_WH</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480"/>
            <w:shd w:val="clear" w:color="auto" w:fill="FFE699"/>
            <w:tcBorders>
              <w:top w:val="single" w:sz="8" w:color="BF8F00"/>
              <w:left w:val="single" w:sz="8" w:color="BF8F00"/>
              <w:bottom w:val="single" w:sz="8" w:color="BF8F00"/>
              <w:right w:val="single" w:sz="8" w:color="BF8F00"/>
            </w:tcBorders>
          </w:tcPr>
          <w:p>
            <w:pPr>
              <w:spacing w:after="0"/>
              <w:jc w:val="center"/>
            </w:pPr>
            <w:r>
              <w:rPr>
                <w:b/>
                <w:color w:val="1F3A5F"/>
                <w:sz w:val="22"/>
              </w:rPr>
              <w:t>STAGE 4 · Allocator (rule_engine.py)</w:t>
            </w:r>
          </w:p>
          <w:p>
            <w:pPr>
              <w:spacing w:after="0"/>
              <w:jc w:val="center"/>
            </w:pPr>
            <w:r>
              <w:rPr>
                <w:i/>
                <w:color w:val="555555"/>
                <w:sz w:val="18"/>
              </w:rPr>
              <w:t>pool_taken split into SHIP_QTY + HOLD_QTY (TBL only)</w:t>
            </w:r>
          </w:p>
        </w:tc>
      </w:tr>
    </w:tbl>
    <w:p>
      <w:pPr>
        <w:spacing w:after="40"/>
        <w:jc w:val="center"/>
      </w:pPr>
      <w:r>
        <w:rPr>
          <w:b/>
          <w:color w:val="1F3A5F"/>
          <w:sz w:val="28"/>
        </w:rPr>
        <w:t>▼ splits ▼</w:t>
      </w:r>
    </w:p>
    <w:tbl>
      <w:tblPr>
        <w:tblW w:type="auto" w:w="0"/>
        <w:jc w:val="center"/>
        <w:tblLook w:firstColumn="1" w:firstRow="1" w:lastColumn="0" w:lastRow="0" w:noHBand="0" w:noVBand="1" w:val="04A0"/>
      </w:tblPr>
      <w:tblGrid>
        <w:gridCol w:w="4986"/>
        <w:gridCol w:w="4986"/>
      </w:tblGrid>
      <w:tr>
        <w:tc>
          <w:tcPr>
            <w:tcW w:type="dxa" w:w="3888"/>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ALLOC_QTY</w:t>
            </w:r>
          </w:p>
          <w:p>
            <w:pPr>
              <w:spacing w:after="0"/>
              <w:jc w:val="center"/>
            </w:pPr>
            <w:r>
              <w:rPr>
                <w:i/>
                <w:color w:val="555555"/>
                <w:sz w:val="18"/>
              </w:rPr>
              <w:t>(= SHIP_QTY) → ARS_ALLOC_WORKING</w:t>
            </w:r>
          </w:p>
        </w:tc>
        <w:tc>
          <w:tcPr>
            <w:tcW w:type="dxa" w:w="38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HOLD_QTY</w:t>
            </w:r>
          </w:p>
          <w:p>
            <w:pPr>
              <w:spacing w:after="0"/>
              <w:jc w:val="center"/>
            </w:pPr>
            <w:r>
              <w:rPr>
                <w:i/>
                <w:color w:val="555555"/>
                <w:sz w:val="18"/>
              </w:rPr>
              <w:t>(TBL only) → ARS_ALLOC_WORKING</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4986"/>
        <w:gridCol w:w="4986"/>
      </w:tblGrid>
      <w:tr>
        <w:tc>
          <w:tcPr>
            <w:tcW w:type="dxa" w:w="3888"/>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5 · BDC Export</w:t>
            </w:r>
          </w:p>
          <w:p>
            <w:pPr>
              <w:spacing w:after="0"/>
              <w:jc w:val="center"/>
            </w:pPr>
            <w:r>
              <w:rPr>
                <w:i/>
                <w:color w:val="555555"/>
                <w:sz w:val="18"/>
              </w:rPr>
              <w:t>Dispatch file → SAP outbound</w:t>
            </w:r>
          </w:p>
        </w:tc>
        <w:tc>
          <w:tcPr>
            <w:tcW w:type="dxa" w:w="38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5b · Tracker Insert</w:t>
            </w:r>
          </w:p>
          <w:p>
            <w:pPr>
              <w:spacing w:after="0"/>
              <w:jc w:val="center"/>
            </w:pPr>
            <w:r>
              <w:rPr>
                <w:i/>
                <w:color w:val="555555"/>
                <w:sz w:val="18"/>
              </w:rPr>
              <w:t>ARS_NL_TBL_HOLD_TRACKING (Step B)</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4986"/>
        <w:gridCol w:w="4986"/>
      </w:tblGrid>
      <w:tr>
        <w:tc>
          <w:tcPr>
            <w:tcW w:type="dxa" w:w="3888"/>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6 · Warehouse Pick</w:t>
            </w:r>
          </w:p>
          <w:p>
            <w:pPr>
              <w:spacing w:after="0"/>
              <w:jc w:val="center"/>
            </w:pPr>
            <w:r>
              <w:rPr>
                <w:i/>
                <w:color w:val="555555"/>
                <w:sz w:val="18"/>
              </w:rPr>
              <w:t>MASTER_ALC_PEND populated</w:t>
            </w:r>
          </w:p>
        </w:tc>
        <w:tc>
          <w:tcPr>
            <w:tcW w:type="dxa" w:w="38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6b · Held at RDC</w:t>
            </w:r>
          </w:p>
          <w:p>
            <w:pPr>
              <w:spacing w:after="0"/>
              <w:jc w:val="center"/>
            </w:pPr>
            <w:r>
              <w:rPr>
                <w:i/>
                <w:color w:val="555555"/>
                <w:sz w:val="18"/>
              </w:rPr>
              <w:t>Physically remains in stock</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4986"/>
        <w:gridCol w:w="4986"/>
      </w:tblGrid>
      <w:tr>
        <w:tc>
          <w:tcPr>
            <w:tcW w:type="dxa" w:w="3888"/>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7 · Store Delivery</w:t>
            </w:r>
          </w:p>
          <w:p>
            <w:pPr>
              <w:spacing w:after="0"/>
              <w:jc w:val="center"/>
            </w:pPr>
            <w:r>
              <w:rPr>
                <w:i/>
                <w:color w:val="555555"/>
                <w:sz w:val="18"/>
              </w:rPr>
              <w:t>Store stock += SHIP_QTY</w:t>
            </w:r>
          </w:p>
        </w:tc>
        <w:tc>
          <w:tcPr>
            <w:tcW w:type="dxa" w:w="38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7b · Next-cycle decrement</w:t>
            </w:r>
          </w:p>
          <w:p>
            <w:pPr>
              <w:spacing w:after="0"/>
              <w:jc w:val="center"/>
            </w:pPr>
            <w:r>
              <w:rPr>
                <w:i/>
                <w:color w:val="555555"/>
                <w:sz w:val="18"/>
              </w:rPr>
              <w:t>Step A: HOLD_REM −= ALLOC_QTY</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480"/>
            <w:shd w:val="clear" w:color="auto" w:fill="E2EFDA"/>
            <w:tcBorders>
              <w:top w:val="single" w:sz="8" w:color="548235"/>
              <w:left w:val="single" w:sz="8" w:color="548235"/>
              <w:bottom w:val="single" w:sz="8" w:color="548235"/>
              <w:right w:val="single" w:sz="8" w:color="548235"/>
            </w:tcBorders>
          </w:tcPr>
          <w:p>
            <w:pPr>
              <w:spacing w:after="0"/>
              <w:jc w:val="center"/>
            </w:pPr>
            <w:r>
              <w:rPr>
                <w:b/>
                <w:color w:val="1F3A5F"/>
                <w:sz w:val="22"/>
              </w:rPr>
              <w:t>✓ GAP CLOSED — MSA Step 6.5 deducts open HOLD_REM from STK_QTY</w:t>
            </w:r>
          </w:p>
          <w:p>
            <w:pPr>
              <w:spacing w:after="0"/>
              <w:jc w:val="center"/>
            </w:pPr>
            <w:r>
              <w:rPr>
                <w:i/>
                <w:color w:val="555555"/>
                <w:sz w:val="18"/>
              </w:rPr>
              <w:t>FNL_Q = max(STK − PEND − HOLD, 0). Held units no longer offerable to other stores.</w:t>
            </w:r>
          </w:p>
        </w:tc>
      </w:tr>
    </w:tbl>
    <w:p>
      <w:r>
        <w:br w:type="page"/>
      </w:r>
    </w:p>
    <w:p>
      <w:pPr>
        <w:pStyle w:val="Heading1"/>
      </w:pPr>
      <w:r>
        <w:rPr>
          <w:color w:val="1F3A5F"/>
        </w:rPr>
        <w:t>4. What each table holds at each stage</w:t>
      </w:r>
    </w:p>
    <w:p>
      <w:pPr>
        <w:spacing w:after="80"/>
      </w:pPr>
      <w:r>
        <w:rPr>
          <w:b w:val="0"/>
          <w:i/>
          <w:sz w:val="20"/>
        </w:rPr>
        <w:t>FNL_Q values reflect the post-Step-6.5 calculation: FNL_Q = max(STK − PEND − HOLD, 0).</w:t>
      </w:r>
    </w:p>
    <w:tbl>
      <w:tblPr>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872"/>
            <w:shd w:val="clear" w:color="auto" w:fill="1F3A5F"/>
            <w:tcBorders>
              <w:top w:val="single" w:sz="4" w:color="BFBFBF"/>
              <w:left w:val="single" w:sz="4" w:color="BFBFBF"/>
              <w:bottom w:val="single" w:sz="4" w:color="BFBFBF"/>
              <w:right w:val="single" w:sz="4" w:color="BFBFBF"/>
            </w:tcBorders>
            <w:vAlign w:val="center"/>
          </w:tcPr>
          <w:p>
            <w:r>
              <w:rPr>
                <w:b/>
                <w:color w:val="FFFFFF"/>
                <w:sz w:val="20"/>
              </w:rPr>
              <w:t>Stage</w:t>
            </w:r>
          </w:p>
        </w:tc>
        <w:tc>
          <w:tcPr>
            <w:tcW w:type="dxa" w:w="1584"/>
            <w:shd w:val="clear" w:color="auto" w:fill="1F3A5F"/>
            <w:tcBorders>
              <w:top w:val="single" w:sz="4" w:color="BFBFBF"/>
              <w:left w:val="single" w:sz="4" w:color="BFBFBF"/>
              <w:bottom w:val="single" w:sz="4" w:color="BFBFBF"/>
              <w:right w:val="single" w:sz="4" w:color="BFBFBF"/>
            </w:tcBorders>
            <w:vAlign w:val="center"/>
          </w:tcPr>
          <w:p>
            <w:r>
              <w:rPr>
                <w:b/>
                <w:color w:val="FFFFFF"/>
                <w:sz w:val="20"/>
              </w:rPr>
              <w:t>ET_STORE_STOCK (RDC)</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MASTER_ALC_PEND</w:t>
            </w:r>
          </w:p>
        </w:tc>
        <w:tc>
          <w:tcPr>
            <w:tcW w:type="dxa" w:w="2304"/>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ARS_MSA_VAR_ART (STK / PEND / HOLD / FNL_Q)</w:t>
            </w:r>
          </w:p>
        </w:tc>
        <w:tc>
          <w:tcPr>
            <w:tcW w:type="dxa" w:w="1728"/>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ARS_ALLOC_WORKING</w:t>
            </w:r>
          </w:p>
        </w:tc>
        <w:tc>
          <w:tcPr>
            <w:tcW w:type="dxa" w:w="2016"/>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ARS_NL_TBL_HOLD_TRACKING</w:t>
            </w:r>
          </w:p>
        </w:tc>
      </w:tr>
      <w:tr>
        <w:tc>
          <w:tcPr>
            <w:tcW w:type="dxa" w:w="1872"/>
            <w:tcBorders>
              <w:top w:val="single" w:sz="4" w:color="BFBFBF"/>
              <w:left w:val="single" w:sz="4" w:color="BFBFBF"/>
              <w:bottom w:val="single" w:sz="4" w:color="BFBFBF"/>
              <w:right w:val="single" w:sz="4" w:color="BFBFBF"/>
            </w:tcBorders>
            <w:vAlign w:val="center"/>
          </w:tcPr>
          <w:p>
            <w:r>
              <w:rPr>
                <w:sz w:val="20"/>
              </w:rPr>
              <w:t>1. Inward arrival</w:t>
            </w:r>
          </w:p>
        </w:tc>
        <w:tc>
          <w:tcPr>
            <w:tcW w:type="dxa" w:w="1584"/>
            <w:tcBorders>
              <w:top w:val="single" w:sz="4" w:color="BFBFBF"/>
              <w:left w:val="single" w:sz="4" w:color="BFBFBF"/>
              <w:bottom w:val="single" w:sz="4" w:color="BFBFBF"/>
              <w:right w:val="single" w:sz="4" w:color="BFBFBF"/>
            </w:tcBorders>
            <w:vAlign w:val="center"/>
          </w:tcPr>
          <w:p>
            <w:r>
              <w:rPr>
                <w:sz w:val="20"/>
              </w:rPr>
              <w:t>200</w:t>
            </w:r>
          </w:p>
        </w:tc>
        <w:tc>
          <w:tcPr>
            <w:tcW w:type="dxa" w:w="1440"/>
            <w:tcBorders>
              <w:top w:val="single" w:sz="4" w:color="BFBFBF"/>
              <w:left w:val="single" w:sz="4" w:color="BFBFBF"/>
              <w:bottom w:val="single" w:sz="4" w:color="BFBFBF"/>
              <w:right w:val="single" w:sz="4" w:color="BFBFBF"/>
            </w:tcBorders>
            <w:vAlign w:val="center"/>
          </w:tcPr>
          <w:p>
            <w:r>
              <w:rPr>
                <w:sz w:val="20"/>
              </w:rPr>
              <w:t>0</w:t>
            </w:r>
          </w:p>
        </w:tc>
        <w:tc>
          <w:tcPr>
            <w:tcW w:type="dxa" w:w="2304"/>
            <w:tcBorders>
              <w:top w:val="single" w:sz="4" w:color="BFBFBF"/>
              <w:left w:val="single" w:sz="4" w:color="BFBFBF"/>
              <w:bottom w:val="single" w:sz="4" w:color="BFBFBF"/>
              <w:right w:val="single" w:sz="4" w:color="BFBFBF"/>
            </w:tcBorders>
            <w:vAlign w:val="center"/>
          </w:tcPr>
          <w:p>
            <w:r>
              <w:rPr>
                <w:sz w:val="20"/>
              </w:rPr>
              <w:t>n/a</w:t>
            </w:r>
          </w:p>
        </w:tc>
        <w:tc>
          <w:tcPr>
            <w:tcW w:type="dxa" w:w="1728"/>
            <w:tcBorders>
              <w:top w:val="single" w:sz="4" w:color="BFBFBF"/>
              <w:left w:val="single" w:sz="4" w:color="BFBFBF"/>
              <w:bottom w:val="single" w:sz="4" w:color="BFBFBF"/>
              <w:right w:val="single" w:sz="4" w:color="BFBFBF"/>
            </w:tcBorders>
            <w:vAlign w:val="center"/>
          </w:tcPr>
          <w:p>
            <w:r>
              <w:rPr>
                <w:sz w:val="20"/>
              </w:rPr>
              <w:t>n/a</w:t>
            </w:r>
          </w:p>
        </w:tc>
        <w:tc>
          <w:tcPr>
            <w:tcW w:type="dxa" w:w="2016"/>
            <w:tcBorders>
              <w:top w:val="single" w:sz="4" w:color="BFBFBF"/>
              <w:left w:val="single" w:sz="4" w:color="BFBFBF"/>
              <w:bottom w:val="single" w:sz="4" w:color="BFBFBF"/>
              <w:right w:val="single" w:sz="4" w:color="BFBFBF"/>
            </w:tcBorders>
            <w:vAlign w:val="center"/>
          </w:tcPr>
          <w:p>
            <w:r>
              <w:rPr>
                <w:sz w:val="20"/>
              </w:rPr>
              <w:t>unchanged</w:t>
            </w:r>
          </w:p>
        </w:tc>
      </w:tr>
      <w:tr>
        <w:tc>
          <w:tcPr>
            <w:tcW w:type="dxa" w:w="1872"/>
            <w:shd w:val="clear" w:color="auto" w:fill="F7F7F7"/>
            <w:tcBorders>
              <w:top w:val="single" w:sz="4" w:color="BFBFBF"/>
              <w:left w:val="single" w:sz="4" w:color="BFBFBF"/>
              <w:bottom w:val="single" w:sz="4" w:color="BFBFBF"/>
              <w:right w:val="single" w:sz="4" w:color="BFBFBF"/>
            </w:tcBorders>
            <w:vAlign w:val="center"/>
          </w:tcPr>
          <w:p>
            <w:r>
              <w:rPr>
                <w:sz w:val="20"/>
              </w:rPr>
              <w:t>2. After MSA day 1</w:t>
            </w:r>
          </w:p>
        </w:tc>
        <w:tc>
          <w:tcPr>
            <w:tcW w:type="dxa" w:w="1584"/>
            <w:shd w:val="clear" w:color="auto" w:fill="F7F7F7"/>
            <w:tcBorders>
              <w:top w:val="single" w:sz="4" w:color="BFBFBF"/>
              <w:left w:val="single" w:sz="4" w:color="BFBFBF"/>
              <w:bottom w:val="single" w:sz="4" w:color="BFBFBF"/>
              <w:right w:val="single" w:sz="4" w:color="BFBFBF"/>
            </w:tcBorders>
            <w:vAlign w:val="center"/>
          </w:tcPr>
          <w:p>
            <w:r>
              <w:rPr>
                <w:sz w:val="20"/>
              </w:rPr>
              <w:t>200</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0</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200 / 0 / 0 / 200</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n/a</w:t>
            </w:r>
          </w:p>
        </w:tc>
        <w:tc>
          <w:tcPr>
            <w:tcW w:type="dxa" w:w="2016"/>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r>
      <w:tr>
        <w:tc>
          <w:tcPr>
            <w:tcW w:type="dxa" w:w="1872"/>
            <w:tcBorders>
              <w:top w:val="single" w:sz="4" w:color="BFBFBF"/>
              <w:left w:val="single" w:sz="4" w:color="BFBFBF"/>
              <w:bottom w:val="single" w:sz="4" w:color="BFBFBF"/>
              <w:right w:val="single" w:sz="4" w:color="BFBFBF"/>
            </w:tcBorders>
            <w:vAlign w:val="center"/>
          </w:tcPr>
          <w:p>
            <w:r>
              <w:rPr>
                <w:sz w:val="20"/>
              </w:rPr>
              <w:t>3-4. After Listing day 1</w:t>
            </w:r>
          </w:p>
        </w:tc>
        <w:tc>
          <w:tcPr>
            <w:tcW w:type="dxa" w:w="1584"/>
            <w:tcBorders>
              <w:top w:val="single" w:sz="4" w:color="BFBFBF"/>
              <w:left w:val="single" w:sz="4" w:color="BFBFBF"/>
              <w:bottom w:val="single" w:sz="4" w:color="BFBFBF"/>
              <w:right w:val="single" w:sz="4" w:color="BFBFBF"/>
            </w:tcBorders>
            <w:vAlign w:val="center"/>
          </w:tcPr>
          <w:p>
            <w:r>
              <w:rPr>
                <w:sz w:val="20"/>
              </w:rPr>
              <w:t>200</w:t>
            </w:r>
          </w:p>
        </w:tc>
        <w:tc>
          <w:tcPr>
            <w:tcW w:type="dxa" w:w="1440"/>
            <w:tcBorders>
              <w:top w:val="single" w:sz="4" w:color="BFBFBF"/>
              <w:left w:val="single" w:sz="4" w:color="BFBFBF"/>
              <w:bottom w:val="single" w:sz="4" w:color="BFBFBF"/>
              <w:right w:val="single" w:sz="4" w:color="BFBFBF"/>
            </w:tcBorders>
            <w:vAlign w:val="center"/>
          </w:tcPr>
          <w:p>
            <w:r>
              <w:rPr>
                <w:sz w:val="20"/>
              </w:rPr>
              <w:t>0</w:t>
            </w:r>
          </w:p>
        </w:tc>
        <w:tc>
          <w:tcPr>
            <w:tcW w:type="dxa" w:w="2304"/>
            <w:tcBorders>
              <w:top w:val="single" w:sz="4" w:color="BFBFBF"/>
              <w:left w:val="single" w:sz="4" w:color="BFBFBF"/>
              <w:bottom w:val="single" w:sz="4" w:color="BFBFBF"/>
              <w:right w:val="single" w:sz="4" w:color="BFBFBF"/>
            </w:tcBorders>
            <w:vAlign w:val="center"/>
          </w:tcPr>
          <w:p>
            <w:r>
              <w:rPr>
                <w:sz w:val="20"/>
              </w:rPr>
              <w:t>(unchanged in this MSA)</w:t>
            </w:r>
          </w:p>
        </w:tc>
        <w:tc>
          <w:tcPr>
            <w:tcW w:type="dxa" w:w="1728"/>
            <w:tcBorders>
              <w:top w:val="single" w:sz="4" w:color="BFBFBF"/>
              <w:left w:val="single" w:sz="4" w:color="BFBFBF"/>
              <w:bottom w:val="single" w:sz="4" w:color="BFBFBF"/>
              <w:right w:val="single" w:sz="4" w:color="BFBFBF"/>
            </w:tcBorders>
            <w:vAlign w:val="center"/>
          </w:tcPr>
          <w:p>
            <w:r>
              <w:rPr>
                <w:sz w:val="20"/>
              </w:rPr>
              <w:t>5 rows: ALLOC=16, HOLD=6</w:t>
            </w:r>
          </w:p>
        </w:tc>
        <w:tc>
          <w:tcPr>
            <w:tcW w:type="dxa" w:w="2016"/>
            <w:tcBorders>
              <w:top w:val="single" w:sz="4" w:color="BFBFBF"/>
              <w:left w:val="single" w:sz="4" w:color="BFBFBF"/>
              <w:bottom w:val="single" w:sz="4" w:color="BFBFBF"/>
              <w:right w:val="single" w:sz="4" w:color="BFBFBF"/>
            </w:tcBorders>
            <w:vAlign w:val="center"/>
          </w:tcPr>
          <w:p>
            <w:r>
              <w:rPr>
                <w:sz w:val="20"/>
              </w:rPr>
              <w:t>5 new rows: HOLD_REM=6</w:t>
            </w:r>
          </w:p>
        </w:tc>
      </w:tr>
      <w:tr>
        <w:tc>
          <w:tcPr>
            <w:tcW w:type="dxa" w:w="1872"/>
            <w:shd w:val="clear" w:color="auto" w:fill="F7F7F7"/>
            <w:tcBorders>
              <w:top w:val="single" w:sz="4" w:color="BFBFBF"/>
              <w:left w:val="single" w:sz="4" w:color="BFBFBF"/>
              <w:bottom w:val="single" w:sz="4" w:color="BFBFBF"/>
              <w:right w:val="single" w:sz="4" w:color="BFBFBF"/>
            </w:tcBorders>
            <w:vAlign w:val="center"/>
          </w:tcPr>
          <w:p>
            <w:r>
              <w:rPr>
                <w:sz w:val="20"/>
              </w:rPr>
              <w:t>5. After tracker insert</w:t>
            </w:r>
          </w:p>
        </w:tc>
        <w:tc>
          <w:tcPr>
            <w:tcW w:type="dxa" w:w="1584"/>
            <w:shd w:val="clear" w:color="auto" w:fill="F7F7F7"/>
            <w:tcBorders>
              <w:top w:val="single" w:sz="4" w:color="BFBFBF"/>
              <w:left w:val="single" w:sz="4" w:color="BFBFBF"/>
              <w:bottom w:val="single" w:sz="4" w:color="BFBFBF"/>
              <w:right w:val="single" w:sz="4" w:color="BFBFBF"/>
            </w:tcBorders>
            <w:vAlign w:val="center"/>
          </w:tcPr>
          <w:p>
            <w:r>
              <w:rPr>
                <w:sz w:val="20"/>
              </w:rPr>
              <w:t>200</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0</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c>
          <w:tcPr>
            <w:tcW w:type="dxa" w:w="2016"/>
            <w:shd w:val="clear" w:color="auto" w:fill="F7F7F7"/>
            <w:tcBorders>
              <w:top w:val="single" w:sz="4" w:color="BFBFBF"/>
              <w:left w:val="single" w:sz="4" w:color="BFBFBF"/>
              <w:bottom w:val="single" w:sz="4" w:color="BFBFBF"/>
              <w:right w:val="single" w:sz="4" w:color="BFBFBF"/>
            </w:tcBorders>
            <w:vAlign w:val="center"/>
          </w:tcPr>
          <w:p>
            <w:r>
              <w:rPr>
                <w:sz w:val="20"/>
              </w:rPr>
              <w:t>5 rows total (30 reserved)</w:t>
            </w:r>
          </w:p>
        </w:tc>
      </w:tr>
      <w:tr>
        <w:tc>
          <w:tcPr>
            <w:tcW w:type="dxa" w:w="1872"/>
            <w:tcBorders>
              <w:top w:val="single" w:sz="4" w:color="BFBFBF"/>
              <w:left w:val="single" w:sz="4" w:color="BFBFBF"/>
              <w:bottom w:val="single" w:sz="4" w:color="BFBFBF"/>
              <w:right w:val="single" w:sz="4" w:color="BFBFBF"/>
            </w:tcBorders>
            <w:vAlign w:val="center"/>
          </w:tcPr>
          <w:p>
            <w:r>
              <w:rPr>
                <w:sz w:val="20"/>
              </w:rPr>
              <w:t>6. After BDC dispatch</w:t>
            </w:r>
          </w:p>
        </w:tc>
        <w:tc>
          <w:tcPr>
            <w:tcW w:type="dxa" w:w="1584"/>
            <w:tcBorders>
              <w:top w:val="single" w:sz="4" w:color="BFBFBF"/>
              <w:left w:val="single" w:sz="4" w:color="BFBFBF"/>
              <w:bottom w:val="single" w:sz="4" w:color="BFBFBF"/>
              <w:right w:val="single" w:sz="4" w:color="BFBFBF"/>
            </w:tcBorders>
            <w:vAlign w:val="center"/>
          </w:tcPr>
          <w:p>
            <w:r>
              <w:rPr>
                <w:sz w:val="20"/>
              </w:rPr>
              <w:t>200 → 120 (when picked)</w:t>
            </w:r>
          </w:p>
        </w:tc>
        <w:tc>
          <w:tcPr>
            <w:tcW w:type="dxa" w:w="1440"/>
            <w:tcBorders>
              <w:top w:val="single" w:sz="4" w:color="BFBFBF"/>
              <w:left w:val="single" w:sz="4" w:color="BFBFBF"/>
              <w:bottom w:val="single" w:sz="4" w:color="BFBFBF"/>
              <w:right w:val="single" w:sz="4" w:color="BFBFBF"/>
            </w:tcBorders>
            <w:vAlign w:val="center"/>
          </w:tcPr>
          <w:p>
            <w:r>
              <w:rPr>
                <w:sz w:val="20"/>
              </w:rPr>
              <w:t>+80</w:t>
            </w:r>
          </w:p>
        </w:tc>
        <w:tc>
          <w:tcPr>
            <w:tcW w:type="dxa" w:w="2304"/>
            <w:tcBorders>
              <w:top w:val="single" w:sz="4" w:color="BFBFBF"/>
              <w:left w:val="single" w:sz="4" w:color="BFBFBF"/>
              <w:bottom w:val="single" w:sz="4" w:color="BFBFBF"/>
              <w:right w:val="single" w:sz="4" w:color="BFBFBF"/>
            </w:tcBorders>
            <w:vAlign w:val="center"/>
          </w:tcPr>
          <w:p>
            <w:r>
              <w:rPr>
                <w:sz w:val="20"/>
              </w:rPr>
              <w:t>(next MSA)</w:t>
            </w:r>
          </w:p>
        </w:tc>
        <w:tc>
          <w:tcPr>
            <w:tcW w:type="dxa" w:w="1728"/>
            <w:tcBorders>
              <w:top w:val="single" w:sz="4" w:color="BFBFBF"/>
              <w:left w:val="single" w:sz="4" w:color="BFBFBF"/>
              <w:bottom w:val="single" w:sz="4" w:color="BFBFBF"/>
              <w:right w:val="single" w:sz="4" w:color="BFBFBF"/>
            </w:tcBorders>
            <w:vAlign w:val="center"/>
          </w:tcPr>
          <w:p>
            <w:r>
              <w:rPr>
                <w:sz w:val="20"/>
              </w:rPr>
              <w:t>unchanged</w:t>
            </w:r>
          </w:p>
        </w:tc>
        <w:tc>
          <w:tcPr>
            <w:tcW w:type="dxa" w:w="2016"/>
            <w:tcBorders>
              <w:top w:val="single" w:sz="4" w:color="BFBFBF"/>
              <w:left w:val="single" w:sz="4" w:color="BFBFBF"/>
              <w:bottom w:val="single" w:sz="4" w:color="BFBFBF"/>
              <w:right w:val="single" w:sz="4" w:color="BFBFBF"/>
            </w:tcBorders>
            <w:vAlign w:val="center"/>
          </w:tcPr>
          <w:p>
            <w:r>
              <w:rPr>
                <w:sz w:val="20"/>
              </w:rPr>
              <w:t>unchanged</w:t>
            </w:r>
          </w:p>
        </w:tc>
      </w:tr>
      <w:tr>
        <w:tc>
          <w:tcPr>
            <w:tcW w:type="dxa" w:w="1872"/>
            <w:shd w:val="clear" w:color="auto" w:fill="F7F7F7"/>
            <w:tcBorders>
              <w:top w:val="single" w:sz="4" w:color="BFBFBF"/>
              <w:left w:val="single" w:sz="4" w:color="BFBFBF"/>
              <w:bottom w:val="single" w:sz="4" w:color="BFBFBF"/>
              <w:right w:val="single" w:sz="4" w:color="BFBFBF"/>
            </w:tcBorders>
            <w:vAlign w:val="center"/>
          </w:tcPr>
          <w:p>
            <w:r>
              <w:rPr>
                <w:sz w:val="20"/>
              </w:rPr>
              <w:t>7. After delivery</w:t>
            </w:r>
          </w:p>
        </w:tc>
        <w:tc>
          <w:tcPr>
            <w:tcW w:type="dxa" w:w="1584"/>
            <w:shd w:val="clear" w:color="auto" w:fill="F7F7F7"/>
            <w:tcBorders>
              <w:top w:val="single" w:sz="4" w:color="BFBFBF"/>
              <w:left w:val="single" w:sz="4" w:color="BFBFBF"/>
              <w:bottom w:val="single" w:sz="4" w:color="BFBFBF"/>
              <w:right w:val="single" w:sz="4" w:color="BFBFBF"/>
            </w:tcBorders>
            <w:vAlign w:val="center"/>
          </w:tcPr>
          <w:p>
            <w:r>
              <w:rPr>
                <w:sz w:val="20"/>
              </w:rPr>
              <w:t>120</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back to 0</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next MSA: 120 / 0 / 30 / 90</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c>
          <w:tcPr>
            <w:tcW w:type="dxa" w:w="2016"/>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r>
      <w:tr>
        <w:tc>
          <w:tcPr>
            <w:tcW w:type="dxa" w:w="1872"/>
            <w:tcBorders>
              <w:top w:val="single" w:sz="4" w:color="BFBFBF"/>
              <w:left w:val="single" w:sz="4" w:color="BFBFBF"/>
              <w:bottom w:val="single" w:sz="4" w:color="BFBFBF"/>
              <w:right w:val="single" w:sz="4" w:color="BFBFBF"/>
            </w:tcBorders>
            <w:vAlign w:val="center"/>
          </w:tcPr>
          <w:p>
            <w:r>
              <w:rPr>
                <w:sz w:val="20"/>
              </w:rPr>
              <w:t>7. After cycle-2 alloc</w:t>
            </w:r>
          </w:p>
        </w:tc>
        <w:tc>
          <w:tcPr>
            <w:tcW w:type="dxa" w:w="1584"/>
            <w:tcBorders>
              <w:top w:val="single" w:sz="4" w:color="BFBFBF"/>
              <w:left w:val="single" w:sz="4" w:color="BFBFBF"/>
              <w:bottom w:val="single" w:sz="4" w:color="BFBFBF"/>
              <w:right w:val="single" w:sz="4" w:color="BFBFBF"/>
            </w:tcBorders>
            <w:vAlign w:val="center"/>
          </w:tcPr>
          <w:p>
            <w:r>
              <w:rPr>
                <w:sz w:val="20"/>
              </w:rPr>
              <w:t>120 → less</w:t>
            </w:r>
          </w:p>
        </w:tc>
        <w:tc>
          <w:tcPr>
            <w:tcW w:type="dxa" w:w="1440"/>
            <w:tcBorders>
              <w:top w:val="single" w:sz="4" w:color="BFBFBF"/>
              <w:left w:val="single" w:sz="4" w:color="BFBFBF"/>
              <w:bottom w:val="single" w:sz="4" w:color="BFBFBF"/>
              <w:right w:val="single" w:sz="4" w:color="BFBFBF"/>
            </w:tcBorders>
            <w:vAlign w:val="center"/>
          </w:tcPr>
          <w:p>
            <w:r>
              <w:rPr>
                <w:sz w:val="20"/>
              </w:rPr>
              <w:t>refreshed</w:t>
            </w:r>
          </w:p>
        </w:tc>
        <w:tc>
          <w:tcPr>
            <w:tcW w:type="dxa" w:w="2304"/>
            <w:tcBorders>
              <w:top w:val="single" w:sz="4" w:color="BFBFBF"/>
              <w:left w:val="single" w:sz="4" w:color="BFBFBF"/>
              <w:bottom w:val="single" w:sz="4" w:color="BFBFBF"/>
              <w:right w:val="single" w:sz="4" w:color="BFBFBF"/>
            </w:tcBorders>
            <w:vAlign w:val="center"/>
          </w:tcPr>
          <w:p>
            <w:r>
              <w:rPr>
                <w:sz w:val="20"/>
              </w:rPr>
              <w:t>(next MSA, post-deduct)</w:t>
            </w:r>
          </w:p>
        </w:tc>
        <w:tc>
          <w:tcPr>
            <w:tcW w:type="dxa" w:w="1728"/>
            <w:tcBorders>
              <w:top w:val="single" w:sz="4" w:color="BFBFBF"/>
              <w:left w:val="single" w:sz="4" w:color="BFBFBF"/>
              <w:bottom w:val="single" w:sz="4" w:color="BFBFBF"/>
              <w:right w:val="single" w:sz="4" w:color="BFBFBF"/>
            </w:tcBorders>
            <w:vAlign w:val="center"/>
          </w:tcPr>
          <w:p>
            <w:r>
              <w:rPr>
                <w:sz w:val="20"/>
              </w:rPr>
              <w:t>ALLOC=4, HOLD=0</w:t>
            </w:r>
          </w:p>
        </w:tc>
        <w:tc>
          <w:tcPr>
            <w:tcW w:type="dxa" w:w="2016"/>
            <w:tcBorders>
              <w:top w:val="single" w:sz="4" w:color="BFBFBF"/>
              <w:left w:val="single" w:sz="4" w:color="BFBFBF"/>
              <w:bottom w:val="single" w:sz="4" w:color="BFBFBF"/>
              <w:right w:val="single" w:sz="4" w:color="BFBFBF"/>
            </w:tcBorders>
            <w:vAlign w:val="center"/>
          </w:tcPr>
          <w:p>
            <w:r>
              <w:rPr>
                <w:sz w:val="20"/>
              </w:rPr>
              <w:t>5 rows: HOLD_REM=2 (10 reserved)</w:t>
            </w:r>
          </w:p>
        </w:tc>
      </w:tr>
      <w:tr>
        <w:tc>
          <w:tcPr>
            <w:tcW w:type="dxa" w:w="1872"/>
            <w:shd w:val="clear" w:color="auto" w:fill="F7F7F7"/>
            <w:tcBorders>
              <w:top w:val="single" w:sz="4" w:color="BFBFBF"/>
              <w:left w:val="single" w:sz="4" w:color="BFBFBF"/>
              <w:bottom w:val="single" w:sz="4" w:color="BFBFBF"/>
              <w:right w:val="single" w:sz="4" w:color="BFBFBF"/>
            </w:tcBorders>
            <w:vAlign w:val="center"/>
          </w:tcPr>
          <w:p>
            <w:r>
              <w:rPr>
                <w:sz w:val="20"/>
              </w:rPr>
              <w:t>7. After cycle-3 alloc</w:t>
            </w:r>
          </w:p>
        </w:tc>
        <w:tc>
          <w:tcPr>
            <w:tcW w:type="dxa" w:w="1584"/>
            <w:shd w:val="clear" w:color="auto" w:fill="F7F7F7"/>
            <w:tcBorders>
              <w:top w:val="single" w:sz="4" w:color="BFBFBF"/>
              <w:left w:val="single" w:sz="4" w:color="BFBFBF"/>
              <w:bottom w:val="single" w:sz="4" w:color="BFBFBF"/>
              <w:right w:val="single" w:sz="4" w:color="BFBFBF"/>
            </w:tcBorders>
            <w:vAlign w:val="center"/>
          </w:tcPr>
          <w:p>
            <w:r>
              <w:rPr>
                <w:sz w:val="20"/>
              </w:rPr>
              <w:t>less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refreshed</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(next MSA, post-deduct)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ALLOC=4, HOLD=0</w:t>
            </w:r>
          </w:p>
        </w:tc>
        <w:tc>
          <w:tcPr>
            <w:tcW w:type="dxa" w:w="2016"/>
            <w:shd w:val="clear" w:color="auto" w:fill="F7F7F7"/>
            <w:tcBorders>
              <w:top w:val="single" w:sz="4" w:color="BFBFBF"/>
              <w:left w:val="single" w:sz="4" w:color="BFBFBF"/>
              <w:bottom w:val="single" w:sz="4" w:color="BFBFBF"/>
              <w:right w:val="single" w:sz="4" w:color="BFBFBF"/>
            </w:tcBorders>
            <w:vAlign w:val="center"/>
          </w:tcPr>
          <w:p>
            <w:r>
              <w:rPr>
                <w:sz w:val="20"/>
              </w:rPr>
              <w:t>5 rows: HOLD_REM=0, IS_CLOSED=1</w:t>
            </w:r>
          </w:p>
        </w:tc>
      </w:tr>
    </w:tbl>
    <w:p/>
    <w:p>
      <w:pPr>
        <w:pStyle w:val="Heading1"/>
      </w:pPr>
      <w:r>
        <w:rPr>
          <w:color w:val="1F3A5F"/>
        </w:rPr>
        <w:t>5. Four common confusions, answered</w:t>
      </w:r>
    </w:p>
    <w:p>
      <w:pPr>
        <w:pStyle w:val="Heading3"/>
      </w:pPr>
      <w:r>
        <w:rPr>
          <w:color w:val="1F3A5F"/>
        </w:rPr>
        <w:t>Q1. ALLOC_QTY &gt; HOLD_QTY — which one ships?</w:t>
      </w:r>
    </w:p>
    <w:p>
      <w:pPr>
        <w:spacing w:after="80"/>
      </w:pPr>
      <w:r>
        <w:rPr>
          <w:b w:val="0"/>
          <w:i w:val="0"/>
          <w:sz w:val="22"/>
        </w:rPr>
        <w:t>ALLOC_QTY ships (it equals SHIP_QTY in the allocator). HOLD_QTY stays at the RDC. Both are stored separately on the same row of ARS_ALLOC_WORKING. There is no 'winner' — they are different buckets.</w:t>
      </w:r>
    </w:p>
    <w:p>
      <w:pPr>
        <w:pStyle w:val="Heading3"/>
      </w:pPr>
      <w:r>
        <w:rPr>
          <w:color w:val="1F3A5F"/>
        </w:rPr>
        <w:t>Q2. What if HOLD_QTY = 0 or HOLD_QTY &lt; REQ?</w:t>
      </w:r>
    </w:p>
    <w:p>
      <w:pPr>
        <w:spacing w:after="80"/>
      </w:pPr>
      <w:r>
        <w:rPr>
          <w:b w:val="0"/>
          <w:i w:val="0"/>
          <w:sz w:val="22"/>
        </w:rPr>
        <w:t>For RL and TBC, HOLD_QTY is always 0 by design. For TBL with hold_days = 0, also 0 (because OPT_MBQ_WH = OPT_MBQ). The allocator never reads any prior HOLD value to decide what to allocate; demand is served from the pool, ship gets priority, hold gets the leftover.</w:t>
      </w:r>
    </w:p>
    <w:p>
      <w:pPr>
        <w:pStyle w:val="Heading3"/>
      </w:pPr>
      <w:r>
        <w:rPr>
          <w:color w:val="1F3A5F"/>
        </w:rPr>
        <w:t>Q3. Is FNL_Q reduced by HOLD_QTY before the next run?</w:t>
      </w:r>
    </w:p>
    <w:p>
      <w:pPr>
        <w:spacing w:after="80"/>
      </w:pPr>
      <w:r>
        <w:rPr>
          <w:b w:val="0"/>
          <w:i w:val="0"/>
          <w:sz w:val="22"/>
        </w:rPr>
        <w:t>Yes — as of this change, MSA Step 6.5 reads ARS_NL_TBL_HOLD_TRACKING (IS_CLOSED=0) and subtracts SUM(HOLD_REM) from STK_QTY at the (RDC, ARTICLE_NUMBER) grain, in parallel to the existing MASTER_ALC_PEND deduction. So FNL_Q now equals max(STK − PEND − HOLD, 0). See Section 6 for the diff.</w:t>
      </w:r>
    </w:p>
    <w:p>
      <w:pPr>
        <w:pStyle w:val="Heading3"/>
      </w:pPr>
      <w:r>
        <w:rPr>
          <w:color w:val="1F3A5F"/>
        </w:rPr>
        <w:t>Q4. What does the tracker do now?</w:t>
      </w:r>
    </w:p>
    <w:p>
      <w:pPr>
        <w:spacing w:after="80"/>
      </w:pPr>
      <w:r>
        <w:rPr>
          <w:b w:val="0"/>
          <w:i w:val="0"/>
          <w:sz w:val="22"/>
        </w:rPr>
        <w:t>Two jobs: (1) reservation source — MSA reads it to deduct held units from the next pool; (2) audit log — Step A decrements HOLD_REM as units actually ship out (consumed = MIN(ALLOC_QTY, HOLD_REM, FNL_Q_REM)), Step A.5 refreshes when the planner re-evaluates a held SKU, Step B inserts a fresh row for new TBL/NL allocations.</w:t>
      </w:r>
    </w:p>
    <w:p>
      <w:pPr>
        <w:pStyle w:val="Heading1"/>
      </w:pPr>
      <w:r>
        <w:rPr>
          <w:color w:val="1F3A5F"/>
        </w:rPr>
        <w:t>6. Closing the gap — what was changed</w:t>
      </w:r>
    </w:p>
    <w:tbl>
      <w:tblPr>
        <w:tblW w:type="auto" w:w="0"/>
        <w:tblLayout w:type="autofit"/>
        <w:tblLook w:firstColumn="1" w:firstRow="1" w:lastColumn="0" w:lastRow="0" w:noHBand="0" w:noVBand="1" w:val="04A0"/>
      </w:tblPr>
      <w:tblGrid>
        <w:gridCol w:w="9972"/>
      </w:tblGrid>
      <w:tr>
        <w:tc>
          <w:tcPr>
            <w:tcW w:type="dxa" w:w="9972"/>
            <w:shd w:val="clear" w:color="auto" w:fill="E2EFDA"/>
            <w:tcBorders>
              <w:top w:val="single" w:sz="4" w:color="BFBFBF"/>
              <w:left w:val="single" w:sz="4" w:color="BFBFBF"/>
              <w:bottom w:val="single" w:sz="4" w:color="BFBFBF"/>
              <w:right w:val="single" w:sz="4" w:color="BFBFBF"/>
            </w:tcBorders>
          </w:tcPr>
          <w:p>
            <w:r>
              <w:rPr>
                <w:b/>
                <w:color w:val="1F3A5F"/>
                <w:sz w:val="22"/>
              </w:rPr>
              <w:t xml:space="preserve">STATUS →  </w:t>
            </w:r>
            <w:r>
              <w:rPr>
                <w:sz w:val="22"/>
              </w:rPr>
              <w:t>Option A is now IMPLEMENTED in app/services/msa_service.py (MSA Step 6.5). Open HOLD_REM is deducted from STK_QTY at the same grain as PEND_QTY before computing FNL_Q. The tracker is now a real reservation, not just an audit log.</w:t>
            </w:r>
          </w:p>
        </w:tc>
      </w:tr>
    </w:tbl>
    <w:p/>
    <w:p>
      <w:pPr>
        <w:pStyle w:val="Heading3"/>
      </w:pPr>
      <w:r>
        <w:rPr>
          <w:color w:val="1F3A5F"/>
        </w:rPr>
        <w:t>Option A (implemented) — deduct open holds in MSA Step 6.5</w:t>
      </w:r>
    </w:p>
    <w:p>
      <w:pPr>
        <w:spacing w:after="80"/>
      </w:pPr>
      <w:r>
        <w:rPr>
          <w:b w:val="0"/>
          <w:i w:val="0"/>
          <w:sz w:val="22"/>
        </w:rPr>
        <w:t>A new helper MSAService._load_open_holds() reads ARS_NL_TBL_HOLD_TRACKING (IS_CLOSED=0, HOLD_REM&gt;0), maps WERKS → RDC via Master_ALC_INPUT_ST_MASTER (RDC column probed across RDC / WAREHOUSE / HUB / WH_CD), and aggregates SUM(HOLD_REM) by (RDC, ARTICLE_NUMBER). Step 6.5 in calculate() merges this onto msa_pivot. Step 7 then subtracts both PEND and HOLD: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msa_service.py (already applied)</w:t>
            </w:r>
          </w:p>
          <w:p/>
          <w:p>
            <w:pPr>
              <w:spacing w:after="0"/>
            </w:pPr>
            <w:r>
              <w:rPr>
                <w:rFonts w:ascii="Consolas" w:hAnsi="Consolas"/>
                <w:sz w:val="18"/>
              </w:rPr>
              <w:t># msa_service.py — Step 6.5 (new)</w:t>
              <w:br/>
            </w:r>
            <w:r>
              <w:rPr>
                <w:rFonts w:ascii="Consolas" w:hAnsi="Consolas"/>
                <w:sz w:val="18"/>
              </w:rPr>
              <w:t>holds_pivot = self._load_open_holds()</w:t>
              <w:br/>
            </w:r>
            <w:r>
              <w:rPr>
                <w:rFonts w:ascii="Consolas" w:hAnsi="Consolas"/>
                <w:sz w:val="18"/>
              </w:rPr>
              <w:t>if not holds_pivot.empty and "ARTICLE_NUMBER" in msa_pivot.columns:</w:t>
              <w:br/>
            </w:r>
            <w:r>
              <w:rPr>
                <w:rFonts w:ascii="Consolas" w:hAnsi="Consolas"/>
                <w:sz w:val="18"/>
              </w:rPr>
              <w:t xml:space="preserve">    msa_pivot = msa_pivot.merge(</w:t>
              <w:br/>
            </w:r>
            <w:r>
              <w:rPr>
                <w:rFonts w:ascii="Consolas" w:hAnsi="Consolas"/>
                <w:sz w:val="18"/>
              </w:rPr>
              <w:t xml:space="preserve">        holds_pivot,</w:t>
              <w:br/>
            </w:r>
            <w:r>
              <w:rPr>
                <w:rFonts w:ascii="Consolas" w:hAnsi="Consolas"/>
                <w:sz w:val="18"/>
              </w:rPr>
              <w:t xml:space="preserve">        left_on=["ST_CD", "ARTICLE_NUMBER"],</w:t>
              <w:br/>
            </w:r>
            <w:r>
              <w:rPr>
                <w:rFonts w:ascii="Consolas" w:hAnsi="Consolas"/>
                <w:sz w:val="18"/>
              </w:rPr>
              <w:t xml:space="preserve">        right_on=["RDC", "ARTICLE_NUMBER"],</w:t>
              <w:br/>
            </w:r>
            <w:r>
              <w:rPr>
                <w:rFonts w:ascii="Consolas" w:hAnsi="Consolas"/>
                <w:sz w:val="18"/>
              </w:rPr>
              <w:t xml:space="preserve">        how="left",</w:t>
              <w:br/>
            </w:r>
            <w:r>
              <w:rPr>
                <w:rFonts w:ascii="Consolas" w:hAnsi="Consolas"/>
                <w:sz w:val="18"/>
              </w:rPr>
              <w:t xml:space="preserve">    )</w:t>
              <w:br/>
            </w:r>
            <w:r>
              <w:rPr>
                <w:rFonts w:ascii="Consolas" w:hAnsi="Consolas"/>
                <w:sz w:val="18"/>
              </w:rPr>
              <w:t xml:space="preserve">    msa_pivot["HOLD_QTY"] = msa_pivot["HOLD_QTY"].fillna(0)</w:t>
              <w:br/>
            </w:r>
            <w:r>
              <w:rPr>
                <w:rFonts w:ascii="Consolas" w:hAnsi="Consolas"/>
                <w:sz w:val="18"/>
              </w:rPr>
              <w:t xml:space="preserve">    msa_pivot.drop(columns=["RDC"], inplace=True, errors="ignore")</w:t>
              <w:br/>
            </w:r>
            <w:r>
              <w:rPr>
                <w:rFonts w:ascii="Consolas" w:hAnsi="Consolas"/>
                <w:sz w:val="18"/>
              </w:rPr>
              <w:t>else:</w:t>
              <w:br/>
            </w:r>
            <w:r>
              <w:rPr>
                <w:rFonts w:ascii="Consolas" w:hAnsi="Consolas"/>
                <w:sz w:val="18"/>
              </w:rPr>
              <w:t xml:space="preserve">    msa_pivot["HOLD_QTY"] = 0</w:t>
              <w:br/>
            </w:r>
            <w:r>
              <w:rPr>
                <w:rFonts w:ascii="Consolas" w:hAnsi="Consolas"/>
                <w:sz w:val="18"/>
              </w:rPr>
              <w:br/>
            </w:r>
            <w:r>
              <w:rPr>
                <w:rFonts w:ascii="Consolas" w:hAnsi="Consolas"/>
                <w:sz w:val="18"/>
              </w:rPr>
              <w:t># msa_service.py — Step 7 (updated)</w:t>
              <w:br/>
            </w:r>
            <w:r>
              <w:rPr>
                <w:rFonts w:ascii="Consolas" w:hAnsi="Consolas"/>
                <w:sz w:val="18"/>
              </w:rPr>
              <w:t>msa_pivot["FNL_Q"] = np.maximum(</w:t>
              <w:br/>
            </w:r>
            <w:r>
              <w:rPr>
                <w:rFonts w:ascii="Consolas" w:hAnsi="Consolas"/>
                <w:sz w:val="18"/>
              </w:rPr>
              <w:t xml:space="preserve">    msa_pivot["STK_QTY"] - msa_pivot["PEND_QTY"] - msa_pivot["HOLD_QTY"], 0</w:t>
              <w:br/>
            </w:r>
            <w:r>
              <w:rPr>
                <w:rFonts w:ascii="Consolas" w:hAnsi="Consolas"/>
                <w:sz w:val="18"/>
              </w:rPr>
              <w:t>)</w:t>
              <w:br/>
            </w:r>
          </w:p>
        </w:tc>
      </w:tr>
    </w:tbl>
    <w:p/>
    <w:p>
      <w:pPr>
        <w:spacing w:after="80"/>
      </w:pPr>
      <w:r>
        <w:rPr>
          <w:b w:val="0"/>
          <w:i w:val="0"/>
          <w:sz w:val="22"/>
        </w:rPr>
        <w:t>Effects:</w:t>
      </w:r>
    </w:p>
    <w:p>
      <w:pPr>
        <w:pStyle w:val="ListBullet"/>
        <w:spacing w:after="40"/>
      </w:pPr>
      <w:r>
        <w:rPr>
          <w:sz w:val="22"/>
        </w:rPr>
        <w:t>FNL_Q in ARS_MSA_TOTAL / ARS_MSA_GEN_ART / ARS_MSA_VAR_ART now reflects warehouse stock minus held units.</w:t>
      </w:r>
    </w:p>
    <w:p>
      <w:pPr>
        <w:pStyle w:val="ListBullet"/>
        <w:spacing w:after="40"/>
      </w:pPr>
      <w:r>
        <w:rPr>
          <w:sz w:val="22"/>
        </w:rPr>
        <w:t>HOLD_QTY appears as a new column on every MSA output table (auto-picked up by msa_result_storage.py since the schema is inferred from the DataFrame).</w:t>
      </w:r>
    </w:p>
    <w:p>
      <w:pPr>
        <w:pStyle w:val="ListBullet"/>
        <w:spacing w:after="40"/>
      </w:pPr>
      <w:r>
        <w:rPr>
          <w:sz w:val="22"/>
        </w:rPr>
        <w:t>Allocator (rule_engine.py) needs no change — it reads the already-deducted FNL_Q.</w:t>
      </w:r>
    </w:p>
    <w:p>
      <w:pPr>
        <w:pStyle w:val="ListBullet"/>
        <w:spacing w:after="40"/>
      </w:pPr>
      <w:r>
        <w:rPr>
          <w:sz w:val="22"/>
        </w:rPr>
        <w:t>Failure-tolerant: if ARS_NL_TBL_HOLD_TRACKING or Master_ALC_INPUT_ST_MASTER is missing, MSA falls back to HOLD_QTY=0 with a warning log — old behavior is preserved.</w:t>
      </w:r>
    </w:p>
    <w:tbl>
      <w:tblPr>
        <w:tblW w:type="auto" w:w="0"/>
        <w:tblLayout w:type="autofit"/>
        <w:tblLook w:firstColumn="1" w:firstRow="1" w:lastColumn="0" w:lastRow="0" w:noHBand="0" w:noVBand="1" w:val="04A0"/>
      </w:tblPr>
      <w:tblGrid>
        <w:gridCol w:w="9972"/>
      </w:tblGrid>
      <w:tr>
        <w:tc>
          <w:tcPr>
            <w:tcW w:type="dxa" w:w="9972"/>
            <w:shd w:val="clear" w:color="auto" w:fill="FCE4D6"/>
            <w:tcBorders>
              <w:top w:val="single" w:sz="4" w:color="BFBFBF"/>
              <w:left w:val="single" w:sz="4" w:color="BFBFBF"/>
              <w:bottom w:val="single" w:sz="4" w:color="BFBFBF"/>
              <w:right w:val="single" w:sz="4" w:color="BFBFBF"/>
            </w:tcBorders>
          </w:tcPr>
          <w:p>
            <w:r>
              <w:rPr>
                <w:b/>
                <w:color w:val="1F3A5F"/>
                <w:sz w:val="22"/>
              </w:rPr>
              <w:t xml:space="preserve">WATCH OUT →  </w:t>
            </w:r>
            <w:r>
              <w:rPr>
                <w:sz w:val="22"/>
              </w:rPr>
              <w:t>Sanity check after first run: SUM(HOLD_QTY) in ARS_MSA_TOTAL should equal SUM(HOLD_REM) in ARS_NL_TBL_HOLD_TRACKING WHERE IS_CLOSED=0. If they diverge, check the WERKS → RDC mapping in Master_ALC_INPUT_ST_MASTER for missing or stale rows.</w:t>
            </w:r>
          </w:p>
        </w:tc>
      </w:tr>
    </w:tbl>
    <w:p/>
    <w:p>
      <w:pPr>
        <w:pStyle w:val="Heading3"/>
      </w:pPr>
      <w:r>
        <w:rPr>
          <w:color w:val="1F3A5F"/>
        </w:rPr>
        <w:t>Option B (alternative) — deduct in rule_engine.py</w:t>
      </w:r>
    </w:p>
    <w:p>
      <w:pPr>
        <w:spacing w:after="80"/>
      </w:pPr>
      <w:r>
        <w:rPr>
          <w:b w:val="0"/>
          <w:i w:val="0"/>
          <w:sz w:val="22"/>
        </w:rPr>
        <w:t>Kept here for reference. Smaller change but only visible to the allocator; not needed now that Option A is in.</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rule_engine.py:357 — alternative patch (NOT applied)</w:t>
            </w:r>
          </w:p>
          <w:p/>
          <w:p>
            <w:pPr>
              <w:spacing w:after="0"/>
            </w:pPr>
            <w:r>
              <w:rPr>
                <w:rFonts w:ascii="Consolas" w:hAnsi="Consolas"/>
                <w:sz w:val="18"/>
              </w:rPr>
              <w:t>-- existing</w:t>
              <w:br/>
            </w:r>
            <w:r>
              <w:rPr>
                <w:rFonts w:ascii="Consolas" w:hAnsi="Consolas"/>
                <w:sz w:val="18"/>
              </w:rPr>
              <w:t>TRY_CAST(V.[FNL_Q] AS FLOAT) AS FNL_Q,</w:t>
              <w:br/>
            </w:r>
            <w:r>
              <w:rPr>
                <w:rFonts w:ascii="Consolas" w:hAnsi="Consolas"/>
                <w:sz w:val="18"/>
              </w:rPr>
              <w:t>TRY_CAST(V.[FNL_Q] AS FLOAT) AS FNL_Q_REM,</w:t>
              <w:br/>
            </w:r>
            <w:r>
              <w:rPr>
                <w:rFonts w:ascii="Consolas" w:hAnsi="Consolas"/>
                <w:sz w:val="18"/>
              </w:rPr>
              <w:br/>
            </w:r>
            <w:r>
              <w:rPr>
                <w:rFonts w:ascii="Consolas" w:hAnsi="Consolas"/>
                <w:sz w:val="18"/>
              </w:rPr>
              <w:t>-- patched</w:t>
              <w:br/>
            </w:r>
            <w:r>
              <w:rPr>
                <w:rFonts w:ascii="Consolas" w:hAnsi="Consolas"/>
                <w:sz w:val="18"/>
              </w:rPr>
              <w:t>TRY_CAST(V.[FNL_Q] AS FLOAT) - ISNULL(H.held, 0) AS FNL_Q,</w:t>
              <w:br/>
            </w:r>
            <w:r>
              <w:rPr>
                <w:rFonts w:ascii="Consolas" w:hAnsi="Consolas"/>
                <w:sz w:val="18"/>
              </w:rPr>
              <w:t>TRY_CAST(V.[FNL_Q] AS FLOAT) - ISNULL(H.held, 0) AS FNL_Q_REM,</w:t>
              <w:br/>
            </w:r>
            <w:r>
              <w:rPr>
                <w:rFonts w:ascii="Consolas" w:hAnsi="Consolas"/>
                <w:sz w:val="18"/>
              </w:rPr>
              <w:t>...</w:t>
              <w:br/>
            </w:r>
            <w:r>
              <w:rPr>
                <w:rFonts w:ascii="Consolas" w:hAnsi="Consolas"/>
                <w:sz w:val="18"/>
              </w:rPr>
              <w:t>LEFT JOIN (</w:t>
              <w:br/>
            </w:r>
            <w:r>
              <w:rPr>
                <w:rFonts w:ascii="Consolas" w:hAnsi="Consolas"/>
                <w:sz w:val="18"/>
              </w:rPr>
              <w:t xml:space="preserve">    SELECT VAR_ART, SZ, SUM(HOLD_REM) AS held</w:t>
              <w:br/>
            </w:r>
            <w:r>
              <w:rPr>
                <w:rFonts w:ascii="Consolas" w:hAnsi="Consolas"/>
                <w:sz w:val="18"/>
              </w:rPr>
              <w:t xml:space="preserve">    FROM ARS_NL_TBL_HOLD_TRACKING</w:t>
              <w:br/>
            </w:r>
            <w:r>
              <w:rPr>
                <w:rFonts w:ascii="Consolas" w:hAnsi="Consolas"/>
                <w:sz w:val="18"/>
              </w:rPr>
              <w:t xml:space="preserve">    WHERE IS_CLOSED = 0</w:t>
              <w:br/>
            </w:r>
            <w:r>
              <w:rPr>
                <w:rFonts w:ascii="Consolas" w:hAnsi="Consolas"/>
                <w:sz w:val="18"/>
              </w:rPr>
              <w:t xml:space="preserve">    GROUP BY VAR_ART, SZ</w:t>
              <w:br/>
            </w:r>
            <w:r>
              <w:rPr>
                <w:rFonts w:ascii="Consolas" w:hAnsi="Consolas"/>
                <w:sz w:val="18"/>
              </w:rPr>
              <w:t>) H ON H.VAR_ART = V.VAR_ART AND H.SZ = V.SZ</w:t>
              <w:br/>
            </w:r>
          </w:p>
        </w:tc>
      </w:tr>
    </w:tbl>
    <w:p/>
    <w:p>
      <w:pPr>
        <w:pBdr>
          <w:bottom w:val="single" w:sz="6" w:color="808080"/>
        </w:pBdr>
      </w:pPr>
    </w:p>
    <w:p>
      <w:pPr>
        <w:spacing w:after="80"/>
      </w:pPr>
      <w:r>
        <w:rPr>
          <w:b w:val="0"/>
          <w:i/>
          <w:color w:val="808080"/>
          <w:sz w:val="18"/>
        </w:rPr>
        <w:t>Source files referenced: app/api/v1/endpoints/listing.py:2041-2175 (Part 8.6 hold tracker), app/services/rule_engine.py:1015-1303 (allocator split), app/services/msa_service.py:461-521 (Step 6 / Step 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