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Cover Page</w:t>
      </w:r>
    </w:p>
    <w:p>
      <w:pPr>
        <w:numPr>
          <w:ilvl w:val="0"/>
          <w:numId w:val="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Customer Name: Aegis Corp</w:t>
      </w:r>
    </w:p>
    <w:p>
      <w:pPr>
        <w:numPr>
          <w:ilvl w:val="0"/>
          <w:numId w:val="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Tower/Team Name: Privacy &amp; Compliance Engineering</w:t>
      </w:r>
    </w:p>
    <w:p>
      <w:pPr>
        <w:numPr>
          <w:ilvl w:val="0"/>
          <w:numId w:val="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City, Country: San Francisco, USA</w:t>
      </w:r>
    </w:p>
    <w:p>
      <w:pPr>
        <w:numPr>
          <w:ilvl w:val="0"/>
          <w:numId w:val="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SOP Title: Regulatory Compliance Scoring, API Orchestration, and Decisioning SOP</w:t>
      </w:r>
    </w:p>
    <w:p>
      <w:pPr>
        <w:numPr>
          <w:ilvl w:val="0"/>
          <w:numId w:val="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Month, Year: December, 2025</w:t>
      </w:r>
    </w:p>
    <w:p>
      <w:pPr>
        <w:numPr>
          <w:ilvl w:val="0"/>
          <w:numId w:val="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Version: 1.0</w:t>
      </w:r>
    </w:p>
    <w:p>
      <w:pPr>
        <w:numPr>
          <w:ilvl w:val="0"/>
          <w:numId w:val="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Classification: Internal - Confidential</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Document Control</w:t>
      </w:r>
    </w:p>
    <w:p>
      <w:pPr>
        <w:numPr>
          <w:ilvl w:val="0"/>
          <w:numId w:val="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Notice No.: N-2025-12-001</w:t>
      </w:r>
    </w:p>
    <w:p>
      <w:pPr>
        <w:numPr>
          <w:ilvl w:val="0"/>
          <w:numId w:val="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Project: Aegis Compliance Engine (ACE)</w:t>
      </w:r>
    </w:p>
    <w:p>
      <w:pPr>
        <w:numPr>
          <w:ilvl w:val="0"/>
          <w:numId w:val="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SOP ID: SOP-001</w:t>
      </w:r>
    </w:p>
    <w:p>
      <w:pPr>
        <w:numPr>
          <w:ilvl w:val="0"/>
          <w:numId w:val="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Distribution List: Lead Dev; DevOps; Compliance; Service Desk; Engineering Manager; Infra Team</w:t>
      </w:r>
    </w:p>
    <w:p>
      <w:pPr>
        <w:numPr>
          <w:ilvl w:val="0"/>
          <w:numId w:val="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Prepared By: Ben Carter, Lead Dev</w:t>
      </w:r>
    </w:p>
    <w:p>
      <w:pPr>
        <w:numPr>
          <w:ilvl w:val="0"/>
          <w:numId w:val="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Reviewed By: Maria Rodriguez, DevOps Lead</w:t>
      </w:r>
    </w:p>
    <w:p>
      <w:pPr>
        <w:numPr>
          <w:ilvl w:val="0"/>
          <w:numId w:val="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Approved By: Jamie Wilson, Director of Compliance</w:t>
      </w:r>
    </w:p>
    <w:p>
      <w:pPr>
        <w:numPr>
          <w:ilvl w:val="0"/>
          <w:numId w:val="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Effective Date: 2025-12-22</w:t>
      </w:r>
    </w:p>
    <w:p>
      <w:pPr>
        <w:numPr>
          <w:ilvl w:val="0"/>
          <w:numId w:val="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Next Review Date: 2026-12-22</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Document Details</w:t>
      </w:r>
    </w:p>
    <w:p>
      <w:pPr>
        <w:spacing w:before="0" w:after="200" w:line="276"/>
        <w:ind w:right="0" w:left="0" w:firstLine="0"/>
        <w:jc w:val="left"/>
        <w:rPr>
          <w:rFonts w:ascii="Calibri" w:hAnsi="Calibri" w:cs="Calibri" w:eastAsia="Calibri"/>
          <w:color w:val="auto"/>
          <w:spacing w:val="0"/>
          <w:position w:val="0"/>
          <w:sz w:val="28"/>
          <w:shd w:fill="auto" w:val="clear"/>
        </w:rPr>
      </w:pP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Name</w:t>
            </w:r>
          </w:p>
        </w:tc>
        <w:tc>
          <w:tcPr>
            <w:tcW w:w="288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Version number</w:t>
            </w:r>
          </w:p>
        </w:tc>
        <w:tc>
          <w:tcPr>
            <w:tcW w:w="288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Description</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Aegis Corp Privacy &amp; Compliance Engineering SOP</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1.0</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This SOP defines the operating procedures for regulatory rule evaluation, conflict resolution, scoring and decisioning, external API orchestration, configuration management, environments, reporting, and support processes for the Aegis Compliance Engine (ACE).</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Revision Details</w:t>
      </w:r>
    </w:p>
    <w:p>
      <w:pPr>
        <w:spacing w:before="0" w:after="200" w:line="276"/>
        <w:ind w:right="0" w:left="0" w:firstLine="0"/>
        <w:jc w:val="left"/>
        <w:rPr>
          <w:rFonts w:ascii="Calibri" w:hAnsi="Calibri" w:cs="Calibri" w:eastAsia="Calibri"/>
          <w:color w:val="auto"/>
          <w:spacing w:val="0"/>
          <w:position w:val="0"/>
          <w:sz w:val="28"/>
          <w:shd w:fill="auto" w:val="clear"/>
        </w:rPr>
      </w:pPr>
    </w:p>
    <w:tbl>
      <w:tblPr/>
      <w:tblGrid>
        <w:gridCol w:w="1440"/>
        <w:gridCol w:w="1440"/>
        <w:gridCol w:w="1440"/>
        <w:gridCol w:w="1440"/>
        <w:gridCol w:w="1440"/>
        <w:gridCol w:w="1440"/>
      </w:tblGrid>
      <w:tr>
        <w:trPr>
          <w:trHeight w:val="1" w:hRule="atLeast"/>
          <w:jc w:val="left"/>
        </w:trPr>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Revision Number</w:t>
            </w:r>
          </w:p>
        </w:tc>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Revision Date</w:t>
            </w:r>
          </w:p>
        </w:tc>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Revision Description</w:t>
            </w:r>
          </w:p>
        </w:tc>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Page Number</w:t>
            </w:r>
          </w:p>
        </w:tc>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Previous page number</w:t>
            </w:r>
          </w:p>
        </w:tc>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Action taken (add/del/change)</w:t>
            </w:r>
          </w:p>
        </w:tc>
      </w:tr>
      <w:tr>
        <w:trPr>
          <w:trHeight w:val="1" w:hRule="atLeast"/>
          <w:jc w:val="left"/>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0.1</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2023-10-10</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SCORE_CALCULATION updated (Cell E8): Previous Value = REVIEW; New Value = APPROVE; JIRA = PROJ-365; Changed By = Samira Khan; Approved By = David Park</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change</w:t>
            </w:r>
          </w:p>
        </w:tc>
      </w:tr>
      <w:tr>
        <w:trPr>
          <w:trHeight w:val="1" w:hRule="atLeast"/>
          <w:jc w:val="left"/>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0.2</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2023-10-12</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API_SEQUENCE updated (Cell G3): Previous Value = RETRY(2); New Value = RETRY(3); JIRA = PROJ-376; Changed By = Taylor Smith; Approved By = Maria Rodriguez</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change</w:t>
            </w:r>
          </w:p>
        </w:tc>
      </w:tr>
      <w:tr>
        <w:trPr>
          <w:trHeight w:val="1" w:hRule="atLeast"/>
          <w:jc w:val="left"/>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0.3</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2023-10-15</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CONFLICT_RESOLUTION updated (Cell D6): Previous Value = 55; New Value = 60; JIRA = PROJ-388; Changed By = David Park; Approved By = Ben Carter</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change</w:t>
            </w:r>
          </w:p>
        </w:tc>
      </w:tr>
      <w:tr>
        <w:trPr>
          <w:trHeight w:val="1" w:hRule="atLeast"/>
          <w:jc w:val="left"/>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0.4</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2023-10-18</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ENVIRONMENT_VARS updated (Cell C2): Previous Value = https: //old-api.url; New Value = https: //api.regulator.com/v3; JIRA = PROJ-401; Changed By = Maria Rodriguez; Approved By = Alex Chen</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change</w:t>
            </w:r>
          </w:p>
        </w:tc>
      </w:tr>
      <w:tr>
        <w:trPr>
          <w:trHeight w:val="1" w:hRule="atLeast"/>
          <w:jc w:val="left"/>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0.5</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2023-10-20</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CONFLICT_RESOLUTION updated (Cell B4): Previous Value = APAC v1.2; New Value = APAC v2.3; JIRA = PROJ-445; Changed By = Ben Carter; Approved By = Jamie Wilson</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change</w:t>
            </w:r>
          </w:p>
        </w:tc>
      </w:tr>
      <w:tr>
        <w:trPr>
          <w:trHeight w:val="1" w:hRule="atLeast"/>
          <w:jc w:val="left"/>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1.0</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2025-12-22</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Initial SOP release consolidating rule catalog, scenario scoring, API orchestration, environment parameters, reporting, and support processes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add</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Approvals</w:t>
      </w:r>
    </w:p>
    <w:p>
      <w:pPr>
        <w:spacing w:before="0" w:after="200" w:line="276"/>
        <w:ind w:right="0" w:left="0" w:firstLine="0"/>
        <w:jc w:val="left"/>
        <w:rPr>
          <w:rFonts w:ascii="Calibri" w:hAnsi="Calibri" w:cs="Calibri" w:eastAsia="Calibri"/>
          <w:color w:val="auto"/>
          <w:spacing w:val="0"/>
          <w:position w:val="0"/>
          <w:sz w:val="28"/>
          <w:shd w:fill="auto" w:val="clear"/>
        </w:rPr>
      </w:pP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Role</w:t>
            </w:r>
          </w:p>
        </w:tc>
        <w:tc>
          <w:tcPr>
            <w:tcW w:w="288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Name</w:t>
            </w:r>
          </w:p>
        </w:tc>
        <w:tc>
          <w:tcPr>
            <w:tcW w:w="288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Date</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Approved by</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Jamie Wilson, Director of Compliance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2025-12-22</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Authorised by</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Alex Chen, Head of Infrastructure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2025-12-22</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4F81BD"/>
          <w:spacing w:val="0"/>
          <w:position w:val="0"/>
          <w:sz w:val="32"/>
          <w:shd w:fill="auto" w:val="clear"/>
        </w:rPr>
        <w:t xml:space="preserve">About this Document</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Purpose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Provide standardized procedures and controls for evaluating regulatory compliance rules (GDPR, CCPA, APAC), calculating scores and actions, orchestrating external API calls, managing configurations across environments, reporting, and handling incidents and vendor escalations for the Aegis Compliance Engine.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Intended Audience</w:t>
      </w:r>
    </w:p>
    <w:p>
      <w:pPr>
        <w:numPr>
          <w:ilvl w:val="0"/>
          <w:numId w:val="5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Privacy &amp; Compliance Engineering</w:t>
      </w:r>
    </w:p>
    <w:p>
      <w:pPr>
        <w:numPr>
          <w:ilvl w:val="0"/>
          <w:numId w:val="5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DevOps and SRE</w:t>
      </w:r>
    </w:p>
    <w:p>
      <w:pPr>
        <w:numPr>
          <w:ilvl w:val="0"/>
          <w:numId w:val="5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Service Desk and Incident Response</w:t>
      </w:r>
    </w:p>
    <w:p>
      <w:pPr>
        <w:numPr>
          <w:ilvl w:val="0"/>
          <w:numId w:val="5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Compliance SMEs and Audit</w:t>
      </w:r>
    </w:p>
    <w:p>
      <w:pPr>
        <w:numPr>
          <w:ilvl w:val="0"/>
          <w:numId w:val="5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Infra/Platform Team</w:t>
      </w:r>
    </w:p>
    <w:p>
      <w:pPr>
        <w:numPr>
          <w:ilvl w:val="0"/>
          <w:numId w:val="5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Product and Project Management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Organisation of the Document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Table 1: Organisation of the Document</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Chapter</w:t>
            </w:r>
          </w:p>
        </w:tc>
        <w:tc>
          <w:tcPr>
            <w:tcW w:w="432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Description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Chapter 1</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Gives a brief introduction to the content and scope of the document.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Chapter 2</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Summarizes the technology landscape including rules engine, API integrations, and environments.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Chapter 3</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Details operating procedures for rule evaluation, scoring, API orchestration, and configuration changes.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Chapters 4-n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Defines service levels, escalation, environments, applications, tasks, reporting, support processes, vendor details, and business continuity.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Appendix A</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Provides sample XML payloads and parameter references.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Appendix B</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Includes scenario examples and decisioning outcomes.</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Typographical Conventions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Table 2: Typographical Conventions</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Formatting Convention</w:t>
            </w:r>
          </w:p>
        </w:tc>
        <w:tc>
          <w:tcPr>
            <w:tcW w:w="432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Type of Information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Key Names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Keys on the keyboard appear in title case (first letter in upper case).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Filenames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Names of files are in italics. Example, *System.mdb*.</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Command and Screen element names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Buttons, check boxes, and dialog boxes appear in title case and are bold-faced. Example: From the **Action** menu, click **Components**.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User-entered text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Text that needs to be entered appears in monospace.</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List of Tables</w:t>
      </w:r>
    </w:p>
    <w:p>
      <w:pPr>
        <w:numPr>
          <w:ilvl w:val="0"/>
          <w:numId w:val="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Table 1: Organisation of the Document</w:t>
      </w:r>
    </w:p>
    <w:p>
      <w:pPr>
        <w:numPr>
          <w:ilvl w:val="0"/>
          <w:numId w:val="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Table 2: Typographical Conventions</w:t>
      </w:r>
    </w:p>
    <w:p>
      <w:pPr>
        <w:numPr>
          <w:ilvl w:val="0"/>
          <w:numId w:val="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Table 3: Escalation Service Levels</w:t>
      </w:r>
    </w:p>
    <w:p>
      <w:pPr>
        <w:numPr>
          <w:ilvl w:val="0"/>
          <w:numId w:val="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Table 4: Reports and their Frequencies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List of Figures</w:t>
      </w:r>
    </w:p>
    <w:p>
      <w:pPr>
        <w:numPr>
          <w:ilvl w:val="0"/>
          <w:numId w:val="9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Figure 1: API Orchestration Flow</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List of Abbreviations/Acronyms</w:t>
      </w:r>
    </w:p>
    <w:p>
      <w:pPr>
        <w:spacing w:before="0" w:after="200" w:line="276"/>
        <w:ind w:right="0" w:left="0" w:firstLine="0"/>
        <w:jc w:val="left"/>
        <w:rPr>
          <w:rFonts w:ascii="Calibri" w:hAnsi="Calibri" w:cs="Calibri" w:eastAsia="Calibri"/>
          <w:color w:val="auto"/>
          <w:spacing w:val="0"/>
          <w:position w:val="0"/>
          <w:sz w:val="28"/>
          <w:shd w:fill="auto" w:val="clear"/>
        </w:rPr>
      </w:pP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Abbreviations/Acronyms</w:t>
            </w:r>
          </w:p>
        </w:tc>
        <w:tc>
          <w:tcPr>
            <w:tcW w:w="432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Expansion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BAU</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Business as Usual</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IT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Information Technology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ITIL</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IT Infrastructure Library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SCCM</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System Centre Configuration Manager</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Service Desk</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SLA</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Service Level Agreement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SME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Subject Matter Expert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GDC</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Global Data Centre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DRC</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Disaster Recovery Centre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CL</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Configuration Librarian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CI</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Configuration Item</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GDPR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General Data Protection Regulation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CCPA</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California Consumer Privacy Act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APAC</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Asia-Pacific region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API</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Application Programming Interface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XML</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Extensible Markup Language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UAT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User Acceptance Testing</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RTO</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Recovery Time Objective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RPO</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Recovery Point Objective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OLA</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Operational Level Agreement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SRE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Site Reliability Engineering</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Contents</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Introduction</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Technology Landscape</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Operating Procedures</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 Service Level Management</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5 Escalation Matrix</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6 Environments (Optional)</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7 Applications (Optional)</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8 Common Tasks</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9 Reporting</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10 Support Processes</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11 Vendor/Partner Details &amp; Contact List</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12 Documents Obtained from Aegis Corp</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13 Business Continuity Plan</w:t>
      </w:r>
    </w:p>
    <w:p>
      <w:pPr>
        <w:numPr>
          <w:ilvl w:val="0"/>
          <w:numId w:val="14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Appendix</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 Introduction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1.1 Objectives</w:t>
      </w:r>
    </w:p>
    <w:p>
      <w:pPr>
        <w:numPr>
          <w:ilvl w:val="0"/>
          <w:numId w:val="14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Standardize rule evaluation and decisioning for GDPR, CCPA, and APAC regulations.</w:t>
      </w:r>
    </w:p>
    <w:p>
      <w:pPr>
        <w:numPr>
          <w:ilvl w:val="0"/>
          <w:numId w:val="14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Define the API orchestration sequence for authentication, validation, compliance check, and audit.</w:t>
      </w:r>
    </w:p>
    <w:p>
      <w:pPr>
        <w:numPr>
          <w:ilvl w:val="0"/>
          <w:numId w:val="14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Establish configuration governance and environment parameter baselines.</w:t>
      </w:r>
    </w:p>
    <w:p>
      <w:pPr>
        <w:numPr>
          <w:ilvl w:val="0"/>
          <w:numId w:val="14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Set service level targets, escalation paths, and reporting cadence.</w:t>
      </w:r>
    </w:p>
    <w:p>
      <w:pPr>
        <w:numPr>
          <w:ilvl w:val="0"/>
          <w:numId w:val="14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Ensure auditability, traceability, and business continuity for the compliance engine.</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1.2 Scope of Services</w:t>
      </w:r>
    </w:p>
    <w:p>
      <w:pPr>
        <w:numPr>
          <w:ilvl w:val="0"/>
          <w:numId w:val="14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Rule catalog management, overrides, and conflict resolution.</w:t>
      </w:r>
    </w:p>
    <w:p>
      <w:pPr>
        <w:numPr>
          <w:ilvl w:val="0"/>
          <w:numId w:val="14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Compliance scoring based on applied rules and adjustments.</w:t>
      </w:r>
    </w:p>
    <w:p>
      <w:pPr>
        <w:numPr>
          <w:ilvl w:val="0"/>
          <w:numId w:val="14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External regulator API integrations and error handling policies.</w:t>
      </w:r>
    </w:p>
    <w:p>
      <w:pPr>
        <w:numPr>
          <w:ilvl w:val="0"/>
          <w:numId w:val="14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Environment configuration management (Dev, Staging, Production).</w:t>
      </w:r>
    </w:p>
    <w:p>
      <w:pPr>
        <w:numPr>
          <w:ilvl w:val="0"/>
          <w:numId w:val="14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Monitoring, reporting, and incident/problem/change processes.</w:t>
      </w:r>
    </w:p>
    <w:p>
      <w:pPr>
        <w:numPr>
          <w:ilvl w:val="0"/>
          <w:numId w:val="14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Vendor coordination for API providers and messaging infrastructure. </w:t>
      </w:r>
    </w:p>
    <w:p>
      <w:pPr>
        <w:numPr>
          <w:ilvl w:val="0"/>
          <w:numId w:val="14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1.3 Out of Scope Services</w:t>
      </w:r>
    </w:p>
    <w:p>
      <w:pPr>
        <w:numPr>
          <w:ilvl w:val="0"/>
          <w:numId w:val="15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Legal interpretation of regulations beyond documented rule logic.</w:t>
      </w:r>
    </w:p>
    <w:p>
      <w:pPr>
        <w:numPr>
          <w:ilvl w:val="0"/>
          <w:numId w:val="15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End-user data subject interaction portals.</w:t>
      </w:r>
    </w:p>
    <w:p>
      <w:pPr>
        <w:numPr>
          <w:ilvl w:val="0"/>
          <w:numId w:val="15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Non-ACE applications or services not listed in this SOP.</w:t>
      </w:r>
    </w:p>
    <w:p>
      <w:pPr>
        <w:numPr>
          <w:ilvl w:val="0"/>
          <w:numId w:val="15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On-premise infrastructure procurement and hardware support.</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1.4 Naming Convention</w:t>
      </w:r>
    </w:p>
    <w:p>
      <w:pPr>
        <w:numPr>
          <w:ilvl w:val="0"/>
          <w:numId w:val="15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Rules: &lt;REGULATION&gt;-&lt;CLAUSE/CODE&gt; (e.g., GDPR-ART17, CCPA-OPT-OUT, APAC-STORE-04).</w:t>
      </w:r>
    </w:p>
    <w:p>
      <w:pPr>
        <w:numPr>
          <w:ilvl w:val="0"/>
          <w:numId w:val="15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Scenarios: TC-&lt;3-digit id&gt; (e.g., TC-101, TC-777).</w:t>
      </w:r>
    </w:p>
    <w:p>
      <w:pPr>
        <w:numPr>
          <w:ilvl w:val="0"/>
          <w:numId w:val="15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Parameters: snake_case (e.g., score_approval_threshold, cache_ttl_minutes).</w:t>
      </w:r>
    </w:p>
    <w:p>
      <w:pPr>
        <w:numPr>
          <w:ilvl w:val="0"/>
          <w:numId w:val="15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Environments: dev, staging, production.</w:t>
      </w:r>
    </w:p>
    <w:p>
      <w:pPr>
        <w:numPr>
          <w:ilvl w:val="0"/>
          <w:numId w:val="15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API steps: numeric sequence (1</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4). </w:t>
      </w:r>
    </w:p>
    <w:p>
      <w:pPr>
        <w:numPr>
          <w:ilvl w:val="0"/>
          <w:numId w:val="15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2. Technology Landscape</w:t>
      </w:r>
    </w:p>
    <w:p>
      <w:pPr>
        <w:numPr>
          <w:ilvl w:val="0"/>
          <w:numId w:val="15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Rule Evaluation Engine: Processes regulation rules with triggers, base weights, overrides, and effective dates; supports conflict adjustments.</w:t>
      </w:r>
    </w:p>
    <w:p>
      <w:pPr>
        <w:numPr>
          <w:ilvl w:val="0"/>
          <w:numId w:val="15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External API Integration: Auth, validate, compliance check, and audit endpoints hosted at regulator.com per environment.</w:t>
      </w:r>
    </w:p>
    <w:p>
      <w:pPr>
        <w:numPr>
          <w:ilvl w:val="0"/>
          <w:numId w:val="15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Messaging: Kafka for asynchronous audit and event streaming (bootstrap servers per environment).</w:t>
      </w:r>
    </w:p>
    <w:p>
      <w:pPr>
        <w:numPr>
          <w:ilvl w:val="0"/>
          <w:numId w:val="15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Configuration Store: Environment variables and parameters including thresholds, TTLs, retry and circuit breaker settings.</w:t>
      </w:r>
    </w:p>
    <w:p>
      <w:pPr>
        <w:numPr>
          <w:ilvl w:val="0"/>
          <w:numId w:val="15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Scoring &amp; Decisioning: Aggregates raw weights, applies conflicts, outputs final score and action (REVIEW, APPROVE, BLOCK).</w:t>
      </w:r>
    </w:p>
    <w:p>
      <w:pPr>
        <w:numPr>
          <w:ilvl w:val="0"/>
          <w:numId w:val="15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Logging &amp; Audit: Centralized audit logs with environment-specific retention (Prod: 2555 days). </w:t>
      </w:r>
    </w:p>
    <w:p>
      <w:pPr>
        <w:numPr>
          <w:ilvl w:val="0"/>
          <w:numId w:val="15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4F81BD"/>
          <w:spacing w:val="0"/>
          <w:position w:val="0"/>
          <w:sz w:val="32"/>
          <w:shd w:fill="auto" w:val="clear"/>
        </w:rPr>
        <w:t xml:space="preserve">3. Operating Procedures</w:t>
      </w:r>
    </w:p>
    <w:p>
      <w:pPr>
        <w:keepNext w:val="true"/>
        <w:keepLines w:val="true"/>
        <w:spacing w:before="20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365F91"/>
          <w:spacing w:val="0"/>
          <w:position w:val="0"/>
          <w:sz w:val="32"/>
          <w:shd w:fill="auto" w:val="clear"/>
        </w:rPr>
        <w:t xml:space="preserve">3.1 Rule Evaluation and Scoring</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3.1.1 Input/Entry criteria</w:t>
      </w:r>
    </w:p>
    <w:p>
      <w:pPr>
        <w:numPr>
          <w:ilvl w:val="0"/>
          <w:numId w:val="15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Triggered by an incoming transaction with attributes (user_region, request_type, opt_out_flag, data_destination, data_type, storage_location, encryption).</w:t>
      </w:r>
    </w:p>
    <w:p>
      <w:pPr>
        <w:numPr>
          <w:ilvl w:val="0"/>
          <w:numId w:val="15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Rule catalog active entries with Effective_Date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current date and Active = TRUE.</w:t>
      </w:r>
    </w:p>
    <w:p>
      <w:pPr>
        <w:numPr>
          <w:ilvl w:val="0"/>
          <w:numId w:val="15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Scenario context present or derivable (e.g., transaction category maps to Applied_Rule_IDs).</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3.1.2 Steps/Tasks</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Identify applicable rules based on Trigger_Condition:</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GDPR-ART17: user_region=EU AND request_type=ERASURE</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CCPA-OPT-OUT: user_region=CA AND opt_out_flag=TRUE</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APAC-XFER-12: data_destination=CN AND data_type=PERSONAL</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GDPR-ART20: user_region=EU AND request_type=PORTABILITY</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CCPA-DISCLOSE: request_category=DISCLOSURE</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APAC-STORE-04: storage_location=KR AND encryption=FALSE</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Calculate raw sum of Base_Weight for Applied_Rule_IDs.</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Apply overrides:</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Overrides_Rule_ID is present, suppress or adjust overridden rule(s) according to conflict resolution policy.</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Apply Conflict_Adjustment (from scenario calculations):</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Deduct adjustment points to resolve cross-regulation conflicts.</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Derive Final_Score and Expected_Action:</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Final_Score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score_approval_threshold (environment-specific), set action to APPROVE unless scenario dictates otherwise.</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no rules apply (Final_Score = 0), set action to BLOCK.</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Otherwise, set action to REVIEW.</w:t>
      </w:r>
    </w:p>
    <w:p>
      <w:pPr>
        <w:numPr>
          <w:ilvl w:val="0"/>
          <w:numId w:val="16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Record audit entry with rules applied, adjustments, final score, and action.</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3.1.3 Output/Exit criteria</w:t>
      </w:r>
    </w:p>
    <w:p>
      <w:pPr>
        <w:numPr>
          <w:ilvl w:val="0"/>
          <w:numId w:val="16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Final_Score computed with Expected_Action decided (REVIEW, APPROVE, BLOCK).</w:t>
      </w:r>
    </w:p>
    <w:p>
      <w:pPr>
        <w:numPr>
          <w:ilvl w:val="0"/>
          <w:numId w:val="16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Audit logged and persisted per retention policy.</w:t>
      </w:r>
    </w:p>
    <w:p>
      <w:pPr>
        <w:numPr>
          <w:ilvl w:val="0"/>
          <w:numId w:val="16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Downstream workflow invoked (approval path or manual review queue).</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4F81BD"/>
          <w:spacing w:val="0"/>
          <w:position w:val="0"/>
          <w:sz w:val="32"/>
          <w:shd w:fill="auto" w:val="clear"/>
        </w:rPr>
        <w:t xml:space="preserve">3.2 External API Orchestration Sequence</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3.2.1 Input/Entry criteria</w:t>
      </w:r>
    </w:p>
    <w:p>
      <w:pPr>
        <w:numPr>
          <w:ilvl w:val="0"/>
          <w:numId w:val="16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Valid API_KEY and transaction identifiers (Aegis-ID, TXN_TYPE).</w:t>
      </w:r>
    </w:p>
    <w:p>
      <w:pPr>
        <w:numPr>
          <w:ilvl w:val="0"/>
          <w:numId w:val="16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Network connectivity to external_api_base_url for the current environment.</w:t>
      </w:r>
    </w:p>
    <w:p>
      <w:pPr>
        <w:numPr>
          <w:ilvl w:val="0"/>
          <w:numId w:val="16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Circuit breaker state below threshold.</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3.2.2 Steps/Tasks</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Step 1: POST /auth/token with XML &lt;auth&gt;&lt;key&gt;{API_KEY}&lt;/key&gt;&lt;/auth&gt;</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Expected Success Path: /response/token</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Error Handling: RETRY(2)</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Timeout_MS: 1000</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Next: Step 2 on success; FALLBACK on failure</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Step 2: POST /v3/validate with XML &lt;txn&gt;&lt;id&gt;{Aegis-ID}&lt;/id&gt;&lt;type&gt;{TXN_TYPE}&lt;/type&gt;&lt;/txn&gt;</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Expected Success Path: /response/status/code='OK'</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Error Handling: RETRY(3)</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Timeout_MS: 2000</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Next: Step 3 on success; CIRCUIT_BREAK on failure</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Step 3: POST /v3/check with XML &lt;check&gt;&lt;id&gt;{Aegis-ID}&lt;/id&gt;&lt;rules&gt;GDPR,CCPA&lt;/rules&gt;&lt;/check&gt;</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Expected Success Path: /result/compliance='PASS'</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Error Handling: CIRCUIT_BREAK</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Timeout_MS: 3000</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Next: Step 4 on success; FALLBACK on failure</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Step 4: POST /v3/audit with XML &lt;audit&gt;&lt;txn_id&gt;{Aegis-ID}&lt;/txn_id&gt;&lt;result&gt;{SCORE}&lt;/result&gt;&lt;/audit&gt;</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Expected Success Path: /audit/confirmed='true'</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Error Handling: RETRY(1)</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Timeout_MS: 1500</w:t>
      </w:r>
    </w:p>
    <w:p>
      <w:pPr>
        <w:numPr>
          <w:ilvl w:val="0"/>
          <w:numId w:val="172"/>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Next: COMPLETE on success; FALLBACK on failure</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3.2.3 Output/Exit criteria</w:t>
      </w:r>
    </w:p>
    <w:p>
      <w:pPr>
        <w:numPr>
          <w:ilvl w:val="0"/>
          <w:numId w:val="17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Token issued, validation OK, compliance PASS, audit confirmed.</w:t>
      </w:r>
    </w:p>
    <w:p>
      <w:pPr>
        <w:numPr>
          <w:ilvl w:val="0"/>
          <w:numId w:val="17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On failure, CIRCUIT_BREAK engages and/or FALLBACK path executed (queue for manual review, retry scheduled, or rollback).</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4F81BD"/>
          <w:spacing w:val="0"/>
          <w:position w:val="0"/>
          <w:sz w:val="32"/>
          <w:shd w:fill="auto" w:val="clear"/>
        </w:rPr>
        <w:t xml:space="preserve">3.3 Configuration Management and Change Control</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3.3.1 Input/Entry criteria</w:t>
      </w:r>
    </w:p>
    <w:p>
      <w:pPr>
        <w:numPr>
          <w:ilvl w:val="0"/>
          <w:numId w:val="17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Proposed parameter change with justification and JIRA ticket.</w:t>
      </w:r>
    </w:p>
    <w:p>
      <w:pPr>
        <w:numPr>
          <w:ilvl w:val="0"/>
          <w:numId w:val="17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Peer review by DevOps and approval by Compliance/Infra as applicable.</w:t>
      </w: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3.3.2 Steps/Tasks</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Verify current parameter values and environment impact:</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score_approval_threshold (Dev=90, Staging=95, Prod=95)</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cache_ttl_minutes (Dev=5, Staging=10, Prod=30)</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external_api_base_url (Dev, Staging, Prod endpoints)</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max_retry_attempts (3 across environments)</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circuit_breaker_threshold (5 across environments)</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kafka_bootstrap_server (env-specific)</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audit_log_retention_days (Dev=30, Staging=90, Prod=2555)</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Raise change request (CR) in JIRA with rollback plan.</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Conduct review; update configuration store; validate in lower environment.</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Deploy to Production during approved window; update audit trail and change log.</w:t>
      </w:r>
    </w:p>
    <w:p>
      <w:pPr>
        <w:numPr>
          <w:ilvl w:val="0"/>
          <w:numId w:val="1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Monitor post-change for regressions; revert if SLA impact detected.</w:t>
      </w:r>
    </w:p>
    <w:p>
      <w:pPr>
        <w:tabs>
          <w:tab w:val="left" w:pos="360" w:leader="none"/>
        </w:tabs>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3.3.3 Output/Exit criteria</w:t>
      </w:r>
    </w:p>
    <w:p>
      <w:pPr>
        <w:numPr>
          <w:ilvl w:val="0"/>
          <w:numId w:val="18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Configuration updated and verified.</w:t>
      </w:r>
    </w:p>
    <w:p>
      <w:pPr>
        <w:numPr>
          <w:ilvl w:val="0"/>
          <w:numId w:val="18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Change log and JIRA ticket closed with approvals documented (per Table 5 source entries).</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4F81BD"/>
          <w:spacing w:val="0"/>
          <w:position w:val="0"/>
          <w:sz w:val="32"/>
          <w:shd w:fill="auto" w:val="clear"/>
        </w:rPr>
        <w:t xml:space="preserve">4. Service Level Management</w:t>
      </w:r>
      <w:r>
        <w:rPr>
          <w:rFonts w:ascii="Calibri" w:hAnsi="Calibri" w:cs="Calibri" w:eastAsia="Calibri"/>
          <w:color w:val="auto"/>
          <w:spacing w:val="0"/>
          <w:position w:val="0"/>
          <w:sz w:val="28"/>
          <w:shd w:fill="auto" w:val="clear"/>
        </w:rPr>
        <w:t xml:space="preserve"> </w:t>
      </w:r>
    </w:p>
    <w:p>
      <w:pPr>
        <w:keepNext w:val="true"/>
        <w:keepLines w:val="true"/>
        <w:spacing w:before="20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4.1 Tower wise SLAs and Quantified Metrics</w:t>
      </w:r>
    </w:p>
    <w:p>
      <w:pPr>
        <w:numPr>
          <w:ilvl w:val="0"/>
          <w:numId w:val="1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Authentication API latency: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1000 ms P95.</w:t>
      </w:r>
    </w:p>
    <w:p>
      <w:pPr>
        <w:numPr>
          <w:ilvl w:val="0"/>
          <w:numId w:val="1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Validation API latency: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2000 ms P95.</w:t>
      </w:r>
    </w:p>
    <w:p>
      <w:pPr>
        <w:numPr>
          <w:ilvl w:val="0"/>
          <w:numId w:val="1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Compliance check API latency: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3000 ms P95.</w:t>
      </w:r>
    </w:p>
    <w:p>
      <w:pPr>
        <w:numPr>
          <w:ilvl w:val="0"/>
          <w:numId w:val="1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Audit confirmation latency: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1500 ms P95.</w:t>
      </w:r>
    </w:p>
    <w:p>
      <w:pPr>
        <w:numPr>
          <w:ilvl w:val="0"/>
          <w:numId w:val="1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Availability (ACE service):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99.5% monthly.</w:t>
      </w:r>
    </w:p>
    <w:p>
      <w:pPr>
        <w:numPr>
          <w:ilvl w:val="0"/>
          <w:numId w:val="1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Decisioning turnaround (from intake to action):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2 minutes P95.</w:t>
      </w:r>
    </w:p>
    <w:p>
      <w:pPr>
        <w:numPr>
          <w:ilvl w:val="0"/>
          <w:numId w:val="1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Audit log retention (Prod): 2555 days.</w:t>
      </w:r>
    </w:p>
    <w:p>
      <w:pPr>
        <w:numPr>
          <w:ilvl w:val="0"/>
          <w:numId w:val="1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Approval threshold adherence: Final_Score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95 (Prod) for auto-approval.</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4.2 Tower wise OLAs and Quantified Metrics</w:t>
      </w:r>
    </w:p>
    <w:p>
      <w:pPr>
        <w:numPr>
          <w:ilvl w:val="0"/>
          <w:numId w:val="19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Circuit breaker trips: Threshold = 5 consecutive failures; auto-reset after 10 minutes of healthy calls.</w:t>
      </w:r>
    </w:p>
    <w:p>
      <w:pPr>
        <w:numPr>
          <w:ilvl w:val="0"/>
          <w:numId w:val="19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Max retry attempts: 3 per call path (as configured).</w:t>
      </w:r>
    </w:p>
    <w:p>
      <w:pPr>
        <w:numPr>
          <w:ilvl w:val="0"/>
          <w:numId w:val="19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Cache TTL: Dev=5 min; Staging=10 min; Prod=30 min.</w:t>
      </w:r>
    </w:p>
    <w:p>
      <w:pPr>
        <w:numPr>
          <w:ilvl w:val="0"/>
          <w:numId w:val="19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Incident response times: L1 acknowledgment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15 minutes; L2 triage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30 minutes; L3 fix ETA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4 hours; L4 root cause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2 business days.</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5. Escalation Matrix</w:t>
      </w:r>
    </w:p>
    <w:p>
      <w:pPr>
        <w:numPr>
          <w:ilvl w:val="0"/>
          <w:numId w:val="19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Escalation contacts table (Level, Role, Contact, Phone, Email, Response time, Resolution time).</w:t>
      </w:r>
    </w:p>
    <w:p>
      <w:pPr>
        <w:spacing w:before="0" w:after="200" w:line="276"/>
        <w:ind w:right="0" w:left="0" w:firstLine="0"/>
        <w:jc w:val="left"/>
        <w:rPr>
          <w:rFonts w:ascii="Calibri" w:hAnsi="Calibri" w:cs="Calibri" w:eastAsia="Calibri"/>
          <w:color w:val="auto"/>
          <w:spacing w:val="0"/>
          <w:position w:val="0"/>
          <w:sz w:val="28"/>
          <w:shd w:fill="auto" w:val="clear"/>
        </w:rPr>
      </w:pPr>
    </w:p>
    <w:tbl>
      <w:tblPr/>
      <w:tblGrid>
        <w:gridCol w:w="1234"/>
        <w:gridCol w:w="1234"/>
        <w:gridCol w:w="1234"/>
        <w:gridCol w:w="1234"/>
        <w:gridCol w:w="1234"/>
        <w:gridCol w:w="1234"/>
        <w:gridCol w:w="1234"/>
      </w:tblGrid>
      <w:tr>
        <w:trPr>
          <w:trHeight w:val="1" w:hRule="atLeast"/>
          <w:jc w:val="left"/>
        </w:trPr>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Level</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Role</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Contact</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Phone</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Email</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Response time</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Resolution time</w:t>
            </w:r>
          </w:p>
        </w:tc>
      </w:tr>
      <w:tr>
        <w:trPr>
          <w:trHeight w:val="1" w:hRule="atLeast"/>
          <w:jc w:val="left"/>
        </w:trPr>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L1</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Service Desk</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Taylor Smith</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+1-415-555-0101</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taylor.smith@aegis.example</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15 minutes</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4 hours</w:t>
            </w:r>
          </w:p>
        </w:tc>
      </w:tr>
      <w:tr>
        <w:trPr>
          <w:trHeight w:val="1" w:hRule="atLeast"/>
          <w:jc w:val="left"/>
        </w:trPr>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L2</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DevOps On-Call</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Maria Rodriguez</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+1-415-555-0102</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maria.rodriguez@aegis.example</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30 minutes</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8 hours</w:t>
            </w:r>
          </w:p>
        </w:tc>
      </w:tr>
      <w:tr>
        <w:trPr>
          <w:trHeight w:val="1" w:hRule="atLeast"/>
          <w:jc w:val="left"/>
        </w:trPr>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L3</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Compliance SME</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Jamie Wilson</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+1-415-555-0103</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jamie.wilson@aegis.example</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 hour</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 business day</w:t>
            </w:r>
          </w:p>
        </w:tc>
      </w:tr>
      <w:tr>
        <w:trPr>
          <w:trHeight w:val="1" w:hRule="atLeast"/>
          <w:jc w:val="left"/>
        </w:trPr>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L4</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Engineering Manager</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Ben Carter</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+1-415-555-0104</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ben.carter@aegis.example</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 hours</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 business days</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numPr>
          <w:ilvl w:val="0"/>
          <w:numId w:val="21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Escalation rules and timelines.</w:t>
      </w:r>
    </w:p>
    <w:p>
      <w:pPr>
        <w:numPr>
          <w:ilvl w:val="0"/>
          <w:numId w:val="21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Trigger L1 on SLA breach alerts or repeated retries exceeding max_retry_attempts.</w:t>
      </w:r>
    </w:p>
    <w:p>
      <w:pPr>
        <w:numPr>
          <w:ilvl w:val="0"/>
          <w:numId w:val="21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Trigger L2 on CIRCUIT_BREAK events or Production configuration anomalies.</w:t>
      </w:r>
    </w:p>
    <w:p>
      <w:pPr>
        <w:numPr>
          <w:ilvl w:val="0"/>
          <w:numId w:val="21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Trigger L3 for regulatory rule conflicts or override disputes impacting decisions.</w:t>
      </w:r>
    </w:p>
    <w:p>
      <w:pPr>
        <w:numPr>
          <w:ilvl w:val="0"/>
          <w:numId w:val="21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Trigger L4 for systemic defects, architecture changes, or sustained availability drops.</w:t>
      </w:r>
    </w:p>
    <w:p>
      <w:pPr>
        <w:numPr>
          <w:ilvl w:val="0"/>
          <w:numId w:val="21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no acknowledgment within the response time, auto-escalate to the next level.</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6. Environments (Optional)</w:t>
      </w:r>
    </w:p>
    <w:p>
      <w:pPr>
        <w:spacing w:before="0" w:after="20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6.1 Development Environment</w:t>
      </w:r>
    </w:p>
    <w:p>
      <w:pPr>
        <w:numPr>
          <w:ilvl w:val="0"/>
          <w:numId w:val="21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Base URL: https: //dev.api.regulator.com/v3</w:t>
      </w:r>
    </w:p>
    <w:p>
      <w:pPr>
        <w:numPr>
          <w:ilvl w:val="0"/>
          <w:numId w:val="21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Kafka: localhost: 9092</w:t>
      </w:r>
    </w:p>
    <w:p>
      <w:pPr>
        <w:numPr>
          <w:ilvl w:val="0"/>
          <w:numId w:val="21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score_approval_threshold: 90</w:t>
      </w:r>
    </w:p>
    <w:p>
      <w:pPr>
        <w:numPr>
          <w:ilvl w:val="0"/>
          <w:numId w:val="21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cache_ttl_minutes: 5</w:t>
      </w:r>
    </w:p>
    <w:p>
      <w:pPr>
        <w:numPr>
          <w:ilvl w:val="0"/>
          <w:numId w:val="21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audit_log_retention_days: 30</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6.2 Test Environment</w:t>
      </w:r>
    </w:p>
    <w:p>
      <w:pPr>
        <w:numPr>
          <w:ilvl w:val="0"/>
          <w:numId w:val="21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Base URL: https: //stg.api.regulator.com/v3</w:t>
      </w:r>
    </w:p>
    <w:p>
      <w:pPr>
        <w:numPr>
          <w:ilvl w:val="0"/>
          <w:numId w:val="21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Kafka: kafka-stg: 9092</w:t>
      </w:r>
    </w:p>
    <w:p>
      <w:pPr>
        <w:numPr>
          <w:ilvl w:val="0"/>
          <w:numId w:val="21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score_approval_threshold: 95</w:t>
      </w:r>
    </w:p>
    <w:p>
      <w:pPr>
        <w:numPr>
          <w:ilvl w:val="0"/>
          <w:numId w:val="21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cache_ttl_minutes: 10</w:t>
      </w:r>
    </w:p>
    <w:p>
      <w:pPr>
        <w:numPr>
          <w:ilvl w:val="0"/>
          <w:numId w:val="21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audit_log_retention_days: 90</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6.3 UAT Environment</w:t>
      </w:r>
    </w:p>
    <w:p>
      <w:pPr>
        <w:numPr>
          <w:ilvl w:val="0"/>
          <w:numId w:val="22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Mirrors Staging with controlled access for business validation.</w:t>
      </w:r>
    </w:p>
    <w:p>
      <w:pPr>
        <w:numPr>
          <w:ilvl w:val="0"/>
          <w:numId w:val="22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Base URL: https: //stg.api.regulator.com/v3</w:t>
      </w:r>
    </w:p>
    <w:p>
      <w:pPr>
        <w:numPr>
          <w:ilvl w:val="0"/>
          <w:numId w:val="22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Approvals required from Compliance prior to production promotion.</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6.4 Production Environment</w:t>
      </w:r>
    </w:p>
    <w:p>
      <w:pPr>
        <w:numPr>
          <w:ilvl w:val="0"/>
          <w:numId w:val="22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Base URL: https: //api.regulator.com/v3</w:t>
      </w:r>
    </w:p>
    <w:p>
      <w:pPr>
        <w:numPr>
          <w:ilvl w:val="0"/>
          <w:numId w:val="22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Kafka: kafka-prod: 9092</w:t>
      </w:r>
    </w:p>
    <w:p>
      <w:pPr>
        <w:numPr>
          <w:ilvl w:val="0"/>
          <w:numId w:val="22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score_approval_threshold: 95</w:t>
      </w:r>
    </w:p>
    <w:p>
      <w:pPr>
        <w:numPr>
          <w:ilvl w:val="0"/>
          <w:numId w:val="22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cache_ttl_minutes: 30</w:t>
      </w:r>
    </w:p>
    <w:p>
      <w:pPr>
        <w:numPr>
          <w:ilvl w:val="0"/>
          <w:numId w:val="22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audit_log_retention_days: 2555</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7. Applications (Optional)</w:t>
      </w:r>
    </w:p>
    <w:p>
      <w:pPr>
        <w:numPr>
          <w:ilvl w:val="0"/>
          <w:numId w:val="22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Application inventory (Name, Purpose, Owner, Criticality, Dependencies, Support window).</w:t>
      </w:r>
    </w:p>
    <w:p>
      <w:pPr>
        <w:spacing w:before="0" w:after="200" w:line="276"/>
        <w:ind w:right="0" w:left="0" w:firstLine="0"/>
        <w:jc w:val="left"/>
        <w:rPr>
          <w:rFonts w:ascii="Calibri" w:hAnsi="Calibri" w:cs="Calibri" w:eastAsia="Calibri"/>
          <w:color w:val="auto"/>
          <w:spacing w:val="0"/>
          <w:position w:val="0"/>
          <w:sz w:val="28"/>
          <w:shd w:fill="auto" w:val="clear"/>
        </w:rPr>
      </w:pPr>
    </w:p>
    <w:tbl>
      <w:tblPr/>
      <w:tblGrid>
        <w:gridCol w:w="1440"/>
        <w:gridCol w:w="1440"/>
        <w:gridCol w:w="1440"/>
        <w:gridCol w:w="1440"/>
        <w:gridCol w:w="1440"/>
        <w:gridCol w:w="1440"/>
      </w:tblGrid>
      <w:tr>
        <w:trPr>
          <w:trHeight w:val="1" w:hRule="atLeast"/>
          <w:jc w:val="left"/>
        </w:trPr>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Name</w:t>
            </w:r>
          </w:p>
        </w:tc>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Purpose</w:t>
            </w:r>
          </w:p>
        </w:tc>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Owner</w:t>
            </w:r>
          </w:p>
        </w:tc>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Criticality</w:t>
            </w:r>
          </w:p>
        </w:tc>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Dependencies</w:t>
            </w:r>
          </w:p>
        </w:tc>
        <w:tc>
          <w:tcPr>
            <w:tcW w:w="144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Support window</w:t>
            </w:r>
          </w:p>
        </w:tc>
      </w:tr>
      <w:tr>
        <w:trPr>
          <w:trHeight w:val="1" w:hRule="atLeast"/>
          <w:jc w:val="left"/>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Aegis Compliance Engine (ACE)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Rule evaluation, scoring, decisioning, and audit</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Lead Dev</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Regulator API; Kafka; Config Store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24x7</w:t>
            </w:r>
          </w:p>
        </w:tc>
      </w:tr>
      <w:tr>
        <w:trPr>
          <w:trHeight w:val="1" w:hRule="atLeast"/>
          <w:jc w:val="left"/>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Rule Catalog Service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Manage rule metadata and overrides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Compliance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High</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ACE; DB</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Business hours + on-call</w:t>
            </w:r>
          </w:p>
        </w:tc>
      </w:tr>
      <w:tr>
        <w:trPr>
          <w:trHeight w:val="1" w:hRule="atLeast"/>
          <w:jc w:val="left"/>
        </w:trPr>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Audit &amp; Reporting</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Store and present audit logs and reports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DevOps</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Medium</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Kafka; Data Warehouse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Business hours</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4F81BD"/>
          <w:spacing w:val="0"/>
          <w:position w:val="0"/>
          <w:sz w:val="32"/>
          <w:shd w:fill="auto" w:val="clear"/>
        </w:rPr>
        <w:t xml:space="preserve">8. Common Tasks</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8.1 Monitoring and Management Activities</w:t>
      </w:r>
    </w:p>
    <w:p>
      <w:pPr>
        <w:numPr>
          <w:ilvl w:val="0"/>
          <w:numId w:val="24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Monitor API latencies and error rates; alert on thresholds (timeouts, circuit breaker trips).</w:t>
      </w:r>
    </w:p>
    <w:p>
      <w:pPr>
        <w:numPr>
          <w:ilvl w:val="0"/>
          <w:numId w:val="24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Track Final_Score distributions and auto-approval rates.</w:t>
      </w:r>
    </w:p>
    <w:p>
      <w:pPr>
        <w:numPr>
          <w:ilvl w:val="0"/>
          <w:numId w:val="24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Validate Kafka offsets and audit ingestion completeness.</w:t>
      </w:r>
    </w:p>
    <w:p>
      <w:pPr>
        <w:numPr>
          <w:ilvl w:val="0"/>
          <w:numId w:val="24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Check configuration drift across environments daily. </w:t>
      </w:r>
    </w:p>
    <w:p>
      <w:pPr>
        <w:numPr>
          <w:ilvl w:val="0"/>
          <w:numId w:val="24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8.2 Standard Maintenance Activities</w:t>
      </w:r>
    </w:p>
    <w:p>
      <w:pPr>
        <w:numPr>
          <w:ilvl w:val="0"/>
          <w:numId w:val="24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Weekly review of rule catalog changes and effective dates.</w:t>
      </w:r>
    </w:p>
    <w:p>
      <w:pPr>
        <w:numPr>
          <w:ilvl w:val="0"/>
          <w:numId w:val="24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Monthly refresh of environment credentials and API keys.</w:t>
      </w:r>
    </w:p>
    <w:p>
      <w:pPr>
        <w:numPr>
          <w:ilvl w:val="0"/>
          <w:numId w:val="24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Quarterly disaster recovery drills for ACE and audit systems.</w:t>
      </w:r>
    </w:p>
    <w:p>
      <w:pPr>
        <w:numPr>
          <w:ilvl w:val="0"/>
          <w:numId w:val="24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Patch updates for dependencies during maintenance windows. </w:t>
      </w:r>
    </w:p>
    <w:p>
      <w:pPr>
        <w:numPr>
          <w:ilvl w:val="0"/>
          <w:numId w:val="24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8.3 Tower Level License Management (Optional)</w:t>
      </w:r>
    </w:p>
    <w:p>
      <w:pPr>
        <w:numPr>
          <w:ilvl w:val="0"/>
          <w:numId w:val="24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Maintain licenses for monitoring tools and API gateways; review quarterly.</w:t>
      </w:r>
    </w:p>
    <w:p>
      <w:pPr>
        <w:numPr>
          <w:ilvl w:val="0"/>
          <w:numId w:val="24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SCCM or equivalent tracking of software assets under the Privacy &amp; Compliance Engineering tower.</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4F81BD"/>
          <w:spacing w:val="0"/>
          <w:position w:val="0"/>
          <w:sz w:val="32"/>
          <w:shd w:fill="auto" w:val="clear"/>
        </w:rPr>
        <w:t xml:space="preserve">9. Reporting</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9.1 List of Reports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Table 4: Reports and their Frequencies</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Report Name</w:t>
            </w:r>
          </w:p>
        </w:tc>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Frequency</w:t>
            </w:r>
          </w:p>
        </w:tc>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Owner</w:t>
            </w:r>
          </w:p>
        </w:tc>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Distribution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Compliance Score Distribution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Daily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DevOps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Compliance; Engineering</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Overrides Impact Analysis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Weekly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Compliance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Compliance; Product</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API Reliability and Error Rates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Weekly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DevOps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DevOps; Engineering</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Audit Log Retention Compliance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Monthly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Compliance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Audit; Legal</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Incident and SLA Performance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Monthly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Service Desk</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Management</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Environment Parameter Drift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Weekly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Infra</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Engineering; Compliance</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9.2 Report Templates</w:t>
      </w:r>
    </w:p>
    <w:p>
      <w:pPr>
        <w:numPr>
          <w:ilvl w:val="0"/>
          <w:numId w:val="268"/>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Include columns: Date, Environment, Rules Applied, Final Score, Action, Latency Metrics, Error Handling Path, Notes.</w:t>
      </w:r>
    </w:p>
    <w:p>
      <w:pPr>
        <w:numPr>
          <w:ilvl w:val="0"/>
          <w:numId w:val="268"/>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Store templates in Confluence: /confluence/ACE/report-templates </w:t>
      </w:r>
    </w:p>
    <w:p>
      <w:pPr>
        <w:numPr>
          <w:ilvl w:val="0"/>
          <w:numId w:val="268"/>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4F81BD"/>
          <w:spacing w:val="0"/>
          <w:position w:val="0"/>
          <w:sz w:val="32"/>
          <w:shd w:fill="auto" w:val="clear"/>
        </w:rPr>
        <w:t xml:space="preserve">10. Support Processes</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10.1 Incident Management</w:t>
      </w:r>
    </w:p>
    <w:p>
      <w:pPr>
        <w:numPr>
          <w:ilvl w:val="0"/>
          <w:numId w:val="27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Log incident in SD tool; categorize (API, Rule Engine, Kafka, Config).</w:t>
      </w:r>
    </w:p>
    <w:p>
      <w:pPr>
        <w:numPr>
          <w:ilvl w:val="0"/>
          <w:numId w:val="27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Acknowledge within L1 response time; triage and assign to L2/L3.</w:t>
      </w:r>
    </w:p>
    <w:p>
      <w:pPr>
        <w:numPr>
          <w:ilvl w:val="0"/>
          <w:numId w:val="27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Communicate status to stakeholders; update after resolution. </w:t>
      </w:r>
    </w:p>
    <w:p>
      <w:pPr>
        <w:numPr>
          <w:ilvl w:val="0"/>
          <w:numId w:val="27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10.2 Major Incident Management</w:t>
      </w:r>
    </w:p>
    <w:p>
      <w:pPr>
        <w:numPr>
          <w:ilvl w:val="0"/>
          <w:numId w:val="27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Declare MI when Production impact affects SLA or compliance obligations.</w:t>
      </w:r>
    </w:p>
    <w:p>
      <w:pPr>
        <w:numPr>
          <w:ilvl w:val="0"/>
          <w:numId w:val="27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Engage L2</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L4; open bridge; provide 30-minute updates.</w:t>
      </w:r>
    </w:p>
    <w:p>
      <w:pPr>
        <w:numPr>
          <w:ilvl w:val="0"/>
          <w:numId w:val="27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Post-incident review within 2 business days; track corrective actions.</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10.3 Service Request Management</w:t>
      </w:r>
    </w:p>
    <w:p>
      <w:pPr>
        <w:numPr>
          <w:ilvl w:val="0"/>
          <w:numId w:val="27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Handle configuration changes, access requests, and reporting enhancements via SRs.</w:t>
      </w:r>
    </w:p>
    <w:p>
      <w:pPr>
        <w:numPr>
          <w:ilvl w:val="0"/>
          <w:numId w:val="27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Approvals per Configuration Management steps; schedule deployment windows. </w:t>
      </w:r>
    </w:p>
    <w:p>
      <w:pPr>
        <w:numPr>
          <w:ilvl w:val="0"/>
          <w:numId w:val="27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10.4 Problem Management</w:t>
      </w:r>
    </w:p>
    <w:p>
      <w:pPr>
        <w:numPr>
          <w:ilvl w:val="0"/>
          <w:numId w:val="278"/>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Root cause analysis for recurring incidents; create problem records.</w:t>
      </w:r>
    </w:p>
    <w:p>
      <w:pPr>
        <w:numPr>
          <w:ilvl w:val="0"/>
          <w:numId w:val="278"/>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Implement permanent fixes; update knowledge base.</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10.5 Change Management</w:t>
      </w:r>
    </w:p>
    <w:p>
      <w:pPr>
        <w:numPr>
          <w:ilvl w:val="0"/>
          <w:numId w:val="2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RFC via JIRA with rollback; CAB approval for Production changes.</w:t>
      </w:r>
    </w:p>
    <w:p>
      <w:pPr>
        <w:numPr>
          <w:ilvl w:val="0"/>
          <w:numId w:val="28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Validate in lower environments; monitor post-change.</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10.6 Capacity and Availability Management</w:t>
      </w:r>
    </w:p>
    <w:p>
      <w:pPr>
        <w:numPr>
          <w:ilvl w:val="0"/>
          <w:numId w:val="28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Review API capacity and Kafka throughput monthly.</w:t>
      </w:r>
    </w:p>
    <w:p>
      <w:pPr>
        <w:numPr>
          <w:ilvl w:val="0"/>
          <w:numId w:val="284"/>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Scale resources based on P95 latency and queue depth.</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10.7 Event Management</w:t>
      </w:r>
    </w:p>
    <w:p>
      <w:pPr>
        <w:numPr>
          <w:ilvl w:val="0"/>
          <w:numId w:val="2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Integrate alerts for RETRY counts, CIRCUIT_BREAK triggers, and threshold breaches.</w:t>
      </w:r>
    </w:p>
    <w:p>
      <w:pPr>
        <w:numPr>
          <w:ilvl w:val="0"/>
          <w:numId w:val="28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Automate escalations per Matrix. </w:t>
      </w:r>
    </w:p>
    <w:p>
      <w:pPr>
        <w:tabs>
          <w:tab w:val="left" w:pos="360" w:leader="none"/>
        </w:tabs>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10.8 Project &amp; Portfolio Management</w:t>
      </w:r>
    </w:p>
    <w:p>
      <w:pPr>
        <w:numPr>
          <w:ilvl w:val="0"/>
          <w:numId w:val="29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Track enhancements to rule catalog and orchestration flows.</w:t>
      </w:r>
    </w:p>
    <w:p>
      <w:pPr>
        <w:numPr>
          <w:ilvl w:val="0"/>
          <w:numId w:val="290"/>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Align releases with quarterly compliance updates.</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10.9 ID &amp; Access Management</w:t>
      </w:r>
    </w:p>
    <w:p>
      <w:pPr>
        <w:numPr>
          <w:ilvl w:val="0"/>
          <w:numId w:val="29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Role-based access to ACE and configurations (least privilege).</w:t>
      </w:r>
    </w:p>
    <w:p>
      <w:pPr>
        <w:numPr>
          <w:ilvl w:val="0"/>
          <w:numId w:val="29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Quarterly access reviews; revoke stale accounts.</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10.10 Knowledge Management</w:t>
      </w:r>
    </w:p>
    <w:p>
      <w:pPr>
        <w:numPr>
          <w:ilvl w:val="0"/>
          <w:numId w:val="29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Maintain playbooks for API failures, rule overrides, and scenario handling.</w:t>
      </w:r>
    </w:p>
    <w:p>
      <w:pPr>
        <w:numPr>
          <w:ilvl w:val="0"/>
          <w:numId w:val="29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Update Confluence pages after each significant change. </w:t>
      </w:r>
    </w:p>
    <w:p>
      <w:pPr>
        <w:numPr>
          <w:ilvl w:val="0"/>
          <w:numId w:val="29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10.11 Release Management</w:t>
      </w:r>
    </w:p>
    <w:p>
      <w:pPr>
        <w:numPr>
          <w:ilvl w:val="0"/>
          <w:numId w:val="298"/>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Versioned deployments with blue/green or canary in Production.</w:t>
      </w:r>
    </w:p>
    <w:p>
      <w:pPr>
        <w:numPr>
          <w:ilvl w:val="0"/>
          <w:numId w:val="298"/>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Tag releases with SOP version and JIRA links; maintain rollback scripts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10.12 Service Desk</w:t>
      </w:r>
    </w:p>
    <w:p>
      <w:pPr>
        <w:numPr>
          <w:ilvl w:val="0"/>
          <w:numId w:val="30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Single point of contact for incidents and requests.</w:t>
      </w:r>
    </w:p>
    <w:p>
      <w:pPr>
        <w:numPr>
          <w:ilvl w:val="0"/>
          <w:numId w:val="301"/>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Maintain ticket SLAs and stakeholder communication.</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4F81BD"/>
          <w:spacing w:val="0"/>
          <w:position w:val="0"/>
          <w:sz w:val="32"/>
          <w:shd w:fill="auto" w:val="clear"/>
        </w:rPr>
        <w:t xml:space="preserve">11. Vendor/Partner Details &amp; Contact List</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11.1 Vendor/Partner Details</w:t>
      </w:r>
    </w:p>
    <w:p>
      <w:pPr>
        <w:spacing w:before="0" w:after="200" w:line="276"/>
        <w:ind w:right="0" w:left="0" w:firstLine="0"/>
        <w:jc w:val="left"/>
        <w:rPr>
          <w:rFonts w:ascii="Calibri" w:hAnsi="Calibri" w:cs="Calibri" w:eastAsia="Calibri"/>
          <w:color w:val="auto"/>
          <w:spacing w:val="0"/>
          <w:position w:val="0"/>
          <w:sz w:val="28"/>
          <w:shd w:fill="auto" w:val="clear"/>
        </w:rPr>
      </w:pPr>
    </w:p>
    <w:tbl>
      <w:tblPr/>
      <w:tblGrid>
        <w:gridCol w:w="1728"/>
        <w:gridCol w:w="1728"/>
        <w:gridCol w:w="1728"/>
        <w:gridCol w:w="1728"/>
        <w:gridCol w:w="1728"/>
      </w:tblGrid>
      <w:tr>
        <w:trPr>
          <w:trHeight w:val="1" w:hRule="atLeast"/>
          <w:jc w:val="left"/>
        </w:trPr>
        <w:tc>
          <w:tcPr>
            <w:tcW w:w="1728"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Vendor/Partner</w:t>
            </w:r>
          </w:p>
        </w:tc>
        <w:tc>
          <w:tcPr>
            <w:tcW w:w="1728"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Service</w:t>
            </w:r>
          </w:p>
        </w:tc>
        <w:tc>
          <w:tcPr>
            <w:tcW w:w="1728"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Contact</w:t>
            </w:r>
          </w:p>
        </w:tc>
        <w:tc>
          <w:tcPr>
            <w:tcW w:w="1728"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Email</w:t>
            </w:r>
          </w:p>
        </w:tc>
        <w:tc>
          <w:tcPr>
            <w:tcW w:w="1728"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Phone</w:t>
            </w:r>
          </w:p>
        </w:tc>
      </w:tr>
      <w:tr>
        <w:trPr>
          <w:trHeight w:val="1" w:hRule="atLeast"/>
          <w:jc w:val="left"/>
        </w:trPr>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Regulator API Provider</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External compliance endpoints</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Support Team</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support@regulator.com</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+1-800-555-2000</w:t>
            </w:r>
          </w:p>
        </w:tc>
      </w:tr>
      <w:tr>
        <w:trPr>
          <w:trHeight w:val="1" w:hRule="atLeast"/>
          <w:jc w:val="left"/>
        </w:trPr>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Kafka Cloud Provider</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Managed Kafka</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Account Rep</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kafka-support@provider.example</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+1-800-555-3000</w:t>
            </w:r>
          </w:p>
        </w:tc>
      </w:tr>
      <w:tr>
        <w:trPr>
          <w:trHeight w:val="1" w:hRule="atLeast"/>
          <w:jc w:val="left"/>
        </w:trPr>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Cloud Infra Provider</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Hosting and networking</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TAM</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tam@cloud.example</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+1-800-555-4000</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11.2 Contact List</w:t>
      </w:r>
    </w:p>
    <w:p>
      <w:pPr>
        <w:spacing w:before="0" w:after="200" w:line="276"/>
        <w:ind w:right="0" w:left="0" w:firstLine="0"/>
        <w:jc w:val="left"/>
        <w:rPr>
          <w:rFonts w:ascii="Calibri" w:hAnsi="Calibri" w:cs="Calibri" w:eastAsia="Calibri"/>
          <w:color w:val="auto"/>
          <w:spacing w:val="0"/>
          <w:position w:val="0"/>
          <w:sz w:val="28"/>
          <w:shd w:fill="auto" w:val="clear"/>
        </w:rPr>
      </w:pP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Role</w:t>
            </w:r>
          </w:p>
        </w:tc>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Name</w:t>
            </w:r>
          </w:p>
        </w:tc>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Email</w:t>
            </w:r>
          </w:p>
        </w:tc>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Phone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Lead Dev</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Ben Carter</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ben.carter@aegis.example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+1-415-555-0104</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DevOps Lead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Maria Rodriguez</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maria.rodriguez@aegis.example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+1-415-555-0102</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Director of Compliance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Jamie Wilson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jamie.wilson@aegis.example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+1-415-555-0103</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Head of Infrastructure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Alex Chen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alex.chen@aegis.example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+1-415-555-0105</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Service Desk Lead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Taylor Smith</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taylor.smith@aegis.example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+1-415-555-0101</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11.3 Vendor Management Process</w:t>
      </w:r>
    </w:p>
    <w:p>
      <w:pPr>
        <w:numPr>
          <w:ilvl w:val="0"/>
          <w:numId w:val="33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Establish SLAs and OLAs with each vendor; review quarterly.</w:t>
      </w:r>
    </w:p>
    <w:p>
      <w:pPr>
        <w:numPr>
          <w:ilvl w:val="0"/>
          <w:numId w:val="33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Route incidents via vendor portals; track response/resolution against agreed service levels.</w:t>
      </w:r>
    </w:p>
    <w:p>
      <w:pPr>
        <w:numPr>
          <w:ilvl w:val="0"/>
          <w:numId w:val="33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Conduct post-incident reviews and hold vendors accountable for chronic issues. </w:t>
      </w:r>
    </w:p>
    <w:p>
      <w:pPr>
        <w:numPr>
          <w:ilvl w:val="0"/>
          <w:numId w:val="335"/>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11.4 Vendor Escalation Service Levels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Table 3: Escalation Service Levels</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Severity</w:t>
            </w:r>
          </w:p>
        </w:tc>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Vendor Response Time</w:t>
            </w:r>
          </w:p>
        </w:tc>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Vendor Resolution Target</w:t>
            </w:r>
          </w:p>
        </w:tc>
        <w:tc>
          <w:tcPr>
            <w:tcW w:w="216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Aegis Contact Level</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Sev 1 (Prod Outage)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30 minutes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4 hours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L4</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Sev 2 (Degraded Service)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 hour</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8 hours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L3</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Sev 3 (Minor Impact)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4 hours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2 business days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L2</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Sev 4 (Informational)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 business day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5 business days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L1</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11.5 Vendor Escalation Matrix</w:t>
      </w:r>
    </w:p>
    <w:p>
      <w:pPr>
        <w:spacing w:before="0" w:after="200" w:line="276"/>
        <w:ind w:right="0" w:left="0" w:firstLine="0"/>
        <w:jc w:val="left"/>
        <w:rPr>
          <w:rFonts w:ascii="Calibri" w:hAnsi="Calibri" w:cs="Calibri" w:eastAsia="Calibri"/>
          <w:color w:val="auto"/>
          <w:spacing w:val="0"/>
          <w:position w:val="0"/>
          <w:sz w:val="28"/>
          <w:shd w:fill="auto" w:val="clear"/>
        </w:rPr>
      </w:pPr>
    </w:p>
    <w:tbl>
      <w:tblPr/>
      <w:tblGrid>
        <w:gridCol w:w="1234"/>
        <w:gridCol w:w="1234"/>
        <w:gridCol w:w="1234"/>
        <w:gridCol w:w="1234"/>
        <w:gridCol w:w="1234"/>
        <w:gridCol w:w="1234"/>
        <w:gridCol w:w="1234"/>
      </w:tblGrid>
      <w:tr>
        <w:trPr>
          <w:trHeight w:val="1" w:hRule="atLeast"/>
          <w:jc w:val="left"/>
        </w:trPr>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Level</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Vendor Role</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Contact</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Phone</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Email</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Response time</w:t>
            </w:r>
          </w:p>
        </w:tc>
        <w:tc>
          <w:tcPr>
            <w:tcW w:w="1234"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Resolution time</w:t>
            </w:r>
          </w:p>
        </w:tc>
      </w:tr>
      <w:tr>
        <w:trPr>
          <w:trHeight w:val="1" w:hRule="atLeast"/>
          <w:jc w:val="left"/>
        </w:trPr>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V1</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Frontline Support</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Duty Team</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+1-800-555-2100</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support@regulator.com</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Per Sev</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Per Sev</w:t>
            </w:r>
          </w:p>
        </w:tc>
      </w:tr>
      <w:tr>
        <w:trPr>
          <w:trHeight w:val="1" w:hRule="atLeast"/>
          <w:jc w:val="left"/>
        </w:trPr>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V2</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Technical Specialist</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On-Call</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+1-800-555-2200</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tech@regulator.com</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Per Sev</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Per Sev</w:t>
            </w:r>
          </w:p>
        </w:tc>
      </w:tr>
      <w:tr>
        <w:trPr>
          <w:trHeight w:val="1" w:hRule="atLeast"/>
          <w:jc w:val="left"/>
        </w:trPr>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V3</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Account Manager</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Named Contact</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+1-800-555-2300</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am@regulator.com</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Per Sev</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Per Sev</w:t>
            </w:r>
          </w:p>
        </w:tc>
      </w:tr>
      <w:tr>
        <w:trPr>
          <w:trHeight w:val="1" w:hRule="atLeast"/>
          <w:jc w:val="left"/>
        </w:trPr>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V4</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Executive Escalation</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Regional Director</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+1-800-555-2400</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exec@regulator.com</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Per Sev</w:t>
            </w:r>
          </w:p>
        </w:tc>
        <w:tc>
          <w:tcPr>
            <w:tcW w:w="12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Per Sev</w:t>
            </w:r>
          </w:p>
        </w:tc>
      </w:tr>
    </w:tbl>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12. Documents Obtained from Aegis Corp</w:t>
      </w:r>
    </w:p>
    <w:p>
      <w:pPr>
        <w:numPr>
          <w:ilvl w:val="0"/>
          <w:numId w:val="367"/>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Reference documents table with description and link/path.</w:t>
      </w:r>
    </w:p>
    <w:p>
      <w:pPr>
        <w:spacing w:before="0" w:after="200" w:line="276"/>
        <w:ind w:right="0" w:left="0" w:firstLine="0"/>
        <w:jc w:val="left"/>
        <w:rPr>
          <w:rFonts w:ascii="Calibri" w:hAnsi="Calibri" w:cs="Calibri" w:eastAsia="Calibri"/>
          <w:color w:val="auto"/>
          <w:spacing w:val="0"/>
          <w:position w:val="0"/>
          <w:sz w:val="28"/>
          <w:shd w:fill="auto" w:val="clear"/>
        </w:rPr>
      </w:pP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Document Name</w:t>
            </w:r>
          </w:p>
        </w:tc>
        <w:tc>
          <w:tcPr>
            <w:tcW w:w="288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Description</w:t>
            </w:r>
          </w:p>
        </w:tc>
        <w:tc>
          <w:tcPr>
            <w:tcW w:w="2880" w:type="dxa"/>
            <w:tcBorders>
              <w:top w:val="single" w:color="000000" w:sz="4"/>
              <w:left w:val="single" w:color="000000" w:sz="4"/>
              <w:bottom w:val="single" w:color="000000" w:sz="4"/>
              <w:right w:val="single" w:color="000000" w:sz="4"/>
            </w:tcBorders>
            <w:shd w:color="000000" w:fill="9cdffe"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8"/>
                <w:shd w:fill="auto" w:val="clear"/>
              </w:rPr>
              <w:t xml:space="preserve">Link/Path</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Rule Catalog (GDPR/CCPA/APAC)</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Definitions, triggers, weights, overrides, effective dates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/repo/ACE/rules/catalog.xlsx</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API Sequence Spec</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Endpoint details, XML templates, error handling</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/repo/ACE/api/sequence.md</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Configuration Parameters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Environment values and ownership</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/repo/ACE/config/parameters.yaml</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Change Log</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Historical changes with JIRA references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8"/>
                <w:shd w:fill="auto" w:val="clear"/>
              </w:rPr>
              <w:t xml:space="preserve">/repo/ACE/change-log/table5.csv</w:t>
            </w:r>
          </w:p>
        </w:tc>
      </w:tr>
    </w:tbl>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13. Business Continuity Plan</w:t>
      </w:r>
    </w:p>
    <w:p>
      <w:pPr>
        <w:numPr>
          <w:ilvl w:val="0"/>
          <w:numId w:val="38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Continuity and recovery approach, RTO/RPO, DR contacts.</w:t>
      </w:r>
    </w:p>
    <w:p>
      <w:pPr>
        <w:numPr>
          <w:ilvl w:val="0"/>
          <w:numId w:val="38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Approach: Active-active ACE service across regions; Kafka replicated; automated failover; configuration store backed up daily.</w:t>
      </w:r>
    </w:p>
    <w:p>
      <w:pPr>
        <w:numPr>
          <w:ilvl w:val="0"/>
          <w:numId w:val="38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RTO: 4 hours for ACE service restoration.</w:t>
      </w:r>
    </w:p>
    <w:p>
      <w:pPr>
        <w:numPr>
          <w:ilvl w:val="0"/>
          <w:numId w:val="38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RPO: 15 minutes (Kafka replication and config backups).</w:t>
      </w:r>
    </w:p>
    <w:p>
      <w:pPr>
        <w:numPr>
          <w:ilvl w:val="0"/>
          <w:numId w:val="383"/>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DR Contacts: L2 DevOps On-Call; L3 Compliance SME; L4 Engineering Manager.</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Appendix</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Additional supporting information.</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XML Templates:</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Auth: &lt;auth&gt;&lt;key&gt;{API_KEY}&lt;/key&gt;&lt;/auth&gt;</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Validate: &lt;txn&gt;&lt;id&gt;{Aegis-ID}&lt;/id&gt;&lt;type&gt;{TXN_TYPE}&lt;/type&gt;&lt;/txn&gt;</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Check: &lt;check&gt;&lt;id&gt;{Aegis-ID}&lt;/id&gt;&lt;rules&gt;GDPR,CCPA&lt;/rules&gt;&lt;/check&gt;</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Audit: &lt;audit&gt;&lt;txn_id&gt;{Aegis-ID}&lt;/txn_id&gt;&lt;result&gt;{SCORE}&lt;/result&gt;&lt;/audit&gt;</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Scenario Examples:</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TC-101: Applied_Rule_IDs = GDPR-ART17, CCPA-DISCLOSE; Raw Sum = 65; Conflict Adjustment = 0; Final_Score = 65; Action = REVIEW</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TC-205: Applied_Rule_IDs = GDPR-ART17, CCPA-OPT-OUT; Raw Sum = 75; Conflict Adjustment = 15; Final_Score = 60; Action = REVIEW</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TC-312: Applied_Rule_IDs = APAC-XFER-12, GDPR-ART20; Raw Sum = 80; Conflict Adjustment = 30; Final_Score = 50; Action = REVIEW</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TC-418: Applied_Rule_IDs = APAC-STORE-04, CCPA-DISCLOSE; Raw Sum = 85; Conflict Adjustment = 0; Final_Score = 85; Action = REVIEW</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TC-525: Applied_Rule_IDs = GDPR-ART20, CCPA-DISCLOSE; Raw Sum = 55; Conflict Adjustment = 0; Final_Score = 55; Action = REVIEW</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TC-601: Applied_Rule_IDs = APAC-STORE-04; Raw Sum = 60; Conflict Adjustment = 0; Final_Score = 60; Action = REVIEW</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TC-777: Applied_Rule_IDs = GDPR-ART17, CCPA-DISCLOSE, APAC-STORE-04; Raw Sum = 125; Conflict Adjustment = 25; Final_Score = 100; Action = APPROVE</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TC-888: No applicable rules; Raw Sum = 0; Final_Score = 0; Action = BLOCK</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Overrides:</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GDPR-ART17 overrides CCPA-OPT-OUT and APAC-XFER-12 where applicable.</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APAC-XFER-12 overrides GDPR-ART20 based on destination and data type.</w:t>
      </w:r>
    </w:p>
    <w:p>
      <w:pPr>
        <w:numPr>
          <w:ilvl w:val="0"/>
          <w:numId w:val="386"/>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APAC-STORE-04 enforces encryption requirement; high weight (60).</w:t>
      </w:r>
    </w:p>
    <w:p>
      <w:pPr>
        <w:spacing w:before="0" w:after="200" w:line="276"/>
        <w:ind w:right="0" w:left="0" w:firstLine="0"/>
        <w:jc w:val="left"/>
        <w:rPr>
          <w:rFonts w:ascii="Calibri" w:hAnsi="Calibri" w:cs="Calibri" w:eastAsia="Calibri"/>
          <w:color w:val="auto"/>
          <w:spacing w:val="0"/>
          <w:position w:val="0"/>
          <w:sz w:val="2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Version History</w:t>
      </w:r>
    </w:p>
    <w:p>
      <w:pPr>
        <w:numPr>
          <w:ilvl w:val="0"/>
          <w:numId w:val="38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Version: 1.0</w:t>
      </w:r>
    </w:p>
    <w:p>
      <w:pPr>
        <w:numPr>
          <w:ilvl w:val="0"/>
          <w:numId w:val="38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Date: 2025-12-22</w:t>
      </w:r>
    </w:p>
    <w:p>
      <w:pPr>
        <w:numPr>
          <w:ilvl w:val="0"/>
          <w:numId w:val="38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Changes: Initial release of Regulatory Compliance Scoring, API Orchestration, and Decisioning SOP</w:t>
      </w:r>
    </w:p>
    <w:p>
      <w:pPr>
        <w:numPr>
          <w:ilvl w:val="0"/>
          <w:numId w:val="389"/>
        </w:numPr>
        <w:tabs>
          <w:tab w:val="left" w:pos="360" w:leader="none"/>
        </w:tabs>
        <w:spacing w:before="0" w:after="200" w:line="276"/>
        <w:ind w:right="0" w:left="36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Author: Ben Carter</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num w:numId="2">
    <w:abstractNumId w:val="294"/>
  </w:num>
  <w:num w:numId="5">
    <w:abstractNumId w:val="288"/>
  </w:num>
  <w:num w:numId="50">
    <w:abstractNumId w:val="282"/>
  </w:num>
  <w:num w:numId="87">
    <w:abstractNumId w:val="276"/>
  </w:num>
  <w:num w:numId="90">
    <w:abstractNumId w:val="270"/>
  </w:num>
  <w:num w:numId="142">
    <w:abstractNumId w:val="264"/>
  </w:num>
  <w:num w:numId="146">
    <w:abstractNumId w:val="258"/>
  </w:num>
  <w:num w:numId="149">
    <w:abstractNumId w:val="252"/>
  </w:num>
  <w:num w:numId="151">
    <w:abstractNumId w:val="246"/>
  </w:num>
  <w:num w:numId="154">
    <w:abstractNumId w:val="240"/>
  </w:num>
  <w:num w:numId="156">
    <w:abstractNumId w:val="234"/>
  </w:num>
  <w:num w:numId="159">
    <w:abstractNumId w:val="228"/>
  </w:num>
  <w:num w:numId="162">
    <w:abstractNumId w:val="222"/>
  </w:num>
  <w:num w:numId="165">
    <w:abstractNumId w:val="216"/>
  </w:num>
  <w:num w:numId="169">
    <w:abstractNumId w:val="210"/>
  </w:num>
  <w:num w:numId="172">
    <w:abstractNumId w:val="204"/>
  </w:num>
  <w:num w:numId="175">
    <w:abstractNumId w:val="198"/>
  </w:num>
  <w:num w:numId="179">
    <w:abstractNumId w:val="192"/>
  </w:num>
  <w:num w:numId="181">
    <w:abstractNumId w:val="186"/>
  </w:num>
  <w:num w:numId="184">
    <w:abstractNumId w:val="180"/>
  </w:num>
  <w:num w:numId="187">
    <w:abstractNumId w:val="174"/>
  </w:num>
  <w:num w:numId="190">
    <w:abstractNumId w:val="168"/>
  </w:num>
  <w:num w:numId="193">
    <w:abstractNumId w:val="162"/>
  </w:num>
  <w:num w:numId="210">
    <w:abstractNumId w:val="156"/>
  </w:num>
  <w:num w:numId="214">
    <w:abstractNumId w:val="150"/>
  </w:num>
  <w:num w:numId="217">
    <w:abstractNumId w:val="144"/>
  </w:num>
  <w:num w:numId="220">
    <w:abstractNumId w:val="138"/>
  </w:num>
  <w:num w:numId="223">
    <w:abstractNumId w:val="132"/>
  </w:num>
  <w:num w:numId="226">
    <w:abstractNumId w:val="126"/>
  </w:num>
  <w:num w:numId="241">
    <w:abstractNumId w:val="120"/>
  </w:num>
  <w:num w:numId="243">
    <w:abstractNumId w:val="114"/>
  </w:num>
  <w:num w:numId="245">
    <w:abstractNumId w:val="108"/>
  </w:num>
  <w:num w:numId="268">
    <w:abstractNumId w:val="102"/>
  </w:num>
  <w:num w:numId="271">
    <w:abstractNumId w:val="96"/>
  </w:num>
  <w:num w:numId="273">
    <w:abstractNumId w:val="90"/>
  </w:num>
  <w:num w:numId="276">
    <w:abstractNumId w:val="84"/>
  </w:num>
  <w:num w:numId="278">
    <w:abstractNumId w:val="78"/>
  </w:num>
  <w:num w:numId="281">
    <w:abstractNumId w:val="72"/>
  </w:num>
  <w:num w:numId="284">
    <w:abstractNumId w:val="66"/>
  </w:num>
  <w:num w:numId="287">
    <w:abstractNumId w:val="60"/>
  </w:num>
  <w:num w:numId="290">
    <w:abstractNumId w:val="54"/>
  </w:num>
  <w:num w:numId="293">
    <w:abstractNumId w:val="48"/>
  </w:num>
  <w:num w:numId="296">
    <w:abstractNumId w:val="42"/>
  </w:num>
  <w:num w:numId="298">
    <w:abstractNumId w:val="36"/>
  </w:num>
  <w:num w:numId="301">
    <w:abstractNumId w:val="30"/>
  </w:num>
  <w:num w:numId="335">
    <w:abstractNumId w:val="24"/>
  </w:num>
  <w:num w:numId="367">
    <w:abstractNumId w:val="18"/>
  </w:num>
  <w:num w:numId="383">
    <w:abstractNumId w:val="12"/>
  </w:num>
  <w:num w:numId="386">
    <w:abstractNumId w:val="6"/>
  </w:num>
  <w:num w:numId="38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