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t xml:space="preserve">Meeting Title: Project Titan - Risk Engine KT Session</w:t>
      </w:r>
    </w:p>
    <w:p w:rsidR="00000000" w:rsidDel="00000000" w:rsidP="00000000" w:rsidRDefault="00000000" w:rsidRPr="00000000" w14:paraId="00000003">
      <w:pPr>
        <w:spacing w:line="360" w:lineRule="auto"/>
        <w:rPr/>
      </w:pPr>
      <w:r w:rsidDel="00000000" w:rsidR="00000000" w:rsidRPr="00000000">
        <w:rPr>
          <w:rtl w:val="0"/>
        </w:rPr>
        <w:t xml:space="preserve">Date: November 8, 2023</w:t>
      </w:r>
    </w:p>
    <w:p w:rsidR="00000000" w:rsidDel="00000000" w:rsidP="00000000" w:rsidRDefault="00000000" w:rsidRPr="00000000" w14:paraId="00000004">
      <w:pPr>
        <w:spacing w:line="360" w:lineRule="auto"/>
        <w:rPr/>
      </w:pPr>
      <w:r w:rsidDel="00000000" w:rsidR="00000000" w:rsidRPr="00000000">
        <w:rPr>
          <w:rtl w:val="0"/>
        </w:rPr>
        <w:t xml:space="preserve">Time: 2:00 PM - 3:10 PM</w:t>
      </w:r>
    </w:p>
    <w:p w:rsidR="00000000" w:rsidDel="00000000" w:rsidP="00000000" w:rsidRDefault="00000000" w:rsidRPr="00000000" w14:paraId="00000005">
      <w:pPr>
        <w:spacing w:line="360" w:lineRule="auto"/>
        <w:rPr/>
      </w:pPr>
      <w:r w:rsidDel="00000000" w:rsidR="00000000" w:rsidRPr="00000000">
        <w:rPr>
          <w:rtl w:val="0"/>
        </w:rPr>
        <w:t xml:space="preserve">Participants:</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Rebecca Foster (RF) - Risk Operations Director (Host)</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James Novak (JN) - Senior Risk Architect (Outgoing)</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Sofia Chen (SC) - Incoming Risk Lead</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Daniel Park (DP) - Fraud Analyst</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Olivia Reed (OR) - Data Engineering Lead</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Marcus Thorne (MT) - Head of Commercial</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t xml:space="preserve">Aaron Lee (AL) - Security Engineer</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Priya Desai (PD) - Compliance Officer</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t xml:space="preserve">[2:00:00] Rebecca Foster:</w:t>
      </w:r>
    </w:p>
    <w:p w:rsidR="00000000" w:rsidDel="00000000" w:rsidP="00000000" w:rsidRDefault="00000000" w:rsidRPr="00000000" w14:paraId="00000018">
      <w:pPr>
        <w:spacing w:line="360" w:lineRule="auto"/>
        <w:rPr/>
      </w:pPr>
      <w:r w:rsidDel="00000000" w:rsidR="00000000" w:rsidRPr="00000000">
        <w:rPr>
          <w:rtl w:val="0"/>
        </w:rPr>
        <w:t xml:space="preserve">Alright, everyone, let's begin. Thank you for joining this critical handover. James has led the Titan risk engine development for two years, and Sofia will be taking over. Our goal is to ensure zero degradation in our risk detection capabilities. James, please start.</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[2:01:15] James Novak:</w:t>
      </w:r>
    </w:p>
    <w:p w:rsidR="00000000" w:rsidDel="00000000" w:rsidP="00000000" w:rsidRDefault="00000000" w:rsidRPr="00000000" w14:paraId="0000001B">
      <w:pPr>
        <w:spacing w:line="360" w:lineRule="auto"/>
        <w:rPr/>
      </w:pPr>
      <w:r w:rsidDel="00000000" w:rsidR="00000000" w:rsidRPr="00000000">
        <w:rPr>
          <w:rtl w:val="0"/>
        </w:rPr>
        <w:t xml:space="preserve">Thanks, Rebecca. Welcome, Sofia. Project Titan is our real-time transaction risk scoring engine. It evaluates every transaction—credit, payment, account change—against 300+ risk signals in under 100 milliseconds. Our objective is to catch fraudulent activity while minimizing false positives that block legitimate customers. Last quarter, Titan prevented $12.3M in fraud while maintaining a 0.7% false positive rate.</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[2:03:00] Marcus Thorne:</w:t>
      </w:r>
    </w:p>
    <w:p w:rsidR="00000000" w:rsidDel="00000000" w:rsidP="00000000" w:rsidRDefault="00000000" w:rsidRPr="00000000" w14:paraId="0000001E">
      <w:pPr>
        <w:spacing w:line="360" w:lineRule="auto"/>
        <w:rPr/>
      </w:pPr>
      <w:r w:rsidDel="00000000" w:rsidR="00000000" w:rsidRPr="00000000">
        <w:rPr>
          <w:rtl w:val="0"/>
        </w:rPr>
        <w:t xml:space="preserve">The commercial impact is clear. That false positive rate is a key metric—it directly translates to lost revenue. Before Titan, our legacy system had a 3% false positive rate, which was costing us customer trust and significant transaction volume.</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[2:04:10] James Novak:</w:t>
      </w:r>
    </w:p>
    <w:p w:rsidR="00000000" w:rsidDel="00000000" w:rsidP="00000000" w:rsidRDefault="00000000" w:rsidRPr="00000000" w14:paraId="00000021">
      <w:pPr>
        <w:spacing w:line="360" w:lineRule="auto"/>
        <w:rPr/>
      </w:pPr>
      <w:r w:rsidDel="00000000" w:rsidR="00000000" w:rsidRPr="00000000">
        <w:rPr>
          <w:rtl w:val="0"/>
        </w:rPr>
        <w:t xml:space="preserve">Exactly. Now, the engine's intelligence comes from two core, governed documents. The first is the "Titan_Risk_Signal_Catalog_v2.1.pdf". This PDF is the master list. It defines every single risk signal we monitor—from simple ones like velocity_count_1hr &gt; 10 to complex behavioral biometrics like typing_rhythm_anomaly_score. Each signal has its exact data source, calculation formula, refresh frequency, and ownership defined in Sections 3 through 5 of that document.</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t xml:space="preserve">[2:06:30] Sofia Chen:</w:t>
      </w:r>
    </w:p>
    <w:p w:rsidR="00000000" w:rsidDel="00000000" w:rsidP="00000000" w:rsidRDefault="00000000" w:rsidRPr="00000000" w14:paraId="00000024">
      <w:pPr>
        <w:spacing w:line="360" w:lineRule="auto"/>
        <w:rPr/>
      </w:pPr>
      <w:r w:rsidDel="00000000" w:rsidR="00000000" w:rsidRPr="00000000">
        <w:rPr>
          <w:rtl w:val="0"/>
        </w:rPr>
        <w:t xml:space="preserve">And how are these 300+ signals combined into a single risk score?</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t xml:space="preserve">[2:07:00] James Novak:</w:t>
      </w:r>
    </w:p>
    <w:p w:rsidR="00000000" w:rsidDel="00000000" w:rsidP="00000000" w:rsidRDefault="00000000" w:rsidRPr="00000000" w14:paraId="00000027">
      <w:pPr>
        <w:spacing w:line="360" w:lineRule="auto"/>
        <w:rPr/>
      </w:pPr>
      <w:r w:rsidDel="00000000" w:rsidR="00000000" w:rsidRPr="00000000">
        <w:rPr>
          <w:rtl w:val="0"/>
        </w:rPr>
        <w:t xml:space="preserve">That's where the second, equally critical PDF comes in: the "Titan_Scoring_Model_Governance_v1.8.pdf". This document is our rulebook for the machine learning model. It doesn't contain the model code, but it does contain the approved model architecture, the feature weight boundaries, the fairness constraints, and the exact formulas for combining signal outputs into the final 1-999 risk score. The model can only be retrained within the parameters set in Section 4 of this governance PDF.</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[2:09:15] Daniel Park:</w:t>
      </w:r>
    </w:p>
    <w:p w:rsidR="00000000" w:rsidDel="00000000" w:rsidP="00000000" w:rsidRDefault="00000000" w:rsidRPr="00000000" w14:paraId="0000002A">
      <w:pPr>
        <w:spacing w:line="360" w:lineRule="auto"/>
        <w:rPr/>
      </w:pPr>
      <w:r w:rsidDel="00000000" w:rsidR="00000000" w:rsidRPr="00000000">
        <w:rPr>
          <w:rtl w:val="0"/>
        </w:rPr>
        <w:t xml:space="preserve">As a user of the outputs, that governance document is vital for my team. When we get a case with a score of, say, 750, we need to know why. The "reason codes" that accompany each score—like SIGNAL_45_HIGH, SIGNAL_12_NEW_DEVICE—are mapped and explained in Appendix A of the Scoring Model PDF. We use that to triage alerts.</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[2:10:45] Olivia Reed:</w:t>
      </w:r>
    </w:p>
    <w:p w:rsidR="00000000" w:rsidDel="00000000" w:rsidP="00000000" w:rsidRDefault="00000000" w:rsidRPr="00000000" w14:paraId="0000002D">
      <w:pPr>
        <w:spacing w:line="360" w:lineRule="auto"/>
        <w:rPr/>
      </w:pPr>
      <w:r w:rsidDel="00000000" w:rsidR="00000000" w:rsidRPr="00000000">
        <w:rPr>
          <w:rtl w:val="0"/>
        </w:rPr>
        <w:t xml:space="preserve">From a data pipeline perspective, my team's job is to ensure the signals listed in the Signal Catalog PDF are available, accurate, and timely. We have automated checks that run daily, validating that the data feeding each signal matches the specs in that PDF. If Signal #101 requires geo_distance_last_24h with a 5-minute freshness, our pipeline fails if it can't meet that.</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t xml:space="preserve">[2:12:30] James Novak:</w:t>
      </w:r>
    </w:p>
    <w:p w:rsidR="00000000" w:rsidDel="00000000" w:rsidP="00000000" w:rsidRDefault="00000000" w:rsidRPr="00000000" w14:paraId="00000030">
      <w:pPr>
        <w:spacing w:line="360" w:lineRule="auto"/>
        <w:rPr/>
      </w:pPr>
      <w:r w:rsidDel="00000000" w:rsidR="00000000" w:rsidRPr="00000000">
        <w:rPr>
          <w:rtl w:val="0"/>
        </w:rPr>
        <w:t xml:space="preserve">Right. So the flow is: The Signal Catalog PDF defines what to measure. The data pipelines build those measurements. The Scoring Model PDF defines how to weigh and combine them. The engine executes this. Any change to a signal's logic requires a version update to the Signal Catalog. Any change to the scoring logic requires a version update to the Model Governance PDF. Both require Compliance sign-off.</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[2:14:45] Sofia Chen:</w:t>
      </w:r>
    </w:p>
    <w:p w:rsidR="00000000" w:rsidDel="00000000" w:rsidP="00000000" w:rsidRDefault="00000000" w:rsidRPr="00000000" w14:paraId="00000033">
      <w:pPr>
        <w:spacing w:line="360" w:lineRule="auto"/>
        <w:rPr/>
      </w:pPr>
      <w:r w:rsidDel="00000000" w:rsidR="00000000" w:rsidRPr="00000000">
        <w:rPr>
          <w:rtl w:val="0"/>
        </w:rPr>
        <w:t xml:space="preserve">So my first two actions are clear: master the Signal Catalog to understand our detection capabilities, and master the Model Governance to understand how decisions are made.</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t xml:space="preserve">[2:15:20] Aaron Lee:</w:t>
      </w:r>
    </w:p>
    <w:p w:rsidR="00000000" w:rsidDel="00000000" w:rsidP="00000000" w:rsidRDefault="00000000" w:rsidRPr="00000000" w14:paraId="00000036">
      <w:pPr>
        <w:spacing w:line="360" w:lineRule="auto"/>
        <w:rPr/>
      </w:pPr>
      <w:r w:rsidDel="00000000" w:rsidR="00000000" w:rsidRPr="00000000">
        <w:rPr>
          <w:rtl w:val="0"/>
        </w:rPr>
        <w:t xml:space="preserve">And from a security perspective, both PDFs are essential for our audits. Regulators want to see that our risk logic is documented, versioned, and approved. We point them to these two PDFs. Any decision the engine makes must be traceable back to a clause in one of these documents.</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[2:16:50] James Novak:</w:t>
      </w:r>
    </w:p>
    <w:p w:rsidR="00000000" w:rsidDel="00000000" w:rsidP="00000000" w:rsidRDefault="00000000" w:rsidRPr="00000000" w14:paraId="00000039">
      <w:pPr>
        <w:spacing w:line="360" w:lineRule="auto"/>
        <w:rPr/>
      </w:pPr>
      <w:r w:rsidDel="00000000" w:rsidR="00000000" w:rsidRPr="00000000">
        <w:rPr>
          <w:rtl w:val="0"/>
        </w:rPr>
        <w:t xml:space="preserve">Let's walk through a transaction. A user logs in from a new country and immediately requests a high-value wire transfer. The engine pulls 15 relevant signals from the Catalog—new IP country, time-of-day anomaly, transfer amount vs. history. It feeds them into the model as defined in the Governance PDF. The model outputs a score of 850 with reason codes. That score is above our 800 threshold for manual hold, so it's routed to Daniel's team.</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[2:18:30] Priya Desai:</w:t>
      </w:r>
    </w:p>
    <w:p w:rsidR="00000000" w:rsidDel="00000000" w:rsidP="00000000" w:rsidRDefault="00000000" w:rsidRPr="00000000" w14:paraId="0000003C">
      <w:pPr>
        <w:spacing w:line="360" w:lineRule="auto"/>
        <w:rPr/>
      </w:pPr>
      <w:r w:rsidDel="00000000" w:rsidR="00000000" w:rsidRPr="00000000">
        <w:rPr>
          <w:rtl w:val="0"/>
        </w:rPr>
        <w:t xml:space="preserve">To emphasize James's point: if that transaction were ever disputed, our legal defense would be, "The decision was made by an automated system operating under the approved, documented rules in these two PDFs." They are our compliance shield. We treat them as controlled documents.</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t xml:space="preserve">[2:20:00] Sofia Chen:</w:t>
      </w:r>
    </w:p>
    <w:p w:rsidR="00000000" w:rsidDel="00000000" w:rsidP="00000000" w:rsidRDefault="00000000" w:rsidRPr="00000000" w14:paraId="0000003F">
      <w:pPr>
        <w:spacing w:line="360" w:lineRule="auto"/>
        <w:rPr/>
      </w:pPr>
      <w:r w:rsidDel="00000000" w:rsidR="00000000" w:rsidRPr="00000000">
        <w:rPr>
          <w:rtl w:val="0"/>
        </w:rPr>
        <w:t xml:space="preserve">What's the process for adding a new risk signal?</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[2:20:30] James Novak:</w:t>
      </w:r>
    </w:p>
    <w:p w:rsidR="00000000" w:rsidDel="00000000" w:rsidP="00000000" w:rsidRDefault="00000000" w:rsidRPr="00000000" w14:paraId="00000042">
      <w:pPr>
        <w:spacing w:line="360" w:lineRule="auto"/>
        <w:rPr/>
      </w:pPr>
      <w:r w:rsidDel="00000000" w:rsidR="00000000" w:rsidRPr="00000000">
        <w:rPr>
          <w:rtl w:val="0"/>
        </w:rPr>
        <w:t xml:space="preserve">Step one: Propose the addition to the Signal Catalog PDF. It goes through Fraud Ops, Data Engineering, and Legal review. Once approved and the PDF is updated to v2.2, Olivia's team builds the data pipeline. Only after the signal is live and stable for two weeks can we propose adding it to the model in the Model Governance PDF. That's a separate, heavier review with Model Risk Management.</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[2:22:15] Rebecca Foster:</w:t>
      </w:r>
    </w:p>
    <w:p w:rsidR="00000000" w:rsidDel="00000000" w:rsidP="00000000" w:rsidRDefault="00000000" w:rsidRPr="00000000" w14:paraId="00000045">
      <w:pPr>
        <w:spacing w:line="360" w:lineRule="auto"/>
        <w:rPr/>
      </w:pPr>
      <w:r w:rsidDel="00000000" w:rsidR="00000000" w:rsidRPr="00000000">
        <w:rPr>
          <w:rtl w:val="0"/>
        </w:rPr>
        <w:t xml:space="preserve">This separation is key. It prevents "model drift" from constant tweaking and ensures every piece of logic is scrutinized.</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[2:23:00] Sofia Chen:</w:t>
      </w:r>
    </w:p>
    <w:p w:rsidR="00000000" w:rsidDel="00000000" w:rsidP="00000000" w:rsidRDefault="00000000" w:rsidRPr="00000000" w14:paraId="00000048">
      <w:pPr>
        <w:spacing w:line="360" w:lineRule="auto"/>
        <w:rPr/>
      </w:pPr>
      <w:r w:rsidDel="00000000" w:rsidR="00000000" w:rsidRPr="00000000">
        <w:rPr>
          <w:rtl w:val="0"/>
        </w:rPr>
        <w:t xml:space="preserve">Understood. So the Catalog is the library of ingredients, and the Governance is the master recipe. You can add a new ingredient to the library fairly easily, but changing the recipe is a major event.</w:t>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[2:23:45] James Novak:</w:t>
      </w:r>
    </w:p>
    <w:p w:rsidR="00000000" w:rsidDel="00000000" w:rsidP="00000000" w:rsidRDefault="00000000" w:rsidRPr="00000000" w14:paraId="0000004B">
      <w:pPr>
        <w:spacing w:line="360" w:lineRule="auto"/>
        <w:rPr/>
      </w:pPr>
      <w:r w:rsidDel="00000000" w:rsidR="00000000" w:rsidRPr="00000000">
        <w:rPr>
          <w:rtl w:val="0"/>
        </w:rPr>
        <w:t xml:space="preserve">Perfect analogy. And you must always know which version of each you're running. The engine logs the PDF version numbers it loads on startup. Every risk score in our database is tagged with signal_catalog_v2.1 and model_gov_v1.8.</w:t>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t xml:space="preserve">[2:25:10] Daniel Park:</w:t>
      </w:r>
    </w:p>
    <w:p w:rsidR="00000000" w:rsidDel="00000000" w:rsidP="00000000" w:rsidRDefault="00000000" w:rsidRPr="00000000" w14:paraId="0000004E">
      <w:pPr>
        <w:spacing w:line="360" w:lineRule="auto"/>
        <w:rPr/>
      </w:pPr>
      <w:r w:rsidDel="00000000" w:rsidR="00000000" w:rsidRPr="00000000">
        <w:rPr>
          <w:rtl w:val="0"/>
        </w:rPr>
        <w:t xml:space="preserve">That tagging saved us during last month's audit. We could prove that every decision in the period used the same, approved logic.</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t xml:space="preserve">[2:26:00] Rebecca Foster:</w:t>
      </w:r>
    </w:p>
    <w:p w:rsidR="00000000" w:rsidDel="00000000" w:rsidP="00000000" w:rsidRDefault="00000000" w:rsidRPr="00000000" w14:paraId="00000051">
      <w:pPr>
        <w:spacing w:line="360" w:lineRule="auto"/>
        <w:rPr/>
      </w:pPr>
      <w:r w:rsidDel="00000000" w:rsidR="00000000" w:rsidRPr="00000000">
        <w:rPr>
          <w:rtl w:val="0"/>
        </w:rPr>
        <w:t xml:space="preserve">Sofia, do you feel you have a handle on the ecosystem and where to direct your learning?</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[2:26:30] Sofia Chen:</w:t>
      </w:r>
    </w:p>
    <w:p w:rsidR="00000000" w:rsidDel="00000000" w:rsidP="00000000" w:rsidRDefault="00000000" w:rsidRPr="00000000" w14:paraId="00000054">
      <w:pPr>
        <w:spacing w:line="360" w:lineRule="auto"/>
        <w:rPr/>
      </w:pPr>
      <w:r w:rsidDel="00000000" w:rsidR="00000000" w:rsidRPr="00000000">
        <w:rPr>
          <w:rtl w:val="0"/>
        </w:rPr>
        <w:t xml:space="preserve">Absolutely. Week one: Deep dive into the Titan_Risk_Signal_Catalog.pdf to learn our detection arsenal. Week two: Study the Titan_Scoring_Model_Governance.pdf to understand decision synthesis. Use the live system to connect the dots. My first priority is to understand these two documents inside and out.</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[2:27:45] James Novak:</w:t>
      </w:r>
    </w:p>
    <w:p w:rsidR="00000000" w:rsidDel="00000000" w:rsidP="00000000" w:rsidRDefault="00000000" w:rsidRPr="00000000" w14:paraId="00000057">
      <w:pPr>
        <w:spacing w:line="360" w:lineRule="auto"/>
        <w:rPr/>
      </w:pPr>
      <w:r w:rsidDel="00000000" w:rsidR="00000000" w:rsidRPr="00000000">
        <w:rPr>
          <w:rtl w:val="0"/>
        </w:rPr>
        <w:t xml:space="preserve">I'll be available for the next month to walk through any complex signals or model weight justifications. Start with the Catalog—it's more straightforward. The Governance document is dense but non-negotiable.</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[2:29:00] Rebecca Foster:</w:t>
      </w:r>
    </w:p>
    <w:p w:rsidR="00000000" w:rsidDel="00000000" w:rsidP="00000000" w:rsidRDefault="00000000" w:rsidRPr="00000000" w14:paraId="0000005A">
      <w:pPr>
        <w:spacing w:line="360" w:lineRule="auto"/>
        <w:rPr/>
      </w:pPr>
      <w:r w:rsidDel="00000000" w:rsidR="00000000" w:rsidRPr="00000000">
        <w:rPr>
          <w:rtl w:val="0"/>
        </w:rPr>
        <w:t xml:space="preserve">Excellent. Thank you, James, for this meticulous framework and documentation. Sofia, welcome to the team. This transcript will be stored with the two core PDFs in the Titan project vault. Meeting adjourned.</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t xml:space="preserve">[3:10:00] Meeting ended.</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