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1"/>
        <w:widowControl w:val="0"/>
        <w:pBdr>
          <w:top w:space="0" w:sz="0" w:val="nil"/>
          <w:left w:space="0" w:sz="0" w:val="nil"/>
          <w:bottom w:space="0" w:sz="0" w:val="nil"/>
          <w:right w:space="0" w:sz="0" w:val="nil"/>
          <w:between w:space="0" w:sz="0" w:val="nil"/>
        </w:pBdr>
        <w:spacing w:after="120" w:before="1440" w:lineRule="auto"/>
        <w:rPr>
          <w:b w:val="1"/>
          <w:bCs w:val="1"/>
          <w:sz w:val="48"/>
          <w:szCs w:val="48"/>
        </w:rPr>
      </w:pPr>
      <w:r w:rsidDel="00000000" w:rsidR="00000000" w:rsidRPr="00000000">
        <w:rPr>
          <w:rtl w:val="0"/>
        </w:rPr>
      </w:r>
    </w:p>
    <w:p w:rsidR="00000000" w:rsidDel="00000000" w:rsidP="00000000" w:rsidRDefault="00000000" w:rsidRPr="00000000" w14:paraId="00000002">
      <w:pPr>
        <w:keepLines w:val="1"/>
        <w:widowControl w:val="0"/>
        <w:pBdr>
          <w:top w:space="0" w:sz="0" w:val="nil"/>
          <w:left w:space="0" w:sz="0" w:val="nil"/>
          <w:bottom w:space="0" w:sz="0" w:val="nil"/>
          <w:right w:space="0" w:sz="0" w:val="nil"/>
          <w:between w:space="0" w:sz="0" w:val="nil"/>
        </w:pBdr>
        <w:spacing w:after="120" w:before="1440" w:lineRule="auto"/>
        <w:jc w:val="center"/>
        <w:rPr>
          <w:b w:val="1"/>
          <w:bCs w:val="1"/>
          <w:color w:val="000000"/>
          <w:sz w:val="48"/>
          <w:szCs w:val="48"/>
        </w:rPr>
      </w:pPr>
      <w:r w:rsidDel="00000000" w:rsidR="00000000" w:rsidRPr="00000000">
        <w:rPr>
          <w:rtl w:val="0"/>
        </w:rPr>
      </w:r>
    </w:p>
    <w:p w:rsidR="00000000" w:rsidDel="00000000" w:rsidP="00000000" w:rsidRDefault="00000000" w:rsidRPr="00000000" w14:paraId="00000003">
      <w:pPr>
        <w:keepLines w:val="1"/>
        <w:widowControl w:val="0"/>
        <w:pBdr>
          <w:top w:space="0" w:sz="0" w:val="nil"/>
          <w:left w:space="0" w:sz="0" w:val="nil"/>
          <w:bottom w:space="0" w:sz="0" w:val="nil"/>
          <w:right w:space="0" w:sz="0" w:val="nil"/>
          <w:between w:space="0" w:sz="0" w:val="nil"/>
        </w:pBdr>
        <w:jc w:val="center"/>
        <w:rPr>
          <w:b w:val="1"/>
          <w:bCs w:val="1"/>
          <w:color w:val="000000"/>
          <w:sz w:val="48"/>
          <w:szCs w:val="48"/>
        </w:rPr>
      </w:pPr>
      <w:r w:rsidDel="00000000" w:rsidR="00000000" w:rsidRPr="00000000">
        <w:rPr>
          <w:rtl w:val="0"/>
        </w:rPr>
      </w:r>
    </w:p>
    <w:p w:rsidR="00000000" w:rsidDel="00000000" w:rsidP="00000000" w:rsidRDefault="00000000" w:rsidRPr="00000000" w14:paraId="00000004">
      <w:pPr>
        <w:spacing w:line="276" w:lineRule="auto"/>
        <w:jc w:val="center"/>
        <w:rPr>
          <w:b w:val="1"/>
          <w:bCs w:val="1"/>
          <w:sz w:val="44"/>
          <w:szCs w:val="44"/>
        </w:rPr>
      </w:pPr>
      <w:r w:rsidDel="00000000" w:rsidR="00000000" w:rsidRPr="00000000">
        <w:rPr>
          <w:b w:val="1"/>
          <w:bCs w:val="1"/>
          <w:sz w:val="44"/>
          <w:szCs w:val="44"/>
        </w:rPr>
        <w:drawing>
          <wp:inline distB="114300" distT="114300" distL="114300" distR="114300">
            <wp:extent cx="2871788" cy="969817"/>
            <wp:effectExtent b="0" l="0" r="0" t="0"/>
            <wp:docPr id="8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871788" cy="969817"/>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276" w:lineRule="auto"/>
        <w:jc w:val="center"/>
        <w:rPr>
          <w:b w:val="1"/>
          <w:bCs w:val="1"/>
          <w:color w:val="000000"/>
          <w:sz w:val="44"/>
          <w:szCs w:val="44"/>
        </w:rPr>
      </w:pPr>
      <w:r w:rsidDel="00000000" w:rsidR="00000000" w:rsidRPr="00000000">
        <w:rPr>
          <w:b w:val="1"/>
          <w:bCs w:val="1"/>
          <w:sz w:val="44"/>
          <w:szCs w:val="44"/>
          <w:rtl w:val="0"/>
        </w:rPr>
        <w:t xml:space="preserve">Digicert Apttus-RCA DM</w:t>
      </w:r>
      <w:r w:rsidDel="00000000" w:rsidR="00000000" w:rsidRPr="00000000">
        <w:rPr>
          <w:rtl w:val="0"/>
        </w:rPr>
      </w:r>
    </w:p>
    <w:p w:rsidR="00000000" w:rsidDel="00000000" w:rsidP="00000000" w:rsidRDefault="00000000" w:rsidRPr="00000000" w14:paraId="00000006">
      <w:pPr>
        <w:keepLines w:val="1"/>
        <w:widowControl w:val="0"/>
        <w:pBdr>
          <w:top w:space="0" w:sz="0" w:val="nil"/>
          <w:left w:space="0" w:sz="0" w:val="nil"/>
          <w:bottom w:space="0" w:sz="0" w:val="nil"/>
          <w:right w:space="0" w:sz="0" w:val="nil"/>
          <w:between w:space="0" w:sz="0" w:val="nil"/>
        </w:pBdr>
        <w:jc w:val="center"/>
        <w:rPr>
          <w:b w:val="1"/>
          <w:bCs w:val="1"/>
          <w:sz w:val="44"/>
          <w:szCs w:val="44"/>
        </w:rPr>
      </w:pPr>
      <w:r w:rsidDel="00000000" w:rsidR="00000000" w:rsidRPr="00000000">
        <w:rPr>
          <w:b w:val="1"/>
          <w:bCs w:val="1"/>
          <w:sz w:val="44"/>
          <w:szCs w:val="44"/>
          <w:rtl w:val="0"/>
        </w:rPr>
        <w:t xml:space="preserve">Solution Design Document</w:t>
      </w:r>
    </w:p>
    <w:p w:rsidR="00000000" w:rsidDel="00000000" w:rsidP="00000000" w:rsidRDefault="00000000" w:rsidRPr="00000000" w14:paraId="00000007">
      <w:pPr>
        <w:keepLines w:val="1"/>
        <w:widowControl w:val="0"/>
        <w:pBdr>
          <w:top w:space="0" w:sz="0" w:val="nil"/>
          <w:left w:space="0" w:sz="0" w:val="nil"/>
          <w:bottom w:space="0" w:sz="0" w:val="nil"/>
          <w:right w:space="0" w:sz="0" w:val="nil"/>
          <w:between w:space="0" w:sz="0" w:val="nil"/>
        </w:pBdr>
        <w:jc w:val="center"/>
        <w:rPr>
          <w:b w:val="1"/>
          <w:bCs w:val="1"/>
          <w:sz w:val="32"/>
          <w:szCs w:val="32"/>
        </w:rPr>
      </w:pPr>
      <w:r w:rsidDel="00000000" w:rsidR="00000000" w:rsidRPr="00000000">
        <w:rPr>
          <w:rtl w:val="0"/>
        </w:rPr>
      </w:r>
    </w:p>
    <w:p w:rsidR="00000000" w:rsidDel="00000000" w:rsidP="00000000" w:rsidRDefault="00000000" w:rsidRPr="00000000" w14:paraId="00000008">
      <w:pPr>
        <w:keepLines w:val="1"/>
        <w:widowControl w:val="0"/>
        <w:pBdr>
          <w:top w:space="0" w:sz="0" w:val="nil"/>
          <w:left w:space="0" w:sz="0" w:val="nil"/>
          <w:bottom w:space="0" w:sz="0" w:val="nil"/>
          <w:right w:space="0" w:sz="0" w:val="nil"/>
          <w:between w:space="0" w:sz="0" w:val="nil"/>
        </w:pBdr>
        <w:spacing w:after="120" w:lineRule="auto"/>
        <w:jc w:val="center"/>
        <w:rPr>
          <w:b w:val="1"/>
          <w:bCs w:val="1"/>
          <w:sz w:val="32"/>
          <w:szCs w:val="32"/>
        </w:rPr>
      </w:pPr>
      <w:r w:rsidDel="00000000" w:rsidR="00000000" w:rsidRPr="00000000">
        <w:rPr>
          <w:b w:val="1"/>
          <w:bCs w:val="1"/>
          <w:sz w:val="32"/>
          <w:szCs w:val="32"/>
          <w:rtl w:val="0"/>
        </w:rPr>
        <w:t xml:space="preserve">Dec 2, 2025</w:t>
      </w:r>
    </w:p>
    <w:p w:rsidR="00000000" w:rsidDel="00000000" w:rsidP="00000000" w:rsidRDefault="00000000" w:rsidRPr="00000000" w14:paraId="00000009">
      <w:pPr>
        <w:keepLines w:val="1"/>
        <w:widowControl w:val="0"/>
        <w:pBdr>
          <w:top w:space="0" w:sz="0" w:val="nil"/>
          <w:left w:space="0" w:sz="0" w:val="nil"/>
          <w:bottom w:space="0" w:sz="0" w:val="nil"/>
          <w:right w:space="0" w:sz="0" w:val="nil"/>
          <w:between w:space="0" w:sz="0" w:val="nil"/>
        </w:pBdr>
        <w:spacing w:after="120" w:lineRule="auto"/>
        <w:jc w:val="center"/>
        <w:rPr>
          <w:b w:val="1"/>
          <w:bCs w:val="1"/>
          <w:color w:val="000000"/>
          <w:sz w:val="32"/>
          <w:szCs w:val="32"/>
        </w:rPr>
        <w:sectPr>
          <w:headerReference r:id="rId8" w:type="default"/>
          <w:footerReference r:id="rId9" w:type="default"/>
          <w:footerReference r:id="rId10" w:type="first"/>
          <w:footerReference r:id="rId11" w:type="even"/>
          <w:pgSz w:h="15840" w:w="12240" w:orient="portrait"/>
          <w:pgMar w:bottom="720" w:top="720" w:left="720" w:right="720" w:header="288" w:footer="28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360" w:before="480" w:lineRule="auto"/>
        <w:rPr>
          <w:rFonts w:ascii="Roboto" w:cs="Roboto" w:eastAsia="Roboto" w:hAnsi="Roboto"/>
          <w:b w:val="1"/>
          <w:bCs w:val="1"/>
          <w:color w:val="000000"/>
        </w:rPr>
      </w:pPr>
      <w:bookmarkStart w:colFirst="0" w:colLast="0" w:name="_heading=h.u2iwce7l0l16" w:id="0"/>
      <w:bookmarkEnd w:id="0"/>
      <w:r w:rsidDel="00000000" w:rsidR="00000000" w:rsidRPr="00000000">
        <w:rPr>
          <w:rFonts w:ascii="Roboto" w:cs="Roboto" w:eastAsia="Roboto" w:hAnsi="Roboto"/>
          <w:b w:val="1"/>
          <w:bCs w:val="1"/>
          <w:color w:val="000000"/>
          <w:rtl w:val="0"/>
        </w:rPr>
        <w:t xml:space="preserve">Document Control</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240" w:before="360" w:lineRule="auto"/>
        <w:rPr>
          <w:rFonts w:ascii="Roboto" w:cs="Roboto" w:eastAsia="Roboto" w:hAnsi="Roboto"/>
          <w:b w:val="1"/>
          <w:bCs w:val="1"/>
          <w:color w:val="000000"/>
        </w:rPr>
      </w:pPr>
      <w:r w:rsidDel="00000000" w:rsidR="00000000" w:rsidRPr="00000000">
        <w:rPr>
          <w:rFonts w:ascii="Roboto" w:cs="Roboto" w:eastAsia="Roboto" w:hAnsi="Roboto"/>
          <w:b w:val="1"/>
          <w:bCs w:val="1"/>
          <w:color w:val="000000"/>
          <w:rtl w:val="0"/>
        </w:rPr>
        <w:t xml:space="preserve">Change Record</w:t>
      </w:r>
    </w:p>
    <w:p w:rsidR="00000000" w:rsidDel="00000000" w:rsidP="00000000" w:rsidRDefault="00000000" w:rsidRPr="00000000" w14:paraId="0000000C">
      <w:pPr>
        <w:rPr>
          <w:rFonts w:ascii="Roboto" w:cs="Roboto" w:eastAsia="Roboto" w:hAnsi="Roboto"/>
        </w:rPr>
      </w:pPr>
      <w:r w:rsidDel="00000000" w:rsidR="00000000" w:rsidRPr="00000000">
        <w:rPr>
          <w:rtl w:val="0"/>
        </w:rPr>
      </w:r>
    </w:p>
    <w:tbl>
      <w:tblPr>
        <w:tblStyle w:val="Table1"/>
        <w:tblW w:w="9900.0" w:type="dxa"/>
        <w:jc w:val="left"/>
        <w:tblInd w:w="96.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779"/>
        <w:gridCol w:w="2430"/>
        <w:gridCol w:w="1080"/>
        <w:gridCol w:w="4611"/>
        <w:tblGridChange w:id="0">
          <w:tblGrid>
            <w:gridCol w:w="1779"/>
            <w:gridCol w:w="2430"/>
            <w:gridCol w:w="1080"/>
            <w:gridCol w:w="4611"/>
          </w:tblGrid>
        </w:tblGridChange>
      </w:tblGrid>
      <w:tr>
        <w:trPr>
          <w:cantSplit w:val="0"/>
          <w:trHeight w:val="320" w:hRule="atLeast"/>
          <w:tblHeader w:val="0"/>
        </w:trPr>
        <w:tc>
          <w:tcPr>
            <w:tcBorders>
              <w:top w:color="000000" w:space="0" w:sz="12" w:val="single"/>
              <w:left w:color="000000" w:space="0" w:sz="12" w:val="single"/>
              <w:bottom w:color="000000" w:space="0" w:sz="6" w:val="single"/>
              <w:right w:color="000000" w:space="0" w:sz="6" w:val="single"/>
            </w:tcBorders>
            <w:shd w:fill="3c78d8" w:val="clear"/>
            <w:vAlign w:val="center"/>
          </w:tcPr>
          <w:p w:rsidR="00000000" w:rsidDel="00000000" w:rsidP="00000000" w:rsidRDefault="00000000" w:rsidRPr="00000000" w14:paraId="0000000D">
            <w:pPr>
              <w:keepLines w:val="1"/>
              <w:widowControl w:val="0"/>
              <w:pBdr>
                <w:top w:space="0" w:sz="0" w:val="nil"/>
                <w:left w:space="0" w:sz="0" w:val="nil"/>
                <w:bottom w:space="0" w:sz="0" w:val="nil"/>
                <w:right w:space="0" w:sz="0" w:val="nil"/>
                <w:between w:space="0" w:sz="0" w:val="nil"/>
              </w:pBdr>
              <w:ind w:left="2610" w:hanging="2610"/>
              <w:jc w:val="center"/>
              <w:rPr>
                <w:b w:val="1"/>
                <w:bCs w:val="1"/>
                <w:color w:val="ffffff"/>
                <w:sz w:val="20"/>
                <w:szCs w:val="20"/>
              </w:rPr>
            </w:pPr>
            <w:r w:rsidDel="00000000" w:rsidR="00000000" w:rsidRPr="00000000">
              <w:rPr>
                <w:b w:val="1"/>
                <w:bCs w:val="1"/>
                <w:color w:val="ffffff"/>
                <w:sz w:val="20"/>
                <w:szCs w:val="20"/>
                <w:rtl w:val="0"/>
              </w:rPr>
              <w:t xml:space="preserve">Date</w:t>
            </w:r>
          </w:p>
        </w:tc>
        <w:tc>
          <w:tcPr>
            <w:tcBorders>
              <w:top w:color="000000" w:space="0" w:sz="12" w:val="single"/>
              <w:left w:color="000000" w:space="0" w:sz="6" w:val="single"/>
              <w:bottom w:color="000000" w:space="0" w:sz="6" w:val="single"/>
              <w:right w:color="000000" w:space="0" w:sz="6" w:val="single"/>
            </w:tcBorders>
            <w:shd w:fill="3c78d8" w:val="clear"/>
            <w:vAlign w:val="center"/>
          </w:tcPr>
          <w:p w:rsidR="00000000" w:rsidDel="00000000" w:rsidP="00000000" w:rsidRDefault="00000000" w:rsidRPr="00000000" w14:paraId="0000000E">
            <w:pPr>
              <w:keepLines w:val="1"/>
              <w:widowControl w:val="0"/>
              <w:pBdr>
                <w:top w:space="0" w:sz="0" w:val="nil"/>
                <w:left w:space="0" w:sz="0" w:val="nil"/>
                <w:bottom w:space="0" w:sz="0" w:val="nil"/>
                <w:right w:space="0" w:sz="0" w:val="nil"/>
                <w:between w:space="0" w:sz="0" w:val="nil"/>
              </w:pBdr>
              <w:ind w:left="2610" w:hanging="2610"/>
              <w:jc w:val="center"/>
              <w:rPr>
                <w:b w:val="1"/>
                <w:bCs w:val="1"/>
                <w:color w:val="ffffff"/>
                <w:sz w:val="20"/>
                <w:szCs w:val="20"/>
              </w:rPr>
            </w:pPr>
            <w:r w:rsidDel="00000000" w:rsidR="00000000" w:rsidRPr="00000000">
              <w:rPr>
                <w:b w:val="1"/>
                <w:bCs w:val="1"/>
                <w:color w:val="ffffff"/>
                <w:sz w:val="20"/>
                <w:szCs w:val="20"/>
                <w:rtl w:val="0"/>
              </w:rPr>
              <w:t xml:space="preserve">Author</w:t>
            </w:r>
          </w:p>
        </w:tc>
        <w:tc>
          <w:tcPr>
            <w:tcBorders>
              <w:top w:color="000000" w:space="0" w:sz="12" w:val="single"/>
              <w:left w:color="000000" w:space="0" w:sz="6" w:val="single"/>
              <w:bottom w:color="000000" w:space="0" w:sz="6" w:val="single"/>
              <w:right w:color="000000" w:space="0" w:sz="6" w:val="single"/>
            </w:tcBorders>
            <w:shd w:fill="3c78d8" w:val="clear"/>
            <w:vAlign w:val="center"/>
          </w:tcPr>
          <w:p w:rsidR="00000000" w:rsidDel="00000000" w:rsidP="00000000" w:rsidRDefault="00000000" w:rsidRPr="00000000" w14:paraId="0000000F">
            <w:pPr>
              <w:keepLines w:val="1"/>
              <w:widowControl w:val="0"/>
              <w:pBdr>
                <w:top w:space="0" w:sz="0" w:val="nil"/>
                <w:left w:space="0" w:sz="0" w:val="nil"/>
                <w:bottom w:space="0" w:sz="0" w:val="nil"/>
                <w:right w:space="0" w:sz="0" w:val="nil"/>
                <w:between w:space="0" w:sz="0" w:val="nil"/>
              </w:pBdr>
              <w:ind w:left="2610" w:hanging="2610"/>
              <w:jc w:val="center"/>
              <w:rPr>
                <w:b w:val="1"/>
                <w:bCs w:val="1"/>
                <w:color w:val="ffffff"/>
                <w:sz w:val="20"/>
                <w:szCs w:val="20"/>
              </w:rPr>
            </w:pPr>
            <w:r w:rsidDel="00000000" w:rsidR="00000000" w:rsidRPr="00000000">
              <w:rPr>
                <w:b w:val="1"/>
                <w:bCs w:val="1"/>
                <w:color w:val="ffffff"/>
                <w:sz w:val="20"/>
                <w:szCs w:val="20"/>
                <w:rtl w:val="0"/>
              </w:rPr>
              <w:t xml:space="preserve">Version</w:t>
            </w:r>
          </w:p>
        </w:tc>
        <w:tc>
          <w:tcPr>
            <w:tcBorders>
              <w:top w:color="000000" w:space="0" w:sz="12" w:val="single"/>
              <w:left w:color="000000" w:space="0" w:sz="6" w:val="single"/>
              <w:bottom w:color="000000" w:space="0" w:sz="6" w:val="single"/>
              <w:right w:color="000000" w:space="0" w:sz="12" w:val="single"/>
            </w:tcBorders>
            <w:shd w:fill="3c78d8" w:val="clear"/>
            <w:vAlign w:val="center"/>
          </w:tcPr>
          <w:p w:rsidR="00000000" w:rsidDel="00000000" w:rsidP="00000000" w:rsidRDefault="00000000" w:rsidRPr="00000000" w14:paraId="00000010">
            <w:pPr>
              <w:keepLines w:val="1"/>
              <w:widowControl w:val="0"/>
              <w:pBdr>
                <w:top w:space="0" w:sz="0" w:val="nil"/>
                <w:left w:space="0" w:sz="0" w:val="nil"/>
                <w:bottom w:space="0" w:sz="0" w:val="nil"/>
                <w:right w:space="0" w:sz="0" w:val="nil"/>
                <w:between w:space="0" w:sz="0" w:val="nil"/>
              </w:pBdr>
              <w:ind w:left="2610" w:hanging="2610"/>
              <w:jc w:val="center"/>
              <w:rPr>
                <w:b w:val="1"/>
                <w:bCs w:val="1"/>
                <w:color w:val="ffffff"/>
                <w:sz w:val="20"/>
                <w:szCs w:val="20"/>
              </w:rPr>
            </w:pPr>
            <w:r w:rsidDel="00000000" w:rsidR="00000000" w:rsidRPr="00000000">
              <w:rPr>
                <w:b w:val="1"/>
                <w:bCs w:val="1"/>
                <w:color w:val="ffffff"/>
                <w:sz w:val="20"/>
                <w:szCs w:val="20"/>
                <w:rtl w:val="0"/>
              </w:rPr>
              <w:t xml:space="preserve">Change Reference</w:t>
            </w:r>
          </w:p>
        </w:tc>
      </w:tr>
      <w:tr>
        <w:trPr>
          <w:cantSplit w:val="0"/>
          <w:trHeight w:val="283" w:hRule="atLeast"/>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011">
            <w:pPr>
              <w:keepLines w:val="1"/>
              <w:widowControl w:val="0"/>
              <w:pBdr>
                <w:top w:space="0" w:sz="0" w:val="nil"/>
                <w:left w:space="0" w:sz="0" w:val="nil"/>
                <w:bottom w:space="0" w:sz="0" w:val="nil"/>
                <w:right w:space="0" w:sz="0" w:val="nil"/>
                <w:between w:space="0" w:sz="0" w:val="nil"/>
              </w:pBdr>
              <w:jc w:val="center"/>
              <w:rPr>
                <w:rFonts w:ascii="Roboto" w:cs="Roboto" w:eastAsia="Roboto" w:hAnsi="Roboto"/>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2">
            <w:pPr>
              <w:keepLines w:val="1"/>
              <w:widowControl w:val="0"/>
              <w:pBdr>
                <w:top w:space="0" w:sz="0" w:val="nil"/>
                <w:left w:space="0" w:sz="0" w:val="nil"/>
                <w:bottom w:space="0" w:sz="0" w:val="nil"/>
                <w:right w:space="0" w:sz="0" w:val="nil"/>
                <w:between w:space="0" w:sz="0" w:val="nil"/>
              </w:pBdr>
              <w:jc w:val="center"/>
              <w:rPr>
                <w:rFonts w:ascii="Roboto" w:cs="Roboto" w:eastAsia="Roboto" w:hAnsi="Roboto"/>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3">
            <w:pPr>
              <w:keepLines w:val="1"/>
              <w:widowControl w:val="0"/>
              <w:pBdr>
                <w:top w:space="0" w:sz="0" w:val="nil"/>
                <w:left w:space="0" w:sz="0" w:val="nil"/>
                <w:bottom w:space="0" w:sz="0" w:val="nil"/>
                <w:right w:space="0" w:sz="0" w:val="nil"/>
                <w:between w:space="0" w:sz="0" w:val="nil"/>
              </w:pBdr>
              <w:jc w:val="center"/>
              <w:rPr>
                <w:rFonts w:ascii="Roboto" w:cs="Roboto" w:eastAsia="Roboto" w:hAnsi="Roboto"/>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014">
            <w:pPr>
              <w:keepLines w:val="1"/>
              <w:widowControl w:val="0"/>
              <w:pBdr>
                <w:top w:space="0" w:sz="0" w:val="nil"/>
                <w:left w:space="0" w:sz="0" w:val="nil"/>
                <w:bottom w:space="0" w:sz="0" w:val="nil"/>
                <w:right w:space="0" w:sz="0" w:val="nil"/>
                <w:between w:space="0" w:sz="0" w:val="nil"/>
              </w:pBdr>
              <w:rPr>
                <w:rFonts w:ascii="Roboto" w:cs="Roboto" w:eastAsia="Roboto" w:hAnsi="Roboto"/>
                <w:color w:val="000000"/>
              </w:rPr>
            </w:pP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015">
            <w:pPr>
              <w:keepLines w:val="1"/>
              <w:widowControl w:val="0"/>
              <w:pBdr>
                <w:top w:space="0" w:sz="0" w:val="nil"/>
                <w:left w:space="0" w:sz="0" w:val="nil"/>
                <w:bottom w:space="0" w:sz="0" w:val="nil"/>
                <w:right w:space="0" w:sz="0" w:val="nil"/>
                <w:between w:space="0" w:sz="0" w:val="nil"/>
              </w:pBdr>
              <w:jc w:val="center"/>
              <w:rPr>
                <w:rFonts w:ascii="Roboto" w:cs="Roboto" w:eastAsia="Roboto" w:hAnsi="Roboto"/>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6">
            <w:pPr>
              <w:keepLines w:val="1"/>
              <w:widowControl w:val="0"/>
              <w:pBdr>
                <w:top w:space="0" w:sz="0" w:val="nil"/>
                <w:left w:space="0" w:sz="0" w:val="nil"/>
                <w:bottom w:space="0" w:sz="0" w:val="nil"/>
                <w:right w:space="0" w:sz="0" w:val="nil"/>
                <w:between w:space="0" w:sz="0" w:val="nil"/>
              </w:pBdr>
              <w:jc w:val="center"/>
              <w:rPr>
                <w:rFonts w:ascii="Roboto" w:cs="Roboto" w:eastAsia="Roboto" w:hAnsi="Roboto"/>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7">
            <w:pPr>
              <w:keepLines w:val="1"/>
              <w:widowControl w:val="0"/>
              <w:pBdr>
                <w:top w:space="0" w:sz="0" w:val="nil"/>
                <w:left w:space="0" w:sz="0" w:val="nil"/>
                <w:bottom w:space="0" w:sz="0" w:val="nil"/>
                <w:right w:space="0" w:sz="0" w:val="nil"/>
                <w:between w:space="0" w:sz="0" w:val="nil"/>
              </w:pBdr>
              <w:jc w:val="center"/>
              <w:rPr>
                <w:rFonts w:ascii="Roboto" w:cs="Roboto" w:eastAsia="Roboto" w:hAnsi="Roboto"/>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018">
            <w:pPr>
              <w:keepLines w:val="1"/>
              <w:widowControl w:val="0"/>
              <w:rPr>
                <w:rFonts w:ascii="Roboto" w:cs="Roboto" w:eastAsia="Roboto" w:hAnsi="Roboto"/>
                <w:color w:val="000000"/>
              </w:rPr>
            </w:pP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019">
            <w:pPr>
              <w:keepLines w:val="1"/>
              <w:widowControl w:val="0"/>
              <w:pBdr>
                <w:top w:space="0" w:sz="0" w:val="nil"/>
                <w:left w:space="0" w:sz="0" w:val="nil"/>
                <w:bottom w:space="0" w:sz="0" w:val="nil"/>
                <w:right w:space="0" w:sz="0" w:val="nil"/>
                <w:between w:space="0" w:sz="0" w:val="nil"/>
              </w:pBdr>
              <w:jc w:val="center"/>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A">
            <w:pPr>
              <w:keepLines w:val="1"/>
              <w:widowControl w:val="0"/>
              <w:pBdr>
                <w:top w:space="0" w:sz="0" w:val="nil"/>
                <w:left w:space="0" w:sz="0" w:val="nil"/>
                <w:bottom w:space="0" w:sz="0" w:val="nil"/>
                <w:right w:space="0" w:sz="0" w:val="nil"/>
                <w:between w:space="0" w:sz="0" w:val="nil"/>
              </w:pBdr>
              <w:jc w:val="center"/>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keepLines w:val="1"/>
              <w:widowControl w:val="0"/>
              <w:pBdr>
                <w:top w:space="0" w:sz="0" w:val="nil"/>
                <w:left w:space="0" w:sz="0" w:val="nil"/>
                <w:bottom w:space="0" w:sz="0" w:val="nil"/>
                <w:right w:space="0" w:sz="0" w:val="nil"/>
                <w:between w:space="0" w:sz="0" w:val="nil"/>
              </w:pBdr>
              <w:jc w:val="center"/>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01C">
            <w:pPr>
              <w:keepLines w:val="1"/>
              <w:widowControl w:val="0"/>
              <w:rPr>
                <w:rFonts w:ascii="Roboto" w:cs="Roboto" w:eastAsia="Roboto" w:hAnsi="Roboto"/>
              </w:rPr>
            </w:pP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01D">
            <w:pPr>
              <w:keepLines w:val="1"/>
              <w:widowControl w:val="0"/>
              <w:pBdr>
                <w:top w:space="0" w:sz="0" w:val="nil"/>
                <w:left w:space="0" w:sz="0" w:val="nil"/>
                <w:bottom w:space="0" w:sz="0" w:val="nil"/>
                <w:right w:space="0" w:sz="0" w:val="nil"/>
                <w:between w:space="0" w:sz="0" w:val="nil"/>
              </w:pBdr>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E">
            <w:pPr>
              <w:keepLines w:val="1"/>
              <w:widowControl w:val="0"/>
              <w:pBdr>
                <w:top w:space="0" w:sz="0" w:val="nil"/>
                <w:left w:space="0" w:sz="0" w:val="nil"/>
                <w:bottom w:space="0" w:sz="0" w:val="nil"/>
                <w:right w:space="0" w:sz="0" w:val="nil"/>
                <w:between w:space="0" w:sz="0" w:val="nil"/>
              </w:pBdr>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F">
            <w:pPr>
              <w:keepLines w:val="1"/>
              <w:widowControl w:val="0"/>
              <w:pBdr>
                <w:top w:space="0" w:sz="0" w:val="nil"/>
                <w:left w:space="0" w:sz="0" w:val="nil"/>
                <w:bottom w:space="0" w:sz="0" w:val="nil"/>
                <w:right w:space="0" w:sz="0" w:val="nil"/>
                <w:between w:space="0" w:sz="0" w:val="nil"/>
              </w:pBdr>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020">
            <w:pPr>
              <w:keepLines w:val="1"/>
              <w:widowControl w:val="0"/>
              <w:rPr>
                <w:rFonts w:ascii="Roboto" w:cs="Roboto" w:eastAsia="Roboto" w:hAnsi="Roboto"/>
              </w:rPr>
            </w:pPr>
            <w:r w:rsidDel="00000000" w:rsidR="00000000" w:rsidRPr="00000000">
              <w:rPr>
                <w:rtl w:val="0"/>
              </w:rPr>
            </w:r>
          </w:p>
        </w:tc>
      </w:tr>
    </w:tbl>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240" w:before="360" w:lineRule="auto"/>
        <w:rPr>
          <w:rFonts w:ascii="Roboto" w:cs="Roboto" w:eastAsia="Roboto" w:hAnsi="Roboto"/>
          <w:b w:val="1"/>
          <w:bCs w:val="1"/>
          <w:color w:val="000000"/>
        </w:rPr>
      </w:pPr>
      <w:bookmarkStart w:colFirst="0" w:colLast="0" w:name="_heading=h.j5uy8byxj8mj" w:id="1"/>
      <w:bookmarkEnd w:id="1"/>
      <w:r w:rsidDel="00000000" w:rsidR="00000000" w:rsidRPr="00000000">
        <w:rPr>
          <w:rFonts w:ascii="Roboto" w:cs="Roboto" w:eastAsia="Roboto" w:hAnsi="Roboto"/>
          <w:b w:val="1"/>
          <w:bCs w:val="1"/>
          <w:color w:val="000000"/>
          <w:rtl w:val="0"/>
        </w:rPr>
        <w:t xml:space="preserve">Reviewers</w:t>
      </w:r>
    </w:p>
    <w:tbl>
      <w:tblPr>
        <w:tblStyle w:val="Table2"/>
        <w:tblW w:w="9930.0" w:type="dxa"/>
        <w:jc w:val="left"/>
        <w:tblInd w:w="96.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00"/>
        <w:gridCol w:w="2370"/>
        <w:gridCol w:w="5760"/>
        <w:tblGridChange w:id="0">
          <w:tblGrid>
            <w:gridCol w:w="1800"/>
            <w:gridCol w:w="2370"/>
            <w:gridCol w:w="5760"/>
          </w:tblGrid>
        </w:tblGridChange>
      </w:tblGrid>
      <w:tr>
        <w:trPr>
          <w:cantSplit w:val="0"/>
          <w:trHeight w:val="375" w:hRule="atLeast"/>
          <w:tblHeader w:val="0"/>
        </w:trPr>
        <w:tc>
          <w:tcPr>
            <w:tcBorders>
              <w:top w:color="000000" w:space="0" w:sz="12" w:val="single"/>
              <w:left w:color="000000" w:space="0" w:sz="12" w:val="single"/>
              <w:bottom w:color="000000" w:space="0" w:sz="6" w:val="single"/>
              <w:right w:color="000000" w:space="0" w:sz="6" w:val="single"/>
            </w:tcBorders>
            <w:shd w:fill="3c78d8" w:val="clear"/>
            <w:vAlign w:val="center"/>
          </w:tcPr>
          <w:p w:rsidR="00000000" w:rsidDel="00000000" w:rsidP="00000000" w:rsidRDefault="00000000" w:rsidRPr="00000000" w14:paraId="00000022">
            <w:pPr>
              <w:keepLines w:val="1"/>
              <w:widowControl w:val="0"/>
              <w:pBdr>
                <w:top w:space="0" w:sz="0" w:val="nil"/>
                <w:left w:space="0" w:sz="0" w:val="nil"/>
                <w:bottom w:space="0" w:sz="0" w:val="nil"/>
                <w:right w:space="0" w:sz="0" w:val="nil"/>
                <w:between w:space="0" w:sz="0" w:val="nil"/>
              </w:pBdr>
              <w:ind w:left="2610" w:hanging="2610"/>
              <w:jc w:val="center"/>
              <w:rPr>
                <w:b w:val="1"/>
                <w:bCs w:val="1"/>
                <w:color w:val="ffffff"/>
                <w:sz w:val="20"/>
                <w:szCs w:val="20"/>
              </w:rPr>
            </w:pPr>
            <w:r w:rsidDel="00000000" w:rsidR="00000000" w:rsidRPr="00000000">
              <w:rPr>
                <w:b w:val="1"/>
                <w:bCs w:val="1"/>
                <w:color w:val="ffffff"/>
                <w:sz w:val="20"/>
                <w:szCs w:val="20"/>
                <w:rtl w:val="0"/>
              </w:rPr>
              <w:t xml:space="preserve">Date</w:t>
            </w:r>
          </w:p>
        </w:tc>
        <w:tc>
          <w:tcPr>
            <w:tcBorders>
              <w:top w:color="000000" w:space="0" w:sz="12" w:val="single"/>
              <w:left w:color="000000" w:space="0" w:sz="6" w:val="single"/>
              <w:bottom w:color="000000" w:space="0" w:sz="6" w:val="single"/>
              <w:right w:color="000000" w:space="0" w:sz="6" w:val="single"/>
            </w:tcBorders>
            <w:shd w:fill="3c78d8" w:val="clear"/>
            <w:vAlign w:val="center"/>
          </w:tcPr>
          <w:p w:rsidR="00000000" w:rsidDel="00000000" w:rsidP="00000000" w:rsidRDefault="00000000" w:rsidRPr="00000000" w14:paraId="00000023">
            <w:pPr>
              <w:keepLines w:val="1"/>
              <w:widowControl w:val="0"/>
              <w:pBdr>
                <w:top w:space="0" w:sz="0" w:val="nil"/>
                <w:left w:space="0" w:sz="0" w:val="nil"/>
                <w:bottom w:space="0" w:sz="0" w:val="nil"/>
                <w:right w:space="0" w:sz="0" w:val="nil"/>
                <w:between w:space="0" w:sz="0" w:val="nil"/>
              </w:pBdr>
              <w:ind w:left="2610" w:hanging="2610"/>
              <w:jc w:val="center"/>
              <w:rPr>
                <w:b w:val="1"/>
                <w:bCs w:val="1"/>
                <w:color w:val="ffffff"/>
                <w:sz w:val="20"/>
                <w:szCs w:val="20"/>
              </w:rPr>
            </w:pPr>
            <w:r w:rsidDel="00000000" w:rsidR="00000000" w:rsidRPr="00000000">
              <w:rPr>
                <w:b w:val="1"/>
                <w:bCs w:val="1"/>
                <w:color w:val="ffffff"/>
                <w:sz w:val="20"/>
                <w:szCs w:val="20"/>
                <w:rtl w:val="0"/>
              </w:rPr>
              <w:t xml:space="preserve">Name</w:t>
            </w:r>
          </w:p>
        </w:tc>
        <w:tc>
          <w:tcPr>
            <w:tcBorders>
              <w:top w:color="000000" w:space="0" w:sz="12" w:val="single"/>
              <w:left w:color="000000" w:space="0" w:sz="6" w:val="single"/>
              <w:bottom w:color="000000" w:space="0" w:sz="6" w:val="single"/>
              <w:right w:color="000000" w:space="0" w:sz="12" w:val="single"/>
            </w:tcBorders>
            <w:shd w:fill="3c78d8" w:val="clear"/>
            <w:vAlign w:val="center"/>
          </w:tcPr>
          <w:p w:rsidR="00000000" w:rsidDel="00000000" w:rsidP="00000000" w:rsidRDefault="00000000" w:rsidRPr="00000000" w14:paraId="00000024">
            <w:pPr>
              <w:keepLines w:val="1"/>
              <w:widowControl w:val="0"/>
              <w:pBdr>
                <w:top w:space="0" w:sz="0" w:val="nil"/>
                <w:left w:space="0" w:sz="0" w:val="nil"/>
                <w:bottom w:space="0" w:sz="0" w:val="nil"/>
                <w:right w:space="0" w:sz="0" w:val="nil"/>
                <w:between w:space="0" w:sz="0" w:val="nil"/>
              </w:pBdr>
              <w:ind w:left="2610" w:hanging="2610"/>
              <w:jc w:val="center"/>
              <w:rPr>
                <w:b w:val="1"/>
                <w:bCs w:val="1"/>
                <w:color w:val="ffffff"/>
                <w:sz w:val="20"/>
                <w:szCs w:val="20"/>
              </w:rPr>
            </w:pPr>
            <w:r w:rsidDel="00000000" w:rsidR="00000000" w:rsidRPr="00000000">
              <w:rPr>
                <w:b w:val="1"/>
                <w:bCs w:val="1"/>
                <w:color w:val="ffffff"/>
                <w:sz w:val="20"/>
                <w:szCs w:val="20"/>
                <w:rtl w:val="0"/>
              </w:rPr>
              <w:t xml:space="preserve">Role</w:t>
            </w:r>
          </w:p>
        </w:tc>
      </w:tr>
      <w:tr>
        <w:trPr>
          <w:cantSplit w:val="0"/>
          <w:trHeight w:val="259" w:hRule="atLeast"/>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025">
            <w:pPr>
              <w:keepLines w:val="1"/>
              <w:widowControl w:val="0"/>
              <w:pBdr>
                <w:top w:space="0" w:sz="0" w:val="nil"/>
                <w:left w:space="0" w:sz="0" w:val="nil"/>
                <w:bottom w:space="0" w:sz="0" w:val="nil"/>
                <w:right w:space="0" w:sz="0" w:val="nil"/>
                <w:between w:space="0" w:sz="0" w:val="nil"/>
              </w:pBdr>
              <w:jc w:val="center"/>
              <w:rPr>
                <w:rFonts w:ascii="Roboto" w:cs="Roboto" w:eastAsia="Roboto" w:hAnsi="Roboto"/>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6">
            <w:pPr>
              <w:keepLines w:val="1"/>
              <w:widowControl w:val="0"/>
              <w:pBdr>
                <w:top w:space="0" w:sz="0" w:val="nil"/>
                <w:left w:space="0" w:sz="0" w:val="nil"/>
                <w:bottom w:space="0" w:sz="0" w:val="nil"/>
                <w:right w:space="0" w:sz="0" w:val="nil"/>
                <w:between w:space="0" w:sz="0" w:val="nil"/>
              </w:pBdr>
              <w:jc w:val="center"/>
              <w:rPr>
                <w:rFonts w:ascii="Roboto" w:cs="Roboto" w:eastAsia="Roboto" w:hAnsi="Roboto"/>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027">
            <w:pPr>
              <w:keepLines w:val="1"/>
              <w:widowControl w:val="0"/>
              <w:pBdr>
                <w:top w:space="0" w:sz="0" w:val="nil"/>
                <w:left w:space="0" w:sz="0" w:val="nil"/>
                <w:bottom w:space="0" w:sz="0" w:val="nil"/>
                <w:right w:space="0" w:sz="0" w:val="nil"/>
                <w:between w:space="0" w:sz="0" w:val="nil"/>
              </w:pBdr>
              <w:jc w:val="center"/>
              <w:rPr>
                <w:rFonts w:ascii="Roboto" w:cs="Roboto" w:eastAsia="Roboto" w:hAnsi="Roboto"/>
                <w:color w:val="000000"/>
              </w:rPr>
            </w:pP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028">
            <w:pPr>
              <w:keepLines w:val="1"/>
              <w:widowControl w:val="0"/>
              <w:pBdr>
                <w:top w:space="0" w:sz="0" w:val="nil"/>
                <w:left w:space="0" w:sz="0" w:val="nil"/>
                <w:bottom w:space="0" w:sz="0" w:val="nil"/>
                <w:right w:space="0" w:sz="0" w:val="nil"/>
                <w:between w:space="0" w:sz="0" w:val="nil"/>
              </w:pBdr>
              <w:jc w:val="center"/>
              <w:rPr>
                <w:rFonts w:ascii="Roboto" w:cs="Roboto" w:eastAsia="Roboto" w:hAnsi="Roboto"/>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9">
            <w:pPr>
              <w:keepLines w:val="1"/>
              <w:widowControl w:val="0"/>
              <w:pBdr>
                <w:top w:space="0" w:sz="0" w:val="nil"/>
                <w:left w:space="0" w:sz="0" w:val="nil"/>
                <w:bottom w:space="0" w:sz="0" w:val="nil"/>
                <w:right w:space="0" w:sz="0" w:val="nil"/>
                <w:between w:space="0" w:sz="0" w:val="nil"/>
              </w:pBdr>
              <w:jc w:val="center"/>
              <w:rPr>
                <w:rFonts w:ascii="Roboto" w:cs="Roboto" w:eastAsia="Roboto" w:hAnsi="Roboto"/>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02A">
            <w:pPr>
              <w:keepLines w:val="1"/>
              <w:widowControl w:val="0"/>
              <w:pBdr>
                <w:top w:space="0" w:sz="0" w:val="nil"/>
                <w:left w:space="0" w:sz="0" w:val="nil"/>
                <w:bottom w:space="0" w:sz="0" w:val="nil"/>
                <w:right w:space="0" w:sz="0" w:val="nil"/>
                <w:between w:space="0" w:sz="0" w:val="nil"/>
              </w:pBdr>
              <w:jc w:val="center"/>
              <w:rPr>
                <w:rFonts w:ascii="Roboto" w:cs="Roboto" w:eastAsia="Roboto" w:hAnsi="Roboto"/>
                <w:color w:val="000000"/>
              </w:rPr>
            </w:pP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02B">
            <w:pPr>
              <w:keepLines w:val="1"/>
              <w:widowControl w:val="0"/>
              <w:pBdr>
                <w:top w:space="0" w:sz="0" w:val="nil"/>
                <w:left w:space="0" w:sz="0" w:val="nil"/>
                <w:bottom w:space="0" w:sz="0" w:val="nil"/>
                <w:right w:space="0" w:sz="0" w:val="nil"/>
                <w:between w:space="0" w:sz="0" w:val="nil"/>
              </w:pBdr>
              <w:jc w:val="center"/>
              <w:rPr>
                <w:rFonts w:ascii="Roboto" w:cs="Roboto" w:eastAsia="Roboto" w:hAnsi="Roboto"/>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C">
            <w:pPr>
              <w:keepLines w:val="1"/>
              <w:widowControl w:val="0"/>
              <w:pBdr>
                <w:top w:space="0" w:sz="0" w:val="nil"/>
                <w:left w:space="0" w:sz="0" w:val="nil"/>
                <w:bottom w:space="0" w:sz="0" w:val="nil"/>
                <w:right w:space="0" w:sz="0" w:val="nil"/>
                <w:between w:space="0" w:sz="0" w:val="nil"/>
              </w:pBdr>
              <w:jc w:val="center"/>
              <w:rPr>
                <w:rFonts w:ascii="Roboto" w:cs="Roboto" w:eastAsia="Roboto" w:hAnsi="Roboto"/>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02D">
            <w:pPr>
              <w:keepLines w:val="1"/>
              <w:widowControl w:val="0"/>
              <w:pBdr>
                <w:top w:space="0" w:sz="0" w:val="nil"/>
                <w:left w:space="0" w:sz="0" w:val="nil"/>
                <w:bottom w:space="0" w:sz="0" w:val="nil"/>
                <w:right w:space="0" w:sz="0" w:val="nil"/>
                <w:between w:space="0" w:sz="0" w:val="nil"/>
              </w:pBdr>
              <w:jc w:val="center"/>
              <w:rPr>
                <w:rFonts w:ascii="Roboto" w:cs="Roboto" w:eastAsia="Roboto" w:hAnsi="Roboto"/>
                <w:color w:val="000000"/>
              </w:rPr>
            </w:pPr>
            <w:r w:rsidDel="00000000" w:rsidR="00000000" w:rsidRPr="00000000">
              <w:rPr>
                <w:rtl w:val="0"/>
              </w:rPr>
            </w:r>
          </w:p>
        </w:tc>
      </w:tr>
    </w:tbl>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240" w:before="360" w:lineRule="auto"/>
        <w:rPr>
          <w:rFonts w:ascii="Roboto" w:cs="Roboto" w:eastAsia="Roboto" w:hAnsi="Roboto"/>
          <w:b w:val="1"/>
          <w:bCs w:val="1"/>
          <w:color w:val="000000"/>
        </w:rPr>
      </w:pPr>
      <w:r w:rsidDel="00000000" w:rsidR="00000000" w:rsidRPr="00000000">
        <w:rPr>
          <w:rFonts w:ascii="Roboto" w:cs="Roboto" w:eastAsia="Roboto" w:hAnsi="Roboto"/>
          <w:b w:val="1"/>
          <w:bCs w:val="1"/>
          <w:color w:val="000000"/>
          <w:rtl w:val="0"/>
        </w:rPr>
        <w:t xml:space="preserve">Approvers</w:t>
      </w:r>
    </w:p>
    <w:tbl>
      <w:tblPr>
        <w:tblStyle w:val="Table3"/>
        <w:tblW w:w="9945.0" w:type="dxa"/>
        <w:jc w:val="left"/>
        <w:tblInd w:w="96.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1800"/>
        <w:gridCol w:w="2340"/>
        <w:gridCol w:w="5805"/>
        <w:tblGridChange w:id="0">
          <w:tblGrid>
            <w:gridCol w:w="1800"/>
            <w:gridCol w:w="2340"/>
            <w:gridCol w:w="5805"/>
          </w:tblGrid>
        </w:tblGridChange>
      </w:tblGrid>
      <w:tr>
        <w:trPr>
          <w:cantSplit w:val="0"/>
          <w:trHeight w:val="340" w:hRule="atLeast"/>
          <w:tblHeader w:val="0"/>
        </w:trPr>
        <w:tc>
          <w:tcPr>
            <w:tcBorders>
              <w:bottom w:color="000000" w:space="0" w:sz="4" w:val="single"/>
            </w:tcBorders>
            <w:shd w:fill="3c78d8" w:val="clear"/>
            <w:vAlign w:val="center"/>
          </w:tcPr>
          <w:p w:rsidR="00000000" w:rsidDel="00000000" w:rsidP="00000000" w:rsidRDefault="00000000" w:rsidRPr="00000000" w14:paraId="0000002F">
            <w:pPr>
              <w:keepLines w:val="1"/>
              <w:widowControl w:val="0"/>
              <w:pBdr>
                <w:top w:space="0" w:sz="0" w:val="nil"/>
                <w:left w:space="0" w:sz="0" w:val="nil"/>
                <w:bottom w:space="0" w:sz="0" w:val="nil"/>
                <w:right w:space="0" w:sz="0" w:val="nil"/>
                <w:between w:space="0" w:sz="0" w:val="nil"/>
              </w:pBdr>
              <w:ind w:left="2610" w:hanging="2610"/>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Date</w:t>
            </w:r>
          </w:p>
        </w:tc>
        <w:tc>
          <w:tcPr>
            <w:tcBorders>
              <w:bottom w:color="000000" w:space="0" w:sz="4" w:val="single"/>
            </w:tcBorders>
            <w:shd w:fill="3c78d8" w:val="clear"/>
            <w:vAlign w:val="center"/>
          </w:tcPr>
          <w:p w:rsidR="00000000" w:rsidDel="00000000" w:rsidP="00000000" w:rsidRDefault="00000000" w:rsidRPr="00000000" w14:paraId="00000030">
            <w:pPr>
              <w:keepLines w:val="1"/>
              <w:widowControl w:val="0"/>
              <w:pBdr>
                <w:top w:space="0" w:sz="0" w:val="nil"/>
                <w:left w:space="0" w:sz="0" w:val="nil"/>
                <w:bottom w:space="0" w:sz="0" w:val="nil"/>
                <w:right w:space="0" w:sz="0" w:val="nil"/>
                <w:between w:space="0" w:sz="0" w:val="nil"/>
              </w:pBdr>
              <w:ind w:left="2610" w:hanging="2610"/>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Name</w:t>
            </w:r>
          </w:p>
        </w:tc>
        <w:tc>
          <w:tcPr>
            <w:tcBorders>
              <w:bottom w:color="000000" w:space="0" w:sz="4" w:val="single"/>
            </w:tcBorders>
            <w:shd w:fill="3c78d8" w:val="clear"/>
            <w:vAlign w:val="center"/>
          </w:tcPr>
          <w:p w:rsidR="00000000" w:rsidDel="00000000" w:rsidP="00000000" w:rsidRDefault="00000000" w:rsidRPr="00000000" w14:paraId="00000031">
            <w:pPr>
              <w:keepLines w:val="1"/>
              <w:widowControl w:val="0"/>
              <w:pBdr>
                <w:top w:space="0" w:sz="0" w:val="nil"/>
                <w:left w:space="0" w:sz="0" w:val="nil"/>
                <w:bottom w:space="0" w:sz="0" w:val="nil"/>
                <w:right w:space="0" w:sz="0" w:val="nil"/>
                <w:between w:space="0" w:sz="0" w:val="nil"/>
              </w:pBdr>
              <w:ind w:left="2610" w:hanging="2610"/>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Role</w:t>
            </w:r>
          </w:p>
        </w:tc>
      </w:tr>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32">
            <w:pPr>
              <w:keepLines w:val="1"/>
              <w:widowControl w:val="0"/>
              <w:pBdr>
                <w:top w:space="0" w:sz="0" w:val="nil"/>
                <w:left w:space="0" w:sz="0" w:val="nil"/>
                <w:bottom w:space="0" w:sz="0" w:val="nil"/>
                <w:right w:space="0" w:sz="0" w:val="nil"/>
                <w:between w:space="0" w:sz="0" w:val="nil"/>
              </w:pBdr>
              <w:jc w:val="center"/>
              <w:rPr>
                <w:rFonts w:ascii="Roboto" w:cs="Roboto" w:eastAsia="Roboto" w:hAnsi="Robo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keepLines w:val="1"/>
              <w:widowControl w:val="0"/>
              <w:pBdr>
                <w:top w:space="0" w:sz="0" w:val="nil"/>
                <w:left w:space="0" w:sz="0" w:val="nil"/>
                <w:bottom w:space="0" w:sz="0" w:val="nil"/>
                <w:right w:space="0" w:sz="0" w:val="nil"/>
                <w:between w:space="0" w:sz="0" w:val="nil"/>
              </w:pBdr>
              <w:jc w:val="center"/>
              <w:rPr>
                <w:rFonts w:ascii="Roboto" w:cs="Roboto" w:eastAsia="Roboto" w:hAnsi="Roboto"/>
                <w:color w:val="000000"/>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34">
            <w:pPr>
              <w:keepLines w:val="1"/>
              <w:widowControl w:val="0"/>
              <w:pBdr>
                <w:top w:space="0" w:sz="0" w:val="nil"/>
                <w:left w:space="0" w:sz="0" w:val="nil"/>
                <w:bottom w:space="0" w:sz="0" w:val="nil"/>
                <w:right w:space="0" w:sz="0" w:val="nil"/>
                <w:between w:space="0" w:sz="0" w:val="nil"/>
              </w:pBdr>
              <w:jc w:val="center"/>
              <w:rPr>
                <w:rFonts w:ascii="Roboto" w:cs="Roboto" w:eastAsia="Roboto" w:hAnsi="Roboto"/>
                <w:color w:val="000000"/>
              </w:rPr>
            </w:pP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35">
            <w:pPr>
              <w:keepLines w:val="1"/>
              <w:widowControl w:val="0"/>
              <w:pBdr>
                <w:top w:space="0" w:sz="0" w:val="nil"/>
                <w:left w:space="0" w:sz="0" w:val="nil"/>
                <w:bottom w:space="0" w:sz="0" w:val="nil"/>
                <w:right w:space="0" w:sz="0" w:val="nil"/>
                <w:between w:space="0" w:sz="0" w:val="nil"/>
              </w:pBdr>
              <w:jc w:val="center"/>
              <w:rPr>
                <w:rFonts w:ascii="Roboto" w:cs="Roboto" w:eastAsia="Roboto" w:hAnsi="Robo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keepLines w:val="1"/>
              <w:widowControl w:val="0"/>
              <w:pBdr>
                <w:top w:space="0" w:sz="0" w:val="nil"/>
                <w:left w:space="0" w:sz="0" w:val="nil"/>
                <w:bottom w:space="0" w:sz="0" w:val="nil"/>
                <w:right w:space="0" w:sz="0" w:val="nil"/>
                <w:between w:space="0" w:sz="0" w:val="nil"/>
              </w:pBdr>
              <w:jc w:val="center"/>
              <w:rPr>
                <w:rFonts w:ascii="Roboto" w:cs="Roboto" w:eastAsia="Roboto" w:hAnsi="Roboto"/>
                <w:color w:val="000000"/>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37">
            <w:pPr>
              <w:keepLines w:val="1"/>
              <w:widowControl w:val="0"/>
              <w:pBdr>
                <w:top w:space="0" w:sz="0" w:val="nil"/>
                <w:left w:space="0" w:sz="0" w:val="nil"/>
                <w:bottom w:space="0" w:sz="0" w:val="nil"/>
                <w:right w:space="0" w:sz="0" w:val="nil"/>
                <w:between w:space="0" w:sz="0" w:val="nil"/>
              </w:pBdr>
              <w:jc w:val="center"/>
              <w:rPr>
                <w:rFonts w:ascii="Roboto" w:cs="Roboto" w:eastAsia="Roboto" w:hAnsi="Roboto"/>
                <w:color w:val="000000"/>
              </w:rPr>
            </w:pP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38">
            <w:pPr>
              <w:keepLines w:val="1"/>
              <w:widowControl w:val="0"/>
              <w:pBdr>
                <w:top w:space="0" w:sz="0" w:val="nil"/>
                <w:left w:space="0" w:sz="0" w:val="nil"/>
                <w:bottom w:space="0" w:sz="0" w:val="nil"/>
                <w:right w:space="0" w:sz="0" w:val="nil"/>
                <w:between w:space="0" w:sz="0" w:val="nil"/>
              </w:pBdr>
              <w:jc w:val="center"/>
              <w:rPr>
                <w:rFonts w:ascii="Roboto" w:cs="Roboto" w:eastAsia="Roboto" w:hAnsi="Robo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keepLines w:val="1"/>
              <w:widowControl w:val="0"/>
              <w:pBdr>
                <w:top w:space="0" w:sz="0" w:val="nil"/>
                <w:left w:space="0" w:sz="0" w:val="nil"/>
                <w:bottom w:space="0" w:sz="0" w:val="nil"/>
                <w:right w:space="0" w:sz="0" w:val="nil"/>
                <w:between w:space="0" w:sz="0" w:val="nil"/>
              </w:pBdr>
              <w:jc w:val="center"/>
              <w:rPr>
                <w:rFonts w:ascii="Roboto" w:cs="Roboto" w:eastAsia="Roboto" w:hAnsi="Roboto"/>
                <w:color w:val="000000"/>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3A">
            <w:pPr>
              <w:keepLines w:val="1"/>
              <w:widowControl w:val="0"/>
              <w:pBdr>
                <w:top w:space="0" w:sz="0" w:val="nil"/>
                <w:left w:space="0" w:sz="0" w:val="nil"/>
                <w:bottom w:space="0" w:sz="0" w:val="nil"/>
                <w:right w:space="0" w:sz="0" w:val="nil"/>
                <w:between w:space="0" w:sz="0" w:val="nil"/>
              </w:pBdr>
              <w:jc w:val="center"/>
              <w:rPr>
                <w:rFonts w:ascii="Roboto" w:cs="Roboto" w:eastAsia="Roboto" w:hAnsi="Roboto"/>
                <w:color w:val="000000"/>
              </w:rPr>
            </w:pP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3B">
            <w:pPr>
              <w:keepLines w:val="1"/>
              <w:widowControl w:val="0"/>
              <w:pBdr>
                <w:top w:space="0" w:sz="0" w:val="nil"/>
                <w:left w:space="0" w:sz="0" w:val="nil"/>
                <w:bottom w:space="0" w:sz="0" w:val="nil"/>
                <w:right w:space="0" w:sz="0" w:val="nil"/>
                <w:between w:space="0" w:sz="0" w:val="nil"/>
              </w:pBdr>
              <w:spacing w:line="259" w:lineRule="auto"/>
              <w:jc w:val="center"/>
              <w:rPr>
                <w:rFonts w:ascii="Roboto" w:cs="Roboto" w:eastAsia="Roboto" w:hAnsi="Robo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keepLines w:val="1"/>
              <w:widowControl w:val="0"/>
              <w:pBdr>
                <w:top w:space="0" w:sz="0" w:val="nil"/>
                <w:left w:space="0" w:sz="0" w:val="nil"/>
                <w:bottom w:space="0" w:sz="0" w:val="nil"/>
                <w:right w:space="0" w:sz="0" w:val="nil"/>
                <w:between w:space="0" w:sz="0" w:val="nil"/>
              </w:pBdr>
              <w:spacing w:line="259" w:lineRule="auto"/>
              <w:jc w:val="center"/>
              <w:rPr>
                <w:rFonts w:ascii="Roboto" w:cs="Roboto" w:eastAsia="Roboto" w:hAnsi="Roboto"/>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3D">
            <w:pPr>
              <w:keepLines w:val="1"/>
              <w:widowControl w:val="0"/>
              <w:pBdr>
                <w:top w:space="0" w:sz="0" w:val="nil"/>
                <w:left w:space="0" w:sz="0" w:val="nil"/>
                <w:bottom w:space="0" w:sz="0" w:val="nil"/>
                <w:right w:space="0" w:sz="0" w:val="nil"/>
                <w:between w:space="0" w:sz="0" w:val="nil"/>
              </w:pBdr>
              <w:spacing w:line="259" w:lineRule="auto"/>
              <w:jc w:val="center"/>
              <w:rPr>
                <w:rFonts w:ascii="Roboto" w:cs="Roboto" w:eastAsia="Roboto" w:hAnsi="Roboto"/>
              </w:rPr>
            </w:pPr>
            <w:r w:rsidDel="00000000" w:rsidR="00000000" w:rsidRPr="00000000">
              <w:rPr>
                <w:rtl w:val="0"/>
              </w:rPr>
            </w:r>
          </w:p>
        </w:tc>
      </w:tr>
      <w:tr>
        <w:trPr>
          <w:cantSplit w:val="0"/>
          <w:trHeight w:val="300"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3E">
            <w:pPr>
              <w:spacing w:line="259" w:lineRule="auto"/>
              <w:jc w:val="center"/>
              <w:rPr>
                <w:rFonts w:ascii="Roboto" w:cs="Roboto" w:eastAsia="Roboto" w:hAnsi="Robo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spacing w:line="259" w:lineRule="auto"/>
              <w:jc w:val="center"/>
              <w:rPr>
                <w:rFonts w:ascii="Roboto" w:cs="Roboto" w:eastAsia="Roboto" w:hAnsi="Roboto"/>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40">
            <w:pPr>
              <w:spacing w:line="259" w:lineRule="auto"/>
              <w:jc w:val="center"/>
              <w:rPr/>
            </w:pPr>
            <w:r w:rsidDel="00000000" w:rsidR="00000000" w:rsidRPr="00000000">
              <w:rPr>
                <w:rtl w:val="0"/>
              </w:rPr>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spacing w:line="276" w:lineRule="auto"/>
        <w:rPr>
          <w:b w:val="1"/>
          <w:bCs w:val="1"/>
          <w:sz w:val="36"/>
          <w:szCs w:val="36"/>
        </w:rPr>
        <w:sectPr>
          <w:type w:val="continuous"/>
          <w:pgSz w:h="15840" w:w="12240" w:orient="portrait"/>
          <w:pgMar w:bottom="720" w:top="720" w:left="720" w:right="720" w:header="288" w:footer="288"/>
        </w:sectPr>
      </w:pPr>
      <w:r w:rsidDel="00000000" w:rsidR="00000000" w:rsidRPr="00000000">
        <w:rPr>
          <w:b w:val="1"/>
          <w:bCs w:val="1"/>
          <w:sz w:val="36"/>
          <w:szCs w:val="36"/>
          <w:rtl w:val="0"/>
        </w:rPr>
        <w:t xml:space="preserve">Index</w:t>
      </w:r>
    </w:p>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pacing w:line="276" w:lineRule="auto"/>
        <w:rPr>
          <w:b w:val="1"/>
          <w:bCs w:val="1"/>
          <w:sz w:val="36"/>
          <w:szCs w:val="36"/>
        </w:rPr>
      </w:pPr>
      <w:r w:rsidDel="00000000" w:rsidR="00000000" w:rsidRPr="00000000">
        <w:rPr>
          <w:rtl w:val="0"/>
        </w:rPr>
      </w:r>
    </w:p>
    <w:sdt>
      <w:sdtPr>
        <w:id w:val="-1939755148"/>
        <w:docPartObj>
          <w:docPartGallery w:val="Table of Contents"/>
          <w:docPartUnique w:val="1"/>
        </w:docPartObj>
      </w:sdtPr>
      <w:sdtContent>
        <w:p w:rsidR="00000000" w:rsidDel="00000000" w:rsidP="00000000" w:rsidRDefault="00000000" w:rsidRPr="00000000" w14:paraId="00000046">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waqmsenoyfl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Purpose</w:t>
              <w:tab/>
              <w:t xml:space="preserve">4</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Overview</w:t>
              <w:tab/>
              <w:t xml:space="preserve">4</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Solution Details by User Story</w:t>
              <w:tab/>
              <w:t xml:space="preserve">4</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25nea92ddb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Assumptions</w:t>
              <w:tab/>
              <w:t xml:space="preserve">9</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c6tpk24zfn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Out of Scope</w:t>
              <w:tab/>
              <w:t xml:space="preserve">9</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hwjqsu3imo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Open Acceptance Criteria on Requirements</w:t>
              <w:tab/>
              <w:t xml:space="preserve">9</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scg2ruerbm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Appendix A—Terms and Definitions</w:t>
              <w:tab/>
              <w:t xml:space="preserve">10</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4wgqb5lka8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Related Links</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E">
      <w:pPr>
        <w:keepNext w:val="1"/>
        <w:keepLines w:val="1"/>
        <w:pBdr>
          <w:top w:space="0" w:sz="0" w:val="nil"/>
          <w:left w:space="0" w:sz="0" w:val="nil"/>
          <w:bottom w:space="0" w:sz="0" w:val="nil"/>
          <w:right w:space="0" w:sz="0" w:val="nil"/>
          <w:between w:space="0" w:sz="0" w:val="nil"/>
        </w:pBdr>
        <w:spacing w:before="240" w:line="259" w:lineRule="auto"/>
        <w:rPr>
          <w:rFonts w:ascii="Roboto" w:cs="Roboto" w:eastAsia="Roboto" w:hAnsi="Roboto"/>
          <w:color w:val="366091"/>
          <w:sz w:val="32"/>
          <w:szCs w:val="32"/>
        </w:rPr>
      </w:pPr>
      <w:bookmarkStart w:colFirst="0" w:colLast="0" w:name="_heading=h.e809ihhyt4js" w:id="2"/>
      <w:bookmarkEnd w:id="2"/>
      <w:r w:rsidDel="00000000" w:rsidR="00000000" w:rsidRPr="00000000">
        <w:rPr>
          <w:rtl w:val="0"/>
        </w:rPr>
      </w:r>
    </w:p>
    <w:p w:rsidR="00000000" w:rsidDel="00000000" w:rsidP="00000000" w:rsidRDefault="00000000" w:rsidRPr="00000000" w14:paraId="0000004F">
      <w:pPr>
        <w:rPr>
          <w:rFonts w:ascii="Roboto" w:cs="Roboto" w:eastAsia="Roboto" w:hAnsi="Roboto"/>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keepLines w:val="1"/>
        <w:shd w:fill="ffffff" w:val="clear"/>
        <w:spacing w:after="200" w:before="0" w:lineRule="auto"/>
        <w:rPr>
          <w:rFonts w:ascii="Calibri" w:cs="Calibri" w:eastAsia="Calibri" w:hAnsi="Calibri"/>
          <w:sz w:val="20"/>
          <w:szCs w:val="20"/>
        </w:rPr>
      </w:pPr>
      <w:bookmarkStart w:colFirst="0" w:colLast="0" w:name="_heading=h.9ezmgeyoqkdx" w:id="3"/>
      <w:bookmarkEnd w:id="3"/>
      <w:r w:rsidDel="00000000" w:rsidR="00000000" w:rsidRPr="00000000">
        <w:rPr>
          <w:rtl w:val="0"/>
        </w:rPr>
      </w:r>
    </w:p>
    <w:p w:rsidR="00000000" w:rsidDel="00000000" w:rsidP="00000000" w:rsidRDefault="00000000" w:rsidRPr="00000000" w14:paraId="00000051">
      <w:pPr>
        <w:jc w:val="both"/>
        <w:rPr>
          <w:highlight w:val="white"/>
        </w:rPr>
      </w:pPr>
      <w:bookmarkStart w:colFirst="0" w:colLast="0" w:name="_heading=h.1fob9te" w:id="4"/>
      <w:bookmarkEnd w:id="4"/>
      <w:r w:rsidDel="00000000" w:rsidR="00000000" w:rsidRPr="00000000">
        <w:rPr>
          <w:rtl w:val="0"/>
        </w:rPr>
      </w:r>
    </w:p>
    <w:p w:rsidR="00000000" w:rsidDel="00000000" w:rsidP="00000000" w:rsidRDefault="00000000" w:rsidRPr="00000000" w14:paraId="00000052">
      <w:pPr>
        <w:pStyle w:val="Heading1"/>
        <w:spacing w:before="200" w:lineRule="auto"/>
        <w:rPr>
          <w:rFonts w:ascii="Calibri" w:cs="Calibri" w:eastAsia="Calibri" w:hAnsi="Calibri"/>
          <w:color w:val="3c78d8"/>
          <w:sz w:val="26"/>
          <w:szCs w:val="26"/>
        </w:rPr>
      </w:pPr>
      <w:bookmarkStart w:colFirst="0" w:colLast="0" w:name="_heading=h.waqmsenoyflk" w:id="5"/>
      <w:bookmarkEnd w:id="5"/>
      <w:r w:rsidDel="00000000" w:rsidR="00000000" w:rsidRPr="00000000">
        <w:rPr>
          <w:rFonts w:ascii="Calibri" w:cs="Calibri" w:eastAsia="Calibri" w:hAnsi="Calibri"/>
          <w:color w:val="3c78d8"/>
          <w:sz w:val="26"/>
          <w:szCs w:val="26"/>
          <w:rtl w:val="0"/>
        </w:rPr>
        <w:t xml:space="preserve">1. Purpose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spacing w:line="276" w:lineRule="auto"/>
        <w:rPr>
          <w:sz w:val="20"/>
          <w:szCs w:val="20"/>
        </w:rPr>
      </w:pPr>
      <w:bookmarkStart w:colFirst="0" w:colLast="0" w:name="_heading=h.3znysh7" w:id="6"/>
      <w:bookmarkEnd w:id="6"/>
      <w:r w:rsidDel="00000000" w:rsidR="00000000" w:rsidRPr="00000000">
        <w:rPr>
          <w:sz w:val="20"/>
          <w:szCs w:val="20"/>
          <w:rtl w:val="0"/>
        </w:rPr>
        <w:t xml:space="preserve">This document provides the Solution Design for migrating legacy Apttus data to the Salesforce RCA. This data includes Inflight Proposals, Orders, Assets, Agreements and the corresponding line items for each of these entities. Migration is aimed at ensuring a seamless transition to a new quoting process while maintaining data integrity and meeting business requirements. It outlines the technical approach, processes, and transformations necessary for data migration.</w:t>
      </w:r>
    </w:p>
    <w:p w:rsidR="00000000" w:rsidDel="00000000" w:rsidP="00000000" w:rsidRDefault="00000000" w:rsidRPr="00000000" w14:paraId="00000055">
      <w:pPr>
        <w:spacing w:after="200" w:line="276" w:lineRule="auto"/>
        <w:rPr/>
      </w:pPr>
      <w:bookmarkStart w:colFirst="0" w:colLast="0" w:name="_heading=h.6fefjre4czoe" w:id="7"/>
      <w:bookmarkEnd w:id="7"/>
      <w:r w:rsidDel="00000000" w:rsidR="00000000" w:rsidRPr="00000000">
        <w:rPr>
          <w:rtl w:val="0"/>
        </w:rPr>
      </w:r>
    </w:p>
    <w:p w:rsidR="00000000" w:rsidDel="00000000" w:rsidP="00000000" w:rsidRDefault="00000000" w:rsidRPr="00000000" w14:paraId="00000056">
      <w:pPr>
        <w:pStyle w:val="Heading1"/>
        <w:rPr>
          <w:rFonts w:ascii="Calibri" w:cs="Calibri" w:eastAsia="Calibri" w:hAnsi="Calibri"/>
          <w:color w:val="3c78d8"/>
          <w:sz w:val="26"/>
          <w:szCs w:val="26"/>
        </w:rPr>
      </w:pPr>
      <w:r w:rsidDel="00000000" w:rsidR="00000000" w:rsidRPr="00000000">
        <w:rPr>
          <w:rFonts w:ascii="Calibri" w:cs="Calibri" w:eastAsia="Calibri" w:hAnsi="Calibri"/>
          <w:color w:val="3c78d8"/>
          <w:sz w:val="26"/>
          <w:szCs w:val="26"/>
          <w:rtl w:val="0"/>
        </w:rPr>
        <w:t xml:space="preserve">2. Overview</w:t>
      </w:r>
    </w:p>
    <w:p w:rsidR="00000000" w:rsidDel="00000000" w:rsidP="00000000" w:rsidRDefault="00000000" w:rsidRPr="00000000" w14:paraId="00000057">
      <w:pPr>
        <w:rPr/>
      </w:pPr>
      <w:r w:rsidDel="00000000" w:rsidR="00000000" w:rsidRPr="00000000">
        <w:rPr>
          <w:rtl w:val="0"/>
        </w:rPr>
        <w:t xml:space="preserve">The data migration focusses on extracting, transforming and loading of the Apttus Quotes, Orders, Agreements and Assets to Salesforce RCA. Criteria for the data is pre-defined depending on the object being migrated. All such data will have “isMigrated” flag set by the migration process. Post migration, the data should suffice to the new RCA CPQ and CLM processes. RevRamp tool will be used as middleware/ETL for data migration. Apttus source data will be extracted into RevRamp’s PostGreSQL staging database and will be transformed before migrating to Salesforce RCA. Appropriate error handling, reprocessing and reconciliation purposes will be incorporated as of the overall solution. </w:t>
      </w:r>
    </w:p>
    <w:p w:rsidR="00000000" w:rsidDel="00000000" w:rsidP="00000000" w:rsidRDefault="00000000" w:rsidRPr="00000000" w14:paraId="00000058">
      <w:pPr>
        <w:pStyle w:val="Heading1"/>
        <w:rPr>
          <w:rFonts w:ascii="Calibri" w:cs="Calibri" w:eastAsia="Calibri" w:hAnsi="Calibri"/>
          <w:color w:val="3c78d8"/>
          <w:sz w:val="26"/>
          <w:szCs w:val="26"/>
        </w:rPr>
      </w:pPr>
      <w:r w:rsidDel="00000000" w:rsidR="00000000" w:rsidRPr="00000000">
        <w:rPr>
          <w:rFonts w:ascii="Calibri" w:cs="Calibri" w:eastAsia="Calibri" w:hAnsi="Calibri"/>
          <w:color w:val="3c78d8"/>
          <w:sz w:val="26"/>
          <w:szCs w:val="26"/>
          <w:rtl w:val="0"/>
        </w:rPr>
        <w:t xml:space="preserve">3. Solution Details by User Story</w:t>
      </w:r>
    </w:p>
    <w:tbl>
      <w:tblPr>
        <w:tblStyle w:val="Table4"/>
        <w:tblW w:w="9810.0" w:type="dxa"/>
        <w:jc w:val="left"/>
        <w:tblInd w:w="3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8295"/>
        <w:tblGridChange w:id="0">
          <w:tblGrid>
            <w:gridCol w:w="1515"/>
            <w:gridCol w:w="829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3c78d8" w:val="clear"/>
            <w:tcMar>
              <w:top w:w="0.0" w:type="dxa"/>
              <w:left w:w="120.0" w:type="dxa"/>
              <w:bottom w:w="0.0" w:type="dxa"/>
              <w:right w:w="120.0" w:type="dxa"/>
            </w:tcMar>
          </w:tcPr>
          <w:p w:rsidR="00000000" w:rsidDel="00000000" w:rsidP="00000000" w:rsidRDefault="00000000" w:rsidRPr="00000000" w14:paraId="00000059">
            <w:pPr>
              <w:widowControl w:val="0"/>
              <w:spacing w:line="276" w:lineRule="auto"/>
              <w:jc w:val="center"/>
              <w:rPr>
                <w:sz w:val="20"/>
                <w:szCs w:val="20"/>
              </w:rPr>
            </w:pPr>
            <w:bookmarkStart w:colFirst="0" w:colLast="0" w:name="_heading=h.1ctgyydtl758" w:id="8"/>
            <w:bookmarkEnd w:id="8"/>
            <w:r w:rsidDel="00000000" w:rsidR="00000000" w:rsidRPr="00000000">
              <w:rPr>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3c78d8" w:val="clear"/>
            <w:tcMar>
              <w:top w:w="0.0" w:type="dxa"/>
              <w:left w:w="120.0" w:type="dxa"/>
              <w:bottom w:w="0.0" w:type="dxa"/>
              <w:right w:w="120.0" w:type="dxa"/>
            </w:tcMar>
          </w:tcPr>
          <w:p w:rsidR="00000000" w:rsidDel="00000000" w:rsidP="00000000" w:rsidRDefault="00000000" w:rsidRPr="00000000" w14:paraId="0000005A">
            <w:pPr>
              <w:widowControl w:val="0"/>
              <w:spacing w:line="276" w:lineRule="auto"/>
              <w:jc w:val="center"/>
              <w:rPr>
                <w:sz w:val="20"/>
                <w:szCs w:val="20"/>
              </w:rPr>
            </w:pPr>
            <w:r w:rsidDel="00000000" w:rsidR="00000000" w:rsidRPr="00000000">
              <w:rPr>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spacing w:line="276" w:lineRule="auto"/>
              <w:jc w:val="center"/>
              <w:rPr>
                <w:b w:val="1"/>
                <w:bCs w:val="1"/>
              </w:rPr>
            </w:pPr>
            <w:hyperlink r:id="rId12">
              <w:r w:rsidDel="00000000" w:rsidR="00000000" w:rsidRPr="00000000">
                <w:rPr>
                  <w:b w:val="1"/>
                  <w:bCs w:val="1"/>
                  <w:rtl w:val="0"/>
                </w:rPr>
                <w:t xml:space="preserve">RCA 268</w:t>
              </w:r>
            </w:hyperlink>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05C">
            <w:pPr>
              <w:widowControl w:val="0"/>
              <w:spacing w:line="276" w:lineRule="auto"/>
              <w:rPr>
                <w:b w:val="1"/>
                <w:bCs w:val="1"/>
              </w:rPr>
            </w:pPr>
            <w:r w:rsidDel="00000000" w:rsidR="00000000" w:rsidRPr="00000000">
              <w:rPr>
                <w:b w:val="1"/>
                <w:bCs w:val="1"/>
                <w:rtl w:val="0"/>
              </w:rPr>
              <w:t xml:space="preserve">Migration of Inflight Apttus Proposals into RCA based on pre-defined business criteria (Status, creation date etc.)</w:t>
            </w:r>
          </w:p>
        </w:tc>
      </w:tr>
      <w:tr>
        <w:trPr>
          <w:cantSplit w:val="0"/>
          <w:trHeight w:val="2271"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05D">
            <w:pPr>
              <w:widowControl w:val="0"/>
              <w:spacing w:line="276" w:lineRule="auto"/>
              <w:jc w:val="center"/>
              <w:rPr>
                <w:b w:val="1"/>
                <w:bCs w:val="1"/>
                <w:sz w:val="20"/>
                <w:szCs w:val="20"/>
              </w:rPr>
            </w:pPr>
            <w:r w:rsidDel="00000000" w:rsidR="00000000" w:rsidRPr="00000000">
              <w:rPr>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05E">
            <w:pPr>
              <w:widowControl w:val="0"/>
              <w:numPr>
                <w:ilvl w:val="0"/>
                <w:numId w:val="13"/>
              </w:numPr>
              <w:shd w:fill="ffffff" w:val="clear"/>
              <w:ind w:left="720" w:hanging="360"/>
              <w:rPr/>
            </w:pPr>
            <w:r w:rsidDel="00000000" w:rsidR="00000000" w:rsidRPr="00000000">
              <w:rPr>
                <w:rtl w:val="0"/>
              </w:rPr>
              <w:t xml:space="preserve">Eligibility Criteria Validation - Only inflight Apttus proposals with Opportunities having isClosed = False are migrated. Proposals not meeting this criterion are excluded and logged.</w:t>
            </w:r>
          </w:p>
          <w:p w:rsidR="00000000" w:rsidDel="00000000" w:rsidP="00000000" w:rsidRDefault="00000000" w:rsidRPr="00000000" w14:paraId="0000005F">
            <w:pPr>
              <w:widowControl w:val="0"/>
              <w:numPr>
                <w:ilvl w:val="0"/>
                <w:numId w:val="13"/>
              </w:numPr>
              <w:shd w:fill="ffffff" w:val="clear"/>
              <w:ind w:left="720" w:hanging="360"/>
              <w:rPr/>
            </w:pPr>
            <w:r w:rsidDel="00000000" w:rsidR="00000000" w:rsidRPr="00000000">
              <w:rPr>
                <w:rtl w:val="0"/>
              </w:rPr>
              <w:t xml:space="preserve">Quote Data Completeness (fields list and transformations needed to be finalized)</w:t>
            </w:r>
          </w:p>
          <w:p w:rsidR="00000000" w:rsidDel="00000000" w:rsidP="00000000" w:rsidRDefault="00000000" w:rsidRPr="00000000" w14:paraId="00000060">
            <w:pPr>
              <w:widowControl w:val="0"/>
              <w:numPr>
                <w:ilvl w:val="0"/>
                <w:numId w:val="13"/>
              </w:numPr>
              <w:shd w:fill="ffffff" w:val="clear"/>
              <w:ind w:left="720" w:hanging="360"/>
              <w:rPr/>
            </w:pPr>
            <w:r w:rsidDel="00000000" w:rsidR="00000000" w:rsidRPr="00000000">
              <w:rPr>
                <w:rtl w:val="0"/>
              </w:rPr>
              <w:t xml:space="preserve">All mandatory fields (Quote ID, Account, Opportunity, Line Items, Pricing, Validity Dates) are present before migration. Incomplete quotes are excluded and reported in the migration error log.</w:t>
            </w:r>
          </w:p>
          <w:p w:rsidR="00000000" w:rsidDel="00000000" w:rsidP="00000000" w:rsidRDefault="00000000" w:rsidRPr="00000000" w14:paraId="00000061">
            <w:pPr>
              <w:widowControl w:val="0"/>
              <w:numPr>
                <w:ilvl w:val="0"/>
                <w:numId w:val="13"/>
              </w:numPr>
              <w:shd w:fill="ffffff" w:val="clear"/>
              <w:ind w:left="720" w:hanging="360"/>
              <w:rPr/>
            </w:pPr>
            <w:r w:rsidDel="00000000" w:rsidR="00000000" w:rsidRPr="00000000">
              <w:rPr>
                <w:rtl w:val="0"/>
              </w:rPr>
              <w:t xml:space="preserve">Accurate Data Mapping - Fields from Apttus are accurately mapped to RCA as per the approved Data Mapping Document. Any necessary transformations (e.g., status mapping, date format) are applied during migration.</w:t>
            </w:r>
          </w:p>
          <w:p w:rsidR="00000000" w:rsidDel="00000000" w:rsidP="00000000" w:rsidRDefault="00000000" w:rsidRPr="00000000" w14:paraId="00000062">
            <w:pPr>
              <w:widowControl w:val="0"/>
              <w:numPr>
                <w:ilvl w:val="0"/>
                <w:numId w:val="13"/>
              </w:numPr>
              <w:shd w:fill="ffffff" w:val="clear"/>
              <w:ind w:left="720" w:hanging="360"/>
              <w:rPr/>
            </w:pPr>
            <w:r w:rsidDel="00000000" w:rsidR="00000000" w:rsidRPr="00000000">
              <w:rPr>
                <w:rtl w:val="0"/>
              </w:rPr>
              <w:t xml:space="preserve">Data Integrity Post-Migration - Total number of quotes migrated matches expected count. All key data (Quote ID, Account, Line Items, Total Price, Status, Dates) are accurately reflected in RCA. Line-item structure and pricing details are preserved without loss. Users should be able to use Migrated Proposals for RCA Contract/Order creation as part of the CPQ business process.</w:t>
            </w:r>
          </w:p>
          <w:p w:rsidR="00000000" w:rsidDel="00000000" w:rsidP="00000000" w:rsidRDefault="00000000" w:rsidRPr="00000000" w14:paraId="00000063">
            <w:pPr>
              <w:widowControl w:val="0"/>
              <w:numPr>
                <w:ilvl w:val="0"/>
                <w:numId w:val="13"/>
              </w:numPr>
              <w:shd w:fill="ffffff" w:val="clear"/>
              <w:ind w:left="720" w:hanging="360"/>
              <w:rPr/>
            </w:pPr>
            <w:r w:rsidDel="00000000" w:rsidR="00000000" w:rsidRPr="00000000">
              <w:rPr>
                <w:rtl w:val="0"/>
              </w:rPr>
              <w:t xml:space="preserve">Audit Logging - Every migration event is logged with source &amp; target quote IDs, timestamps, status, and error messages (if any). </w:t>
            </w:r>
          </w:p>
          <w:p w:rsidR="00000000" w:rsidDel="00000000" w:rsidP="00000000" w:rsidRDefault="00000000" w:rsidRPr="00000000" w14:paraId="00000064">
            <w:pPr>
              <w:widowControl w:val="0"/>
              <w:numPr>
                <w:ilvl w:val="0"/>
                <w:numId w:val="13"/>
              </w:numPr>
              <w:shd w:fill="ffffff" w:val="clear"/>
              <w:ind w:left="720" w:hanging="360"/>
              <w:rPr/>
            </w:pPr>
            <w:r w:rsidDel="00000000" w:rsidR="00000000" w:rsidRPr="00000000">
              <w:rPr>
                <w:rtl w:val="0"/>
              </w:rPr>
              <w:t xml:space="preserve">Error Handling and Reporting - All failed or skipped quotes are captured in a report with failure reason. Stakeholders receive a summary report post-migration.</w:t>
            </w:r>
          </w:p>
          <w:p w:rsidR="00000000" w:rsidDel="00000000" w:rsidP="00000000" w:rsidRDefault="00000000" w:rsidRPr="00000000" w14:paraId="00000065">
            <w:pPr>
              <w:widowControl w:val="0"/>
              <w:numPr>
                <w:ilvl w:val="0"/>
                <w:numId w:val="13"/>
              </w:numPr>
              <w:shd w:fill="ffffff" w:val="clear"/>
              <w:ind w:left="720" w:hanging="360"/>
              <w:rPr/>
            </w:pPr>
            <w:r w:rsidDel="00000000" w:rsidR="00000000" w:rsidRPr="00000000">
              <w:rPr>
                <w:rtl w:val="0"/>
              </w:rPr>
              <w:t xml:space="preserve">Stakeholder Review &amp; Sign-Off - A sample set of migrated quotes is reviewed and approved by business stakeholders before full execution. Final results reviewed and signed off by technical and business owners.</w:t>
            </w:r>
            <w:r w:rsidDel="00000000" w:rsidR="00000000" w:rsidRPr="00000000">
              <w:rPr>
                <w:rtl w:val="0"/>
              </w:rPr>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3c78d8" w:val="clear"/>
            <w:tcMar>
              <w:top w:w="0.0" w:type="dxa"/>
              <w:left w:w="120.0" w:type="dxa"/>
              <w:bottom w:w="0.0" w:type="dxa"/>
              <w:right w:w="120.0" w:type="dxa"/>
            </w:tcMar>
          </w:tcPr>
          <w:p w:rsidR="00000000" w:rsidDel="00000000" w:rsidP="00000000" w:rsidRDefault="00000000" w:rsidRPr="00000000" w14:paraId="00000066">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067">
            <w:pPr>
              <w:widowControl w:val="0"/>
              <w:spacing w:line="276" w:lineRule="auto"/>
              <w:jc w:val="center"/>
              <w:rPr>
                <w:b w:val="1"/>
                <w:bCs w:val="1"/>
                <w:color w:val="ffffff"/>
                <w:sz w:val="20"/>
                <w:szCs w:val="20"/>
              </w:rPr>
            </w:pPr>
            <w:r w:rsidDel="00000000" w:rsidR="00000000" w:rsidRPr="00000000">
              <w:rPr>
                <w:rtl w:val="0"/>
              </w:rPr>
            </w:r>
          </w:p>
          <w:p w:rsidR="00000000" w:rsidDel="00000000" w:rsidP="00000000" w:rsidRDefault="00000000" w:rsidRPr="00000000" w14:paraId="00000068">
            <w:pPr>
              <w:widowControl w:val="0"/>
              <w:spacing w:line="276" w:lineRule="auto"/>
              <w:jc w:val="center"/>
              <w:rPr>
                <w:b w:val="1"/>
                <w:bCs w:val="1"/>
                <w:color w:val="ffffff"/>
                <w:sz w:val="20"/>
                <w:szCs w:val="20"/>
              </w:rPr>
            </w:pPr>
            <w:r w:rsidDel="00000000" w:rsidR="00000000" w:rsidRPr="00000000">
              <w:rPr>
                <w:rtl w:val="0"/>
              </w:rPr>
            </w:r>
          </w:p>
          <w:p w:rsidR="00000000" w:rsidDel="00000000" w:rsidP="00000000" w:rsidRDefault="00000000" w:rsidRPr="00000000" w14:paraId="00000069">
            <w:pPr>
              <w:widowControl w:val="0"/>
              <w:spacing w:line="276" w:lineRule="auto"/>
              <w:jc w:val="center"/>
              <w:rPr>
                <w:b w:val="1"/>
                <w:bCs w:val="1"/>
                <w:color w:val="ffffff"/>
                <w:sz w:val="20"/>
                <w:szCs w:val="20"/>
              </w:rPr>
            </w:pPr>
            <w:r w:rsidDel="00000000" w:rsidR="00000000" w:rsidRPr="00000000">
              <w:rPr>
                <w:rtl w:val="0"/>
              </w:rPr>
            </w:r>
          </w:p>
          <w:p w:rsidR="00000000" w:rsidDel="00000000" w:rsidP="00000000" w:rsidRDefault="00000000" w:rsidRPr="00000000" w14:paraId="0000006A">
            <w:pPr>
              <w:widowControl w:val="0"/>
              <w:spacing w:line="276" w:lineRule="auto"/>
              <w:jc w:val="center"/>
              <w:rPr>
                <w:b w:val="1"/>
                <w:bCs w:val="1"/>
                <w:color w:val="ffffff"/>
                <w:sz w:val="20"/>
                <w:szCs w:val="20"/>
              </w:rPr>
            </w:pPr>
            <w:r w:rsidDel="00000000" w:rsidR="00000000" w:rsidRPr="00000000">
              <w:rPr>
                <w:rtl w:val="0"/>
              </w:rPr>
            </w:r>
          </w:p>
          <w:p w:rsidR="00000000" w:rsidDel="00000000" w:rsidP="00000000" w:rsidRDefault="00000000" w:rsidRPr="00000000" w14:paraId="0000006B">
            <w:pPr>
              <w:widowControl w:val="0"/>
              <w:spacing w:line="276" w:lineRule="auto"/>
              <w:jc w:val="center"/>
              <w:rPr>
                <w:b w:val="1"/>
                <w:bCs w:val="1"/>
                <w:color w:val="ffffff"/>
                <w:sz w:val="20"/>
                <w:szCs w:val="20"/>
              </w:rPr>
            </w:pPr>
            <w:r w:rsidDel="00000000" w:rsidR="00000000" w:rsidRPr="00000000">
              <w:rPr>
                <w:rtl w:val="0"/>
              </w:rPr>
            </w:r>
          </w:p>
          <w:p w:rsidR="00000000" w:rsidDel="00000000" w:rsidP="00000000" w:rsidRDefault="00000000" w:rsidRPr="00000000" w14:paraId="0000006C">
            <w:pPr>
              <w:widowControl w:val="0"/>
              <w:spacing w:line="276" w:lineRule="auto"/>
              <w:jc w:val="center"/>
              <w:rPr>
                <w:b w:val="1"/>
                <w:bCs w:val="1"/>
                <w:color w:val="ffffff"/>
                <w:sz w:val="20"/>
                <w:szCs w:val="20"/>
              </w:rPr>
            </w:pPr>
            <w:r w:rsidDel="00000000" w:rsidR="00000000" w:rsidRPr="00000000">
              <w:rPr>
                <w:rtl w:val="0"/>
              </w:rPr>
            </w:r>
          </w:p>
          <w:p w:rsidR="00000000" w:rsidDel="00000000" w:rsidP="00000000" w:rsidRDefault="00000000" w:rsidRPr="00000000" w14:paraId="0000006D">
            <w:pPr>
              <w:widowControl w:val="0"/>
              <w:spacing w:line="276" w:lineRule="auto"/>
              <w:jc w:val="center"/>
              <w:rPr>
                <w:b w:val="1"/>
                <w:bCs w:val="1"/>
                <w:color w:val="ffffff"/>
                <w:sz w:val="20"/>
                <w:szCs w:val="20"/>
              </w:rPr>
            </w:pPr>
            <w:r w:rsidDel="00000000" w:rsidR="00000000" w:rsidRPr="00000000">
              <w:rPr>
                <w:rtl w:val="0"/>
              </w:rPr>
            </w:r>
          </w:p>
          <w:p w:rsidR="00000000" w:rsidDel="00000000" w:rsidP="00000000" w:rsidRDefault="00000000" w:rsidRPr="00000000" w14:paraId="0000006E">
            <w:pPr>
              <w:widowControl w:val="0"/>
              <w:spacing w:line="276" w:lineRule="auto"/>
              <w:jc w:val="center"/>
              <w:rPr>
                <w:b w:val="1"/>
                <w:bCs w:val="1"/>
                <w:color w:val="ffffff"/>
                <w:sz w:val="20"/>
                <w:szCs w:val="20"/>
              </w:rPr>
            </w:pPr>
            <w:r w:rsidDel="00000000" w:rsidR="00000000" w:rsidRPr="00000000">
              <w:rPr>
                <w:rtl w:val="0"/>
              </w:rPr>
            </w:r>
          </w:p>
          <w:p w:rsidR="00000000" w:rsidDel="00000000" w:rsidP="00000000" w:rsidRDefault="00000000" w:rsidRPr="00000000" w14:paraId="0000006F">
            <w:pPr>
              <w:widowControl w:val="0"/>
              <w:spacing w:line="276" w:lineRule="auto"/>
              <w:jc w:val="center"/>
              <w:rPr>
                <w:b w:val="1"/>
                <w:bCs w:val="1"/>
                <w:color w:val="ffffff"/>
                <w:sz w:val="20"/>
                <w:szCs w:val="20"/>
              </w:rPr>
            </w:pPr>
            <w:r w:rsidDel="00000000" w:rsidR="00000000" w:rsidRPr="00000000">
              <w:rPr>
                <w:rtl w:val="0"/>
              </w:rPr>
            </w:r>
          </w:p>
          <w:p w:rsidR="00000000" w:rsidDel="00000000" w:rsidP="00000000" w:rsidRDefault="00000000" w:rsidRPr="00000000" w14:paraId="00000070">
            <w:pPr>
              <w:widowControl w:val="0"/>
              <w:spacing w:line="276" w:lineRule="auto"/>
              <w:jc w:val="center"/>
              <w:rPr>
                <w:b w:val="1"/>
                <w:bCs w:val="1"/>
                <w:color w:val="ffffff"/>
                <w:sz w:val="20"/>
                <w:szCs w:val="20"/>
              </w:rPr>
            </w:pPr>
            <w:r w:rsidDel="00000000" w:rsidR="00000000" w:rsidRPr="00000000">
              <w:rPr>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071">
            <w:pPr>
              <w:widowControl w:val="0"/>
              <w:rPr>
                <w:b w:val="1"/>
                <w:bCs w:val="1"/>
              </w:rPr>
            </w:pPr>
            <w:r w:rsidDel="00000000" w:rsidR="00000000" w:rsidRPr="00000000">
              <w:rPr>
                <w:b w:val="1"/>
                <w:bCs w:val="1"/>
                <w:rtl w:val="0"/>
              </w:rPr>
              <w:t xml:space="preserve">Apttus Objects:</w:t>
            </w:r>
          </w:p>
          <w:p w:rsidR="00000000" w:rsidDel="00000000" w:rsidP="00000000" w:rsidRDefault="00000000" w:rsidRPr="00000000" w14:paraId="0000007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Apttus_Proposal__Proposal__c </w:t>
            </w:r>
          </w:p>
          <w:p w:rsidR="00000000" w:rsidDel="00000000" w:rsidP="00000000" w:rsidRDefault="00000000" w:rsidRPr="00000000" w14:paraId="0000007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Apttus_Config2__Lineitem__c</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Apttus_QPConfig__ProposalProductAttributeValue__c</w:t>
            </w:r>
          </w:p>
          <w:p w:rsidR="00000000" w:rsidDel="00000000" w:rsidP="00000000" w:rsidRDefault="00000000" w:rsidRPr="00000000" w14:paraId="00000075">
            <w:pPr>
              <w:widowControl w:val="0"/>
              <w:rPr/>
            </w:pPr>
            <w:r w:rsidDel="00000000" w:rsidR="00000000" w:rsidRPr="00000000">
              <w:rPr>
                <w:b w:val="1"/>
                <w:bCs w:val="1"/>
                <w:rtl w:val="0"/>
              </w:rPr>
              <w:t xml:space="preserve"> Salesforce RCA Objects:</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Quote</w:t>
            </w:r>
          </w:p>
          <w:p w:rsidR="00000000" w:rsidDel="00000000" w:rsidP="00000000" w:rsidRDefault="00000000" w:rsidRPr="00000000" w14:paraId="0000007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QuoteLineitem</w:t>
            </w:r>
          </w:p>
          <w:p w:rsidR="00000000" w:rsidDel="00000000" w:rsidP="00000000" w:rsidRDefault="00000000" w:rsidRPr="00000000" w14:paraId="0000007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QuoteLineRelationship</w:t>
            </w:r>
          </w:p>
          <w:p w:rsidR="00000000" w:rsidDel="00000000" w:rsidP="00000000" w:rsidRDefault="00000000" w:rsidRPr="00000000" w14:paraId="0000007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QuoteLineItemAttribute</w:t>
            </w:r>
          </w:p>
          <w:p w:rsidR="00000000" w:rsidDel="00000000" w:rsidP="00000000" w:rsidRDefault="00000000" w:rsidRPr="00000000" w14:paraId="0000007A">
            <w:pPr>
              <w:pBdr>
                <w:top w:space="0" w:sz="0" w:val="nil"/>
                <w:left w:space="0" w:sz="0" w:val="nil"/>
                <w:bottom w:space="0" w:sz="0" w:val="nil"/>
                <w:right w:space="0" w:sz="0" w:val="nil"/>
                <w:between w:space="0" w:sz="0" w:val="nil"/>
              </w:pBdr>
              <w:jc w:val="both"/>
              <w:rPr>
                <w:b w:val="1"/>
                <w:bCs w:val="1"/>
              </w:rPr>
            </w:pPr>
            <w:r w:rsidDel="00000000" w:rsidR="00000000" w:rsidRPr="00000000">
              <w:rPr>
                <w:b w:val="1"/>
                <w:bCs w:val="1"/>
                <w:rtl w:val="0"/>
              </w:rPr>
              <w:t xml:space="preserve">Referenced Objects:</w:t>
            </w:r>
          </w:p>
          <w:p w:rsidR="00000000" w:rsidDel="00000000" w:rsidP="00000000" w:rsidRDefault="00000000" w:rsidRPr="00000000" w14:paraId="0000007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Accounts, Opportunities, Products, Price Lists, and others to maintain data consistency.</w:t>
            </w:r>
          </w:p>
          <w:p w:rsidR="00000000" w:rsidDel="00000000" w:rsidP="00000000" w:rsidRDefault="00000000" w:rsidRPr="00000000" w14:paraId="0000007C">
            <w:pPr>
              <w:jc w:val="both"/>
              <w:rPr>
                <w:b w:val="1"/>
                <w:bCs w:val="1"/>
              </w:rPr>
            </w:pPr>
            <w:r w:rsidDel="00000000" w:rsidR="00000000" w:rsidRPr="00000000">
              <w:rPr>
                <w:b w:val="1"/>
                <w:bCs w:val="1"/>
                <w:rtl w:val="0"/>
              </w:rPr>
              <w:t xml:space="preserve">Criteria for Inflight Apttus Proposal Migration:</w:t>
            </w:r>
          </w:p>
          <w:p w:rsidR="00000000" w:rsidDel="00000000" w:rsidP="00000000" w:rsidRDefault="00000000" w:rsidRPr="00000000" w14:paraId="0000007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Apttus Proposals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with Opportunities having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isClosed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 False will be part of the Inflight Proposals migration</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Approach for Migration:</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hyperlink r:id="rId13">
              <w:r w:rsidDel="00000000" w:rsidR="00000000" w:rsidRPr="00000000">
                <w:rPr>
                  <w:b w:val="1"/>
                  <w:bCs w:val="1"/>
                  <w:color w:val="1155cc"/>
                  <w:u w:val="single"/>
                  <w:rtl w:val="0"/>
                </w:rPr>
                <w:t xml:space="preserve">Inflights Proposals Migration</w:t>
              </w:r>
            </w:hyperlink>
            <w:r w:rsidDel="00000000" w:rsidR="00000000" w:rsidRPr="00000000">
              <w:rPr>
                <w:b w:val="1"/>
                <w:bCs w:val="1"/>
                <w:rtl w:val="0"/>
              </w:rPr>
              <w:t xml:space="preserve"> </w:t>
            </w:r>
            <w:r w:rsidDel="00000000" w:rsidR="00000000" w:rsidRPr="00000000">
              <w:rPr>
                <w:rtl w:val="0"/>
              </w:rPr>
              <w:t xml:space="preserve">explains the approach for inflights proposals migration  from Apttus to Salesforce RCA. </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081">
            <w:pPr>
              <w:jc w:val="both"/>
              <w:rPr>
                <w:b w:val="1"/>
                <w:bCs w:val="1"/>
              </w:rPr>
            </w:pPr>
            <w:r w:rsidDel="00000000" w:rsidR="00000000" w:rsidRPr="00000000">
              <w:rPr>
                <w:b w:val="1"/>
                <w:bCs w:val="1"/>
                <w:rtl w:val="0"/>
              </w:rPr>
              <w:t xml:space="preserve">Field Mapping:</w:t>
            </w:r>
          </w:p>
          <w:p w:rsidR="00000000" w:rsidDel="00000000" w:rsidP="00000000" w:rsidRDefault="00000000" w:rsidRPr="00000000" w14:paraId="00000082">
            <w:pPr>
              <w:jc w:val="both"/>
              <w:rPr/>
            </w:pPr>
            <w:hyperlink r:id="rId14">
              <w:r w:rsidDel="00000000" w:rsidR="00000000" w:rsidRPr="00000000">
                <w:rPr>
                  <w:color w:val="0000ff"/>
                  <w:u w:val="single"/>
                  <w:rtl w:val="0"/>
                </w:rPr>
                <w:t xml:space="preserve">Field Mapping V2.xlsx</w:t>
              </w:r>
            </w:hyperlink>
            <w:r w:rsidDel="00000000" w:rsidR="00000000" w:rsidRPr="00000000">
              <w:rPr>
                <w:rtl w:val="0"/>
              </w:rPr>
              <w:t xml:space="preserve"> document contains the field mappings for Apttus Proposal to RCA Quote and Apttus Lineitem to RCA QuoteLineitem. Attributes from the Apttus are brought into QuoteLineitemAttribute. </w:t>
            </w:r>
          </w:p>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jc w:val="both"/>
              <w:rPr>
                <w:b w:val="1"/>
                <w:bCs w:val="1"/>
              </w:rPr>
            </w:pPr>
            <w:r w:rsidDel="00000000" w:rsidR="00000000" w:rsidRPr="00000000">
              <w:rPr>
                <w:b w:val="1"/>
                <w:bCs w:val="1"/>
                <w:rtl w:val="0"/>
              </w:rPr>
              <w:t xml:space="preserve">Transformations: </w:t>
            </w:r>
          </w:p>
          <w:p w:rsidR="00000000" w:rsidDel="00000000" w:rsidP="00000000" w:rsidRDefault="00000000" w:rsidRPr="00000000" w14:paraId="0000008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Proposal-to-RCA status transformation : </w:t>
            </w:r>
          </w:p>
          <w:tbl>
            <w:tblPr>
              <w:tblStyle w:val="Table5"/>
              <w:tblW w:w="8280.0" w:type="dxa"/>
              <w:jc w:val="left"/>
              <w:tblLayout w:type="fixed"/>
              <w:tblLook w:val="0400"/>
            </w:tblPr>
            <w:tblGrid>
              <w:gridCol w:w="2420"/>
              <w:gridCol w:w="2115"/>
              <w:gridCol w:w="3745"/>
              <w:tblGridChange w:id="0">
                <w:tblGrid>
                  <w:gridCol w:w="2420"/>
                  <w:gridCol w:w="2115"/>
                  <w:gridCol w:w="3745"/>
                </w:tblGrid>
              </w:tblGridChange>
            </w:tblGrid>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086">
                  <w:pPr>
                    <w:jc w:val="center"/>
                    <w:rPr>
                      <w:rFonts w:ascii="Aptos Narrow" w:cs="Aptos Narrow" w:eastAsia="Aptos Narrow" w:hAnsi="Aptos Narrow"/>
                      <w:b w:val="1"/>
                      <w:bCs w:val="1"/>
                      <w:color w:val="000000"/>
                    </w:rPr>
                  </w:pPr>
                  <w:r w:rsidDel="00000000" w:rsidR="00000000" w:rsidRPr="00000000">
                    <w:rPr>
                      <w:rFonts w:ascii="Aptos Narrow" w:cs="Aptos Narrow" w:eastAsia="Aptos Narrow" w:hAnsi="Aptos Narrow"/>
                      <w:b w:val="1"/>
                      <w:bCs w:val="1"/>
                      <w:color w:val="000000"/>
                      <w:rtl w:val="0"/>
                    </w:rPr>
                    <w:t xml:space="preserve">DM Status Mapping</w:t>
                  </w:r>
                </w:p>
              </w:tc>
              <w:tc>
                <w:tcPr>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087">
                  <w:pPr>
                    <w:jc w:val="center"/>
                    <w:rPr>
                      <w:rFonts w:ascii="Aptos Narrow" w:cs="Aptos Narrow" w:eastAsia="Aptos Narrow" w:hAnsi="Aptos Narrow"/>
                      <w:b w:val="1"/>
                      <w:bCs w:val="1"/>
                      <w:color w:val="000000"/>
                    </w:rPr>
                  </w:pPr>
                  <w:r w:rsidDel="00000000" w:rsidR="00000000" w:rsidRPr="00000000">
                    <w:rPr>
                      <w:rFonts w:ascii="Aptos Narrow" w:cs="Aptos Narrow" w:eastAsia="Aptos Narrow" w:hAnsi="Aptos Narrow"/>
                      <w:b w:val="1"/>
                      <w:bCs w:val="1"/>
                      <w:color w:val="000000"/>
                      <w:rtl w:val="0"/>
                    </w:rPr>
                    <w:t xml:space="preserve">DM Exe Status Mapping</w:t>
                  </w:r>
                </w:p>
              </w:tc>
              <w:tc>
                <w:tcPr>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088">
                  <w:pPr>
                    <w:jc w:val="center"/>
                    <w:rPr>
                      <w:rFonts w:ascii="Aptos Narrow" w:cs="Aptos Narrow" w:eastAsia="Aptos Narrow" w:hAnsi="Aptos Narrow"/>
                      <w:b w:val="1"/>
                      <w:bCs w:val="1"/>
                      <w:color w:val="000000"/>
                    </w:rPr>
                  </w:pPr>
                  <w:r w:rsidDel="00000000" w:rsidR="00000000" w:rsidRPr="00000000">
                    <w:rPr>
                      <w:rFonts w:ascii="Aptos Narrow" w:cs="Aptos Narrow" w:eastAsia="Aptos Narrow" w:hAnsi="Aptos Narrow"/>
                      <w:b w:val="1"/>
                      <w:bCs w:val="1"/>
                      <w:color w:val="000000"/>
                      <w:rtl w:val="0"/>
                    </w:rPr>
                    <w:t xml:space="preserve">Condition</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89">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Draft</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8A">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Pending executable document - [Default Value]</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8B">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If Proposal.Status == Draft/Approval Required/In Review</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8C">
                  <w:pPr>
                    <w:rPr>
                      <w:rFonts w:ascii="Arial" w:cs="Arial" w:eastAsia="Arial" w:hAnsi="Arial"/>
                      <w:color w:val="ff0000"/>
                      <w:sz w:val="20"/>
                      <w:szCs w:val="20"/>
                    </w:rPr>
                  </w:pPr>
                  <w:r w:rsidDel="00000000" w:rsidR="00000000" w:rsidRPr="00000000">
                    <w:rPr>
                      <w:rFonts w:ascii="Arial" w:cs="Arial" w:eastAsia="Arial" w:hAnsi="Arial"/>
                      <w:color w:val="000000"/>
                      <w:sz w:val="20"/>
                      <w:szCs w:val="20"/>
                      <w:rtl w:val="0"/>
                    </w:rPr>
                    <w:t xml:space="preserve">Approved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8D">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Pending executable document</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8E">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If Proposal.Status == Approved</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8F">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Approved</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90">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Ready for execution</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91">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If Proposal.Status == Generated</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92">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Approved</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93">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Ready for execution</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94">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If Proposal.Status == Presented</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95">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Approved</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96">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Ready for execution</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97">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If Proposal.Status == Presented</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98">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Approved</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99">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Ready for execution</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9A">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If Proposal.Status == Presented</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9B">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Approved</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9C">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Ready for Acceptance</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9D">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If Proposal.Status == Presented</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9E">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Approved</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9F">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Ready for Acceptance</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A0">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If Proposal.Status == Presented</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A1">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Approved</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A2">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Accepted</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A3">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If Proposal.Status == Accepted</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ind w:left="720" w:firstLine="0"/>
              <w:jc w:val="both"/>
              <w:rPr/>
            </w:pPr>
            <w:r w:rsidDel="00000000" w:rsidR="00000000" w:rsidRPr="00000000">
              <w:rPr>
                <w:rtl w:val="0"/>
              </w:rPr>
            </w:r>
          </w:p>
          <w:p w:rsidR="00000000" w:rsidDel="00000000" w:rsidP="00000000" w:rsidRDefault="00000000" w:rsidRPr="00000000" w14:paraId="000000A6">
            <w:pPr>
              <w:numPr>
                <w:ilvl w:val="0"/>
                <w:numId w:val="11"/>
              </w:numPr>
              <w:ind w:left="720" w:hanging="360"/>
              <w:jc w:val="both"/>
              <w:rPr/>
            </w:pPr>
            <w:r w:rsidDel="00000000" w:rsidR="00000000" w:rsidRPr="00000000">
              <w:rPr>
                <w:rtl w:val="0"/>
              </w:rPr>
              <w:t xml:space="preserve">Look up PriceBook/PriceBookEntry to set up the RCA Pricing on line items</w:t>
            </w:r>
          </w:p>
          <w:p w:rsidR="00000000" w:rsidDel="00000000" w:rsidP="00000000" w:rsidRDefault="00000000" w:rsidRPr="00000000" w14:paraId="000000A7">
            <w:pPr>
              <w:numPr>
                <w:ilvl w:val="0"/>
                <w:numId w:val="11"/>
              </w:numPr>
              <w:ind w:left="720" w:hanging="360"/>
              <w:jc w:val="both"/>
              <w:rPr/>
            </w:pPr>
            <w:r w:rsidDel="00000000" w:rsidR="00000000" w:rsidRPr="00000000">
              <w:rPr>
                <w:rtl w:val="0"/>
              </w:rPr>
              <w:t xml:space="preserve">Use RCA ProductRelatedComponent object to create RCA Bundle structure</w:t>
            </w:r>
          </w:p>
          <w:p w:rsidR="00000000" w:rsidDel="00000000" w:rsidP="00000000" w:rsidRDefault="00000000" w:rsidRPr="00000000" w14:paraId="000000A8">
            <w:pPr>
              <w:numPr>
                <w:ilvl w:val="0"/>
                <w:numId w:val="11"/>
              </w:numPr>
              <w:ind w:left="720" w:hanging="360"/>
              <w:jc w:val="both"/>
              <w:rPr/>
            </w:pPr>
            <w:r w:rsidDel="00000000" w:rsidR="00000000" w:rsidRPr="00000000">
              <w:rPr>
                <w:rtl w:val="0"/>
              </w:rPr>
              <w:t xml:space="preserve">ProductName + ChargeType - Target Product lookup(applicable for options and bundles for few products)</w:t>
            </w:r>
          </w:p>
          <w:p w:rsidR="00000000" w:rsidDel="00000000" w:rsidP="00000000" w:rsidRDefault="00000000" w:rsidRPr="00000000" w14:paraId="000000A9">
            <w:pPr>
              <w:numPr>
                <w:ilvl w:val="0"/>
                <w:numId w:val="11"/>
              </w:numPr>
              <w:ind w:left="720" w:hanging="360"/>
              <w:jc w:val="both"/>
              <w:rPr/>
            </w:pPr>
            <w:r w:rsidDel="00000000" w:rsidR="00000000" w:rsidRPr="00000000">
              <w:rPr>
                <w:rtl w:val="0"/>
              </w:rPr>
              <w:t xml:space="preserve">Transform Apttus Attributes using QuotelineAttribute(transpose the attributes from Apttus to RCA). A staging table with Apttus Attribute Label Name and RCA Attribute Name will be used to transform the Attributes.</w:t>
            </w:r>
          </w:p>
          <w:p w:rsidR="00000000" w:rsidDel="00000000" w:rsidP="00000000" w:rsidRDefault="00000000" w:rsidRPr="00000000" w14:paraId="000000AA">
            <w:pPr>
              <w:numPr>
                <w:ilvl w:val="0"/>
                <w:numId w:val="11"/>
              </w:numPr>
              <w:ind w:left="720" w:hanging="360"/>
              <w:jc w:val="both"/>
              <w:rPr/>
            </w:pPr>
            <w:r w:rsidDel="00000000" w:rsidR="00000000" w:rsidRPr="00000000">
              <w:rPr>
                <w:rtl w:val="0"/>
              </w:rPr>
              <w:t xml:space="preserve">All Adjustments can be mapped to Price override and map the adjusted amount.</w:t>
            </w:r>
          </w:p>
          <w:p w:rsidR="00000000" w:rsidDel="00000000" w:rsidP="00000000" w:rsidRDefault="00000000" w:rsidRPr="00000000" w14:paraId="000000AB">
            <w:pPr>
              <w:jc w:val="both"/>
              <w:rPr>
                <w:b w:val="1"/>
                <w:bCs w:val="1"/>
              </w:rPr>
            </w:pPr>
            <w:r w:rsidDel="00000000" w:rsidR="00000000" w:rsidRPr="00000000">
              <w:rPr>
                <w:rtl w:val="0"/>
              </w:rPr>
            </w:r>
          </w:p>
          <w:p w:rsidR="00000000" w:rsidDel="00000000" w:rsidP="00000000" w:rsidRDefault="00000000" w:rsidRPr="00000000" w14:paraId="000000AC">
            <w:pPr>
              <w:jc w:val="both"/>
              <w:rPr>
                <w:b w:val="1"/>
                <w:bCs w:val="1"/>
              </w:rPr>
            </w:pPr>
            <w:r w:rsidDel="00000000" w:rsidR="00000000" w:rsidRPr="00000000">
              <w:rPr>
                <w:b w:val="1"/>
                <w:bCs w:val="1"/>
                <w:rtl w:val="0"/>
              </w:rPr>
              <w:t xml:space="preserve">Referenced Objects:</w:t>
            </w:r>
          </w:p>
          <w:p w:rsidR="00000000" w:rsidDel="00000000" w:rsidP="00000000" w:rsidRDefault="00000000" w:rsidRPr="00000000" w14:paraId="000000A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PriceBook/PriceBookEntry</w:t>
            </w:r>
          </w:p>
          <w:p w:rsidR="00000000" w:rsidDel="00000000" w:rsidP="00000000" w:rsidRDefault="00000000" w:rsidRPr="00000000" w14:paraId="000000A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Product2</w:t>
            </w:r>
          </w:p>
          <w:p w:rsidR="00000000" w:rsidDel="00000000" w:rsidP="00000000" w:rsidRDefault="00000000" w:rsidRPr="00000000" w14:paraId="000000A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ProductRelatedComponent</w:t>
            </w:r>
          </w:p>
          <w:p w:rsidR="00000000" w:rsidDel="00000000" w:rsidP="00000000" w:rsidRDefault="00000000" w:rsidRPr="00000000" w14:paraId="000000B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Account</w:t>
            </w:r>
          </w:p>
          <w:p w:rsidR="00000000" w:rsidDel="00000000" w:rsidP="00000000" w:rsidRDefault="00000000" w:rsidRPr="00000000" w14:paraId="000000B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Opportunity</w:t>
            </w:r>
          </w:p>
          <w:p w:rsidR="00000000" w:rsidDel="00000000" w:rsidP="00000000" w:rsidRDefault="00000000" w:rsidRPr="00000000" w14:paraId="000000B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AttributeDefinition for AttributeDefinitionId/Attribute Picklist id. </w:t>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3c78d8" w:val="clear"/>
            <w:tcMar>
              <w:top w:w="0.0" w:type="dxa"/>
              <w:left w:w="120.0" w:type="dxa"/>
              <w:bottom w:w="0.0" w:type="dxa"/>
              <w:right w:w="120.0" w:type="dxa"/>
            </w:tcMar>
          </w:tcPr>
          <w:p w:rsidR="00000000" w:rsidDel="00000000" w:rsidP="00000000" w:rsidRDefault="00000000" w:rsidRPr="00000000" w14:paraId="000000B3">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0B4">
            <w:pPr>
              <w:widowControl w:val="0"/>
              <w:spacing w:line="276" w:lineRule="auto"/>
              <w:rPr>
                <w:b w:val="1"/>
                <w:bCs w:val="1"/>
                <w:sz w:val="20"/>
                <w:szCs w:val="20"/>
              </w:rPr>
            </w:pPr>
            <w:r w:rsidDel="00000000" w:rsidR="00000000" w:rsidRPr="00000000">
              <w:rPr>
                <w:b w:val="1"/>
                <w:bCs w:val="1"/>
                <w:sz w:val="20"/>
                <w:szCs w:val="20"/>
                <w:rtl w:val="0"/>
              </w:rPr>
              <w:t xml:space="preserve">Assumptions: </w:t>
            </w:r>
          </w:p>
          <w:p w:rsidR="00000000" w:rsidDel="00000000" w:rsidP="00000000" w:rsidRDefault="00000000" w:rsidRPr="00000000" w14:paraId="000000B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forms will be re-generated on the Inflight Quotes in RCA unless they are signed/accepted.</w:t>
            </w:r>
            <w:r w:rsidDel="00000000" w:rsidR="00000000" w:rsidRPr="00000000">
              <w:rPr>
                <w:rtl w:val="0"/>
              </w:rPr>
            </w:r>
          </w:p>
          <w:p w:rsidR="00000000" w:rsidDel="00000000" w:rsidP="00000000" w:rsidRDefault="00000000" w:rsidRPr="00000000" w14:paraId="000000B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Pricing will be pulled from RCA configuration.</w:t>
            </w:r>
            <w:r w:rsidDel="00000000" w:rsidR="00000000" w:rsidRPr="00000000">
              <w:rPr>
                <w:rtl w:val="0"/>
              </w:rPr>
            </w:r>
          </w:p>
          <w:p w:rsidR="00000000" w:rsidDel="00000000" w:rsidP="00000000" w:rsidRDefault="00000000" w:rsidRPr="00000000" w14:paraId="000000B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Ramp lines will be migrated as-is into RCA. ( APTS_Quote_Line_Status__c – Ramp Line), like other line items.</w:t>
            </w:r>
            <w:r w:rsidDel="00000000" w:rsidR="00000000" w:rsidRPr="00000000">
              <w:rPr>
                <w:rtl w:val="0"/>
              </w:rPr>
            </w:r>
          </w:p>
        </w:tc>
      </w:tr>
    </w:tbl>
    <w:p w:rsidR="00000000" w:rsidDel="00000000" w:rsidP="00000000" w:rsidRDefault="00000000" w:rsidRPr="00000000" w14:paraId="000000B8">
      <w:pPr>
        <w:rPr>
          <w:rFonts w:ascii="Roboto" w:cs="Roboto" w:eastAsia="Roboto" w:hAnsi="Roboto"/>
          <w:b w:val="1"/>
          <w:bCs w:val="1"/>
        </w:rPr>
      </w:pPr>
      <w:r w:rsidDel="00000000" w:rsidR="00000000" w:rsidRPr="00000000">
        <w:rPr>
          <w:rtl w:val="0"/>
        </w:rPr>
      </w:r>
    </w:p>
    <w:sdt>
      <w:sdtPr>
        <w:lock w:val="contentLocked"/>
        <w:id w:val="-106717755"/>
        <w:tag w:val="goog_rdk_0"/>
      </w:sdtPr>
      <w:sdtContent>
        <w:tbl>
          <w:tblPr>
            <w:tblStyle w:val="Table6"/>
            <w:tblW w:w="9810.0" w:type="dxa"/>
            <w:jc w:val="left"/>
            <w:tblInd w:w="285.0" w:type="dxa"/>
            <w:tblLayout w:type="fixed"/>
            <w:tblLook w:val="0600"/>
          </w:tblPr>
          <w:tblGrid>
            <w:gridCol w:w="1530"/>
            <w:gridCol w:w="8280"/>
            <w:tblGridChange w:id="0">
              <w:tblGrid>
                <w:gridCol w:w="1530"/>
                <w:gridCol w:w="828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3c78d8" w:val="clear"/>
                <w:tcMar>
                  <w:top w:w="0.0" w:type="dxa"/>
                  <w:left w:w="120.0" w:type="dxa"/>
                  <w:bottom w:w="0.0" w:type="dxa"/>
                  <w:right w:w="120.0" w:type="dxa"/>
                </w:tcMar>
              </w:tcPr>
              <w:p w:rsidR="00000000" w:rsidDel="00000000" w:rsidP="00000000" w:rsidRDefault="00000000" w:rsidRPr="00000000" w14:paraId="000000B9">
                <w:pPr>
                  <w:widowControl w:val="0"/>
                  <w:spacing w:line="276" w:lineRule="auto"/>
                  <w:jc w:val="center"/>
                  <w:rPr>
                    <w:sz w:val="20"/>
                    <w:szCs w:val="20"/>
                  </w:rPr>
                </w:pPr>
                <w:r w:rsidDel="00000000" w:rsidR="00000000" w:rsidRPr="00000000">
                  <w:rPr>
                    <w:b w:val="1"/>
                    <w:bCs w:val="1"/>
                    <w:color w:val="ffffff"/>
                    <w:sz w:val="20"/>
                    <w:szCs w:val="20"/>
                    <w:rtl w:val="0"/>
                  </w:rPr>
                  <w:t xml:space="preserve">User Story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3c78d8" w:val="clear"/>
                <w:tcMar>
                  <w:top w:w="0.0" w:type="dxa"/>
                  <w:left w:w="120.0" w:type="dxa"/>
                  <w:bottom w:w="0.0" w:type="dxa"/>
                  <w:right w:w="120.0" w:type="dxa"/>
                </w:tcMar>
              </w:tcPr>
              <w:p w:rsidR="00000000" w:rsidDel="00000000" w:rsidP="00000000" w:rsidRDefault="00000000" w:rsidRPr="00000000" w14:paraId="000000BA">
                <w:pPr>
                  <w:widowControl w:val="0"/>
                  <w:spacing w:line="276" w:lineRule="auto"/>
                  <w:jc w:val="center"/>
                  <w:rPr>
                    <w:sz w:val="20"/>
                    <w:szCs w:val="20"/>
                  </w:rPr>
                </w:pPr>
                <w:r w:rsidDel="00000000" w:rsidR="00000000" w:rsidRPr="00000000">
                  <w:rPr>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0BB">
                <w:pPr>
                  <w:widowControl w:val="0"/>
                  <w:spacing w:line="276" w:lineRule="auto"/>
                  <w:jc w:val="center"/>
                  <w:rPr>
                    <w:sz w:val="20"/>
                    <w:szCs w:val="20"/>
                  </w:rPr>
                </w:pPr>
                <w:r w:rsidDel="00000000" w:rsidR="00000000" w:rsidRPr="00000000">
                  <w:rPr>
                    <w:b w:val="1"/>
                    <w:bCs w:val="1"/>
                    <w:rtl w:val="0"/>
                  </w:rPr>
                  <w:t xml:space="preserve">RCA-275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0BC">
                <w:pPr>
                  <w:widowControl w:val="0"/>
                  <w:pBdr>
                    <w:top w:space="0" w:sz="0" w:val="nil"/>
                    <w:left w:space="0" w:sz="0" w:val="nil"/>
                    <w:bottom w:space="0" w:sz="0" w:val="nil"/>
                    <w:right w:space="0" w:sz="0" w:val="nil"/>
                    <w:between w:space="0" w:sz="0" w:val="nil"/>
                  </w:pBdr>
                  <w:spacing w:line="276" w:lineRule="auto"/>
                  <w:ind w:left="0" w:firstLine="0"/>
                  <w:rPr>
                    <w:b w:val="1"/>
                    <w:bCs w:val="1"/>
                  </w:rPr>
                </w:pPr>
                <w:r w:rsidDel="00000000" w:rsidR="00000000" w:rsidRPr="00000000">
                  <w:rPr>
                    <w:b w:val="1"/>
                    <w:bCs w:val="1"/>
                    <w:rtl w:val="0"/>
                  </w:rPr>
                  <w:t xml:space="preserve">Migration of Apttus orders into RCA </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0BD">
                <w:pPr>
                  <w:widowControl w:val="0"/>
                  <w:spacing w:line="276" w:lineRule="auto"/>
                  <w:jc w:val="center"/>
                  <w:rPr>
                    <w:b w:val="1"/>
                    <w:bCs w:val="1"/>
                    <w:sz w:val="20"/>
                    <w:szCs w:val="20"/>
                  </w:rPr>
                </w:pPr>
                <w:r w:rsidDel="00000000" w:rsidR="00000000" w:rsidRPr="00000000">
                  <w:rPr>
                    <w:b w:val="1"/>
                    <w:bCs w:val="1"/>
                    <w:sz w:val="20"/>
                    <w:szCs w:val="20"/>
                    <w:rtl w:val="0"/>
                  </w:rPr>
                  <w:t xml:space="preserve">Acceptance Criteria</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0BE">
                <w:pPr>
                  <w:widowControl w:val="0"/>
                  <w:numPr>
                    <w:ilvl w:val="0"/>
                    <w:numId w:val="4"/>
                  </w:numPr>
                  <w:shd w:fill="ffffff" w:val="clear"/>
                  <w:spacing w:after="0" w:afterAutospacing="0" w:before="180" w:line="276" w:lineRule="auto"/>
                  <w:ind w:left="720" w:hanging="360"/>
                </w:pPr>
                <w:r w:rsidDel="00000000" w:rsidR="00000000" w:rsidRPr="00000000">
                  <w:rPr>
                    <w:rtl w:val="0"/>
                  </w:rPr>
                  <w:t xml:space="preserve">Eligibility Criteria Validation - All the Apttus orders are eligible for migration.[Pending Orders only] </w:t>
                </w:r>
              </w:p>
              <w:p w:rsidR="00000000" w:rsidDel="00000000" w:rsidP="00000000" w:rsidRDefault="00000000" w:rsidRPr="00000000" w14:paraId="000000BF">
                <w:pPr>
                  <w:widowControl w:val="0"/>
                  <w:numPr>
                    <w:ilvl w:val="0"/>
                    <w:numId w:val="4"/>
                  </w:numPr>
                  <w:shd w:fill="ffffff" w:val="clear"/>
                  <w:spacing w:after="0" w:afterAutospacing="0" w:before="0" w:beforeAutospacing="0" w:line="276" w:lineRule="auto"/>
                  <w:ind w:left="720" w:hanging="360"/>
                </w:pPr>
                <w:r w:rsidDel="00000000" w:rsidR="00000000" w:rsidRPr="00000000">
                  <w:rPr>
                    <w:rtl w:val="0"/>
                  </w:rPr>
                  <w:t xml:space="preserve">Data Completeness and Validation - Each order record must contain all mandatory fields. Orders with missing or invalid critical fields are not migrated and are logged for remediation.</w:t>
                </w:r>
              </w:p>
              <w:p w:rsidR="00000000" w:rsidDel="00000000" w:rsidP="00000000" w:rsidRDefault="00000000" w:rsidRPr="00000000" w14:paraId="000000C0">
                <w:pPr>
                  <w:widowControl w:val="0"/>
                  <w:numPr>
                    <w:ilvl w:val="0"/>
                    <w:numId w:val="4"/>
                  </w:numPr>
                  <w:shd w:fill="ffffff" w:val="clear"/>
                  <w:spacing w:after="0" w:afterAutospacing="0" w:before="0" w:beforeAutospacing="0" w:line="276" w:lineRule="auto"/>
                  <w:ind w:left="720" w:hanging="360"/>
                </w:pPr>
                <w:r w:rsidDel="00000000" w:rsidR="00000000" w:rsidRPr="00000000">
                  <w:rPr>
                    <w:rtl w:val="0"/>
                  </w:rPr>
                  <w:t xml:space="preserve">Accurate Field Mapping - All order fields in Apttus are mapped to equivalent fields in RCA, per the approved Data Mapping Document. Transformations are applied where needed (e.g., currency conversions, status normalization). [No longer needed since we are not going with Object to Object Migration]</w:t>
                </w:r>
              </w:p>
              <w:p w:rsidR="00000000" w:rsidDel="00000000" w:rsidP="00000000" w:rsidRDefault="00000000" w:rsidRPr="00000000" w14:paraId="000000C1">
                <w:pPr>
                  <w:widowControl w:val="0"/>
                  <w:numPr>
                    <w:ilvl w:val="0"/>
                    <w:numId w:val="4"/>
                  </w:numPr>
                  <w:shd w:fill="ffffff" w:val="clear"/>
                  <w:spacing w:after="0" w:afterAutospacing="0" w:before="0" w:beforeAutospacing="0" w:line="276" w:lineRule="auto"/>
                  <w:ind w:left="720" w:hanging="360"/>
                </w:pPr>
                <w:r w:rsidDel="00000000" w:rsidR="00000000" w:rsidRPr="00000000">
                  <w:rPr>
                    <w:rtl w:val="0"/>
                  </w:rPr>
                  <w:t xml:space="preserve">Data Integrity Post-Migration - The total number of migrated orders in RCA matches the expected eligible count from Apttus. Key data points (Order ID, Fulfillment Date, Amount, Account, Line Items) are preserved without data loss or corruption. Complex order structures (e.g., bundled products, tiered pricing) are accurately replicated in RCA. Migrated Orders should be ready for fulfillment and beyond in the RCA process. </w:t>
                </w:r>
              </w:p>
              <w:p w:rsidR="00000000" w:rsidDel="00000000" w:rsidP="00000000" w:rsidRDefault="00000000" w:rsidRPr="00000000" w14:paraId="000000C2">
                <w:pPr>
                  <w:widowControl w:val="0"/>
                  <w:numPr>
                    <w:ilvl w:val="0"/>
                    <w:numId w:val="4"/>
                  </w:numPr>
                  <w:shd w:fill="ffffff" w:val="clear"/>
                  <w:spacing w:after="0" w:afterAutospacing="0" w:before="0" w:beforeAutospacing="0" w:line="276" w:lineRule="auto"/>
                  <w:ind w:left="720" w:hanging="360"/>
                </w:pPr>
                <w:r w:rsidDel="00000000" w:rsidR="00000000" w:rsidRPr="00000000">
                  <w:rPr>
                    <w:rtl w:val="0"/>
                  </w:rPr>
                  <w:t xml:space="preserve">Audit Trail and Logging - Each migrated order is logged with Migration outcome (Success/Failure). Failed orders include a detailed reason for failure.</w:t>
                </w:r>
              </w:p>
              <w:p w:rsidR="00000000" w:rsidDel="00000000" w:rsidP="00000000" w:rsidRDefault="00000000" w:rsidRPr="00000000" w14:paraId="000000C3">
                <w:pPr>
                  <w:widowControl w:val="0"/>
                  <w:numPr>
                    <w:ilvl w:val="0"/>
                    <w:numId w:val="4"/>
                  </w:numPr>
                  <w:shd w:fill="ffffff" w:val="clear"/>
                  <w:spacing w:after="0" w:afterAutospacing="0" w:before="0" w:beforeAutospacing="0" w:line="276" w:lineRule="auto"/>
                  <w:ind w:left="720" w:hanging="360"/>
                </w:pPr>
                <w:r w:rsidDel="00000000" w:rsidR="00000000" w:rsidRPr="00000000">
                  <w:rPr>
                    <w:rtl w:val="0"/>
                  </w:rPr>
                  <w:t xml:space="preserve">Error Handling and Reporting - Orders that fail migration are logged in an Error Report, categorized by reason (e.g., missing data, mapping error). </w:t>
                </w:r>
              </w:p>
              <w:p w:rsidR="00000000" w:rsidDel="00000000" w:rsidP="00000000" w:rsidRDefault="00000000" w:rsidRPr="00000000" w14:paraId="000000C4">
                <w:pPr>
                  <w:widowControl w:val="0"/>
                  <w:numPr>
                    <w:ilvl w:val="0"/>
                    <w:numId w:val="4"/>
                  </w:numPr>
                  <w:shd w:fill="ffffff" w:val="clear"/>
                  <w:spacing w:before="0" w:beforeAutospacing="0" w:line="276" w:lineRule="auto"/>
                  <w:ind w:left="720" w:hanging="360"/>
                </w:pPr>
                <w:r w:rsidDel="00000000" w:rsidR="00000000" w:rsidRPr="00000000">
                  <w:rPr>
                    <w:rtl w:val="0"/>
                  </w:rPr>
                  <w:t xml:space="preserve">Stakeholder Validation and Approval - A representative sample of migrated orders is validated by business stakeholders.Final results are reviewed and approved by data owners before full production migration.</w:t>
                </w:r>
              </w:p>
              <w:p w:rsidR="00000000" w:rsidDel="00000000" w:rsidP="00000000" w:rsidRDefault="00000000" w:rsidRPr="00000000" w14:paraId="000000C5">
                <w:pPr>
                  <w:widowControl w:val="0"/>
                  <w:shd w:fill="ffffff" w:val="clear"/>
                  <w:spacing w:line="276" w:lineRule="auto"/>
                  <w:rPr/>
                </w:pPr>
                <w:r w:rsidDel="00000000" w:rsidR="00000000" w:rsidRPr="00000000">
                  <w:rPr>
                    <w:rtl w:val="0"/>
                  </w:rPr>
                  <w:t xml:space="preserve">.</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3c78d8" w:val="clear"/>
                <w:tcMar>
                  <w:top w:w="0.0" w:type="dxa"/>
                  <w:left w:w="120.0" w:type="dxa"/>
                  <w:bottom w:w="0.0" w:type="dxa"/>
                  <w:right w:w="120.0" w:type="dxa"/>
                </w:tcMar>
              </w:tcPr>
              <w:p w:rsidR="00000000" w:rsidDel="00000000" w:rsidP="00000000" w:rsidRDefault="00000000" w:rsidRPr="00000000" w14:paraId="000000C6">
                <w:pPr>
                  <w:widowControl w:val="0"/>
                  <w:spacing w:line="276" w:lineRule="auto"/>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0C7">
                <w:pPr>
                  <w:widowControl w:val="0"/>
                  <w:spacing w:line="276" w:lineRule="auto"/>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0C8">
                <w:pPr>
                  <w:widowControl w:val="0"/>
                  <w:spacing w:line="276" w:lineRule="auto"/>
                  <w:jc w:val="center"/>
                  <w:rPr>
                    <w:b w:val="1"/>
                    <w:bCs w:val="1"/>
                    <w:color w:val="ffffff"/>
                    <w:sz w:val="20"/>
                    <w:szCs w:val="20"/>
                  </w:rPr>
                </w:pPr>
                <w:r w:rsidDel="00000000" w:rsidR="00000000" w:rsidRPr="00000000">
                  <w:rPr>
                    <w:rtl w:val="0"/>
                  </w:rPr>
                </w:r>
              </w:p>
              <w:p w:rsidR="00000000" w:rsidDel="00000000" w:rsidP="00000000" w:rsidRDefault="00000000" w:rsidRPr="00000000" w14:paraId="000000C9">
                <w:pPr>
                  <w:widowControl w:val="0"/>
                  <w:spacing w:line="276" w:lineRule="auto"/>
                  <w:jc w:val="center"/>
                  <w:rPr>
                    <w:b w:val="1"/>
                    <w:bCs w:val="1"/>
                    <w:color w:val="ffffff"/>
                    <w:sz w:val="20"/>
                    <w:szCs w:val="20"/>
                  </w:rPr>
                </w:pPr>
                <w:r w:rsidDel="00000000" w:rsidR="00000000" w:rsidRPr="00000000">
                  <w:rPr>
                    <w:rtl w:val="0"/>
                  </w:rPr>
                </w:r>
              </w:p>
              <w:p w:rsidR="00000000" w:rsidDel="00000000" w:rsidP="00000000" w:rsidRDefault="00000000" w:rsidRPr="00000000" w14:paraId="000000CA">
                <w:pPr>
                  <w:widowControl w:val="0"/>
                  <w:spacing w:line="276" w:lineRule="auto"/>
                  <w:jc w:val="center"/>
                  <w:rPr>
                    <w:b w:val="1"/>
                    <w:bCs w:val="1"/>
                    <w:color w:val="ffffff"/>
                    <w:sz w:val="20"/>
                    <w:szCs w:val="20"/>
                  </w:rPr>
                </w:pPr>
                <w:r w:rsidDel="00000000" w:rsidR="00000000" w:rsidRPr="00000000">
                  <w:rPr>
                    <w:b w:val="1"/>
                    <w:bCs w:val="1"/>
                    <w:color w:val="ffffff"/>
                    <w:sz w:val="20"/>
                    <w:szCs w:val="20"/>
                    <w:rtl w:val="0"/>
                  </w:rPr>
                  <w:t xml:space="preserve">Solution Summary</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0CB">
                <w:pPr>
                  <w:spacing w:line="276" w:lineRule="auto"/>
                  <w:ind w:left="0" w:firstLine="0"/>
                  <w:jc w:val="both"/>
                  <w:rPr/>
                </w:pPr>
                <w:r w:rsidDel="00000000" w:rsidR="00000000" w:rsidRPr="00000000">
                  <w:rPr>
                    <w:b w:val="1"/>
                    <w:bCs w:val="1"/>
                    <w:rtl w:val="0"/>
                  </w:rPr>
                  <w:t xml:space="preserve">Apttus Objects:</w:t>
                </w:r>
                <w:r w:rsidDel="00000000" w:rsidR="00000000" w:rsidRPr="00000000">
                  <w:rPr>
                    <w:rtl w:val="0"/>
                  </w:rPr>
                  <w:t xml:space="preserve"> </w:t>
                </w:r>
              </w:p>
              <w:p w:rsidR="00000000" w:rsidDel="00000000" w:rsidP="00000000" w:rsidRDefault="00000000" w:rsidRPr="00000000" w14:paraId="000000CC">
                <w:pPr>
                  <w:numPr>
                    <w:ilvl w:val="0"/>
                    <w:numId w:val="6"/>
                  </w:numPr>
                  <w:spacing w:line="276" w:lineRule="auto"/>
                  <w:ind w:left="720" w:hanging="360"/>
                  <w:jc w:val="both"/>
                  <w:rPr>
                    <w:u w:val="none"/>
                  </w:rPr>
                </w:pPr>
                <w:r w:rsidDel="00000000" w:rsidR="00000000" w:rsidRPr="00000000">
                  <w:rPr>
                    <w:color w:val="242424"/>
                    <w:highlight w:val="white"/>
                    <w:rtl w:val="0"/>
                  </w:rPr>
                  <w:t xml:space="preserve">Apttus_Config2__Order__c[Orders with Pending status only are considered in this data bucket]</w:t>
                </w:r>
              </w:p>
              <w:p w:rsidR="00000000" w:rsidDel="00000000" w:rsidP="00000000" w:rsidRDefault="00000000" w:rsidRPr="00000000" w14:paraId="000000CD">
                <w:pPr>
                  <w:numPr>
                    <w:ilvl w:val="0"/>
                    <w:numId w:val="6"/>
                  </w:numPr>
                  <w:spacing w:line="276" w:lineRule="auto"/>
                  <w:ind w:left="720" w:hanging="360"/>
                  <w:jc w:val="both"/>
                  <w:rPr>
                    <w:color w:val="242424"/>
                    <w:highlight w:val="white"/>
                    <w:u w:val="none"/>
                  </w:rPr>
                </w:pPr>
                <w:r w:rsidDel="00000000" w:rsidR="00000000" w:rsidRPr="00000000">
                  <w:rPr>
                    <w:color w:val="242424"/>
                    <w:highlight w:val="white"/>
                    <w:rtl w:val="0"/>
                  </w:rPr>
                  <w:t xml:space="preserve">Apttus_Config2__OrderLineItem__c [Related to Pending Orders]</w:t>
                </w:r>
              </w:p>
              <w:p w:rsidR="00000000" w:rsidDel="00000000" w:rsidP="00000000" w:rsidRDefault="00000000" w:rsidRPr="00000000" w14:paraId="000000CE">
                <w:pPr>
                  <w:spacing w:line="276" w:lineRule="auto"/>
                  <w:jc w:val="both"/>
                  <w:rPr>
                    <w:b w:val="1"/>
                    <w:bCs w:val="1"/>
                    <w:color w:val="242424"/>
                    <w:highlight w:val="white"/>
                  </w:rPr>
                </w:pPr>
                <w:r w:rsidDel="00000000" w:rsidR="00000000" w:rsidRPr="00000000">
                  <w:rPr>
                    <w:b w:val="1"/>
                    <w:bCs w:val="1"/>
                    <w:color w:val="242424"/>
                    <w:highlight w:val="white"/>
                    <w:rtl w:val="0"/>
                  </w:rPr>
                  <w:t xml:space="preserve">Salesforce RCA Objects:</w:t>
                </w:r>
              </w:p>
              <w:p w:rsidR="00000000" w:rsidDel="00000000" w:rsidP="00000000" w:rsidRDefault="00000000" w:rsidRPr="00000000" w14:paraId="000000CF">
                <w:pPr>
                  <w:numPr>
                    <w:ilvl w:val="0"/>
                    <w:numId w:val="5"/>
                  </w:numPr>
                  <w:spacing w:line="276" w:lineRule="auto"/>
                  <w:ind w:left="720" w:hanging="360"/>
                  <w:jc w:val="both"/>
                  <w:rPr>
                    <w:color w:val="242424"/>
                    <w:highlight w:val="white"/>
                  </w:rPr>
                </w:pPr>
                <w:r w:rsidDel="00000000" w:rsidR="00000000" w:rsidRPr="00000000">
                  <w:rPr>
                    <w:color w:val="242424"/>
                    <w:highlight w:val="white"/>
                    <w:rtl w:val="0"/>
                  </w:rPr>
                  <w:t xml:space="preserve">Order</w:t>
                </w:r>
              </w:p>
              <w:p w:rsidR="00000000" w:rsidDel="00000000" w:rsidP="00000000" w:rsidRDefault="00000000" w:rsidRPr="00000000" w14:paraId="000000D0">
                <w:pPr>
                  <w:numPr>
                    <w:ilvl w:val="0"/>
                    <w:numId w:val="5"/>
                  </w:numPr>
                  <w:spacing w:line="276" w:lineRule="auto"/>
                  <w:ind w:left="720" w:hanging="360"/>
                  <w:jc w:val="both"/>
                  <w:rPr>
                    <w:color w:val="242424"/>
                    <w:highlight w:val="white"/>
                    <w:u w:val="none"/>
                  </w:rPr>
                </w:pPr>
                <w:r w:rsidDel="00000000" w:rsidR="00000000" w:rsidRPr="00000000">
                  <w:rPr>
                    <w:color w:val="242424"/>
                    <w:highlight w:val="white"/>
                    <w:rtl w:val="0"/>
                  </w:rPr>
                  <w:t xml:space="preserve">OrderItem</w:t>
                </w:r>
              </w:p>
              <w:p w:rsidR="00000000" w:rsidDel="00000000" w:rsidP="00000000" w:rsidRDefault="00000000" w:rsidRPr="00000000" w14:paraId="000000D1">
                <w:pPr>
                  <w:jc w:val="both"/>
                  <w:rPr>
                    <w:b w:val="1"/>
                    <w:bCs w:val="1"/>
                  </w:rPr>
                </w:pPr>
                <w:r w:rsidDel="00000000" w:rsidR="00000000" w:rsidRPr="00000000">
                  <w:rPr>
                    <w:b w:val="1"/>
                    <w:bCs w:val="1"/>
                    <w:rtl w:val="0"/>
                  </w:rPr>
                  <w:t xml:space="preserve">Referenced Objects:</w:t>
                </w:r>
              </w:p>
              <w:p w:rsidR="00000000" w:rsidDel="00000000" w:rsidP="00000000" w:rsidRDefault="00000000" w:rsidRPr="00000000" w14:paraId="000000D2">
                <w:pPr>
                  <w:numPr>
                    <w:ilvl w:val="0"/>
                    <w:numId w:val="10"/>
                  </w:numPr>
                  <w:ind w:left="720" w:hanging="360"/>
                  <w:jc w:val="both"/>
                  <w:rPr>
                    <w:rFonts w:ascii="Calibri" w:cs="Calibri" w:eastAsia="Calibri" w:hAnsi="Calibri"/>
                  </w:rPr>
                </w:pPr>
                <w:r w:rsidDel="00000000" w:rsidR="00000000" w:rsidRPr="00000000">
                  <w:rPr>
                    <w:rtl w:val="0"/>
                  </w:rPr>
                  <w:t xml:space="preserve">Quotes, Accounts, Opportunities, Products, Price Lists, and others to maintain data consistency.</w:t>
                </w:r>
              </w:p>
              <w:p w:rsidR="00000000" w:rsidDel="00000000" w:rsidP="00000000" w:rsidRDefault="00000000" w:rsidRPr="00000000" w14:paraId="000000D3">
                <w:pPr>
                  <w:jc w:val="both"/>
                  <w:rPr>
                    <w:b w:val="1"/>
                    <w:bCs w:val="1"/>
                  </w:rPr>
                </w:pPr>
                <w:r w:rsidDel="00000000" w:rsidR="00000000" w:rsidRPr="00000000">
                  <w:rPr>
                    <w:b w:val="1"/>
                    <w:bCs w:val="1"/>
                    <w:rtl w:val="0"/>
                  </w:rPr>
                  <w:t xml:space="preserve">Criteria for Pending Orders Migration:</w:t>
                </w:r>
              </w:p>
              <w:p w:rsidR="00000000" w:rsidDel="00000000" w:rsidP="00000000" w:rsidRDefault="00000000" w:rsidRPr="00000000" w14:paraId="000000D4">
                <w:pPr>
                  <w:numPr>
                    <w:ilvl w:val="0"/>
                    <w:numId w:val="9"/>
                  </w:numPr>
                  <w:ind w:left="720" w:hanging="360"/>
                  <w:jc w:val="both"/>
                  <w:rPr>
                    <w:rFonts w:ascii="Calibri" w:cs="Calibri" w:eastAsia="Calibri" w:hAnsi="Calibri"/>
                    <w:b w:val="1"/>
                    <w:bCs w:val="1"/>
                  </w:rPr>
                </w:pPr>
                <w:r w:rsidDel="00000000" w:rsidR="00000000" w:rsidRPr="00000000">
                  <w:rPr>
                    <w:b w:val="1"/>
                    <w:bCs w:val="1"/>
                    <w:rtl w:val="0"/>
                  </w:rPr>
                  <w:t xml:space="preserve">Apttus Orders </w:t>
                </w:r>
                <w:r w:rsidDel="00000000" w:rsidR="00000000" w:rsidRPr="00000000">
                  <w:rPr>
                    <w:rtl w:val="0"/>
                  </w:rPr>
                  <w:t xml:space="preserve">with </w:t>
                </w:r>
                <w:r w:rsidDel="00000000" w:rsidR="00000000" w:rsidRPr="00000000">
                  <w:rPr>
                    <w:b w:val="1"/>
                    <w:bCs w:val="1"/>
                    <w:rtl w:val="0"/>
                  </w:rPr>
                  <w:t xml:space="preserve">Pending </w:t>
                </w:r>
                <w:r w:rsidDel="00000000" w:rsidR="00000000" w:rsidRPr="00000000">
                  <w:rPr>
                    <w:rtl w:val="0"/>
                  </w:rPr>
                  <w:t xml:space="preserve">status will be part of Orders migration. Rest of the Orders(Activated and beyond) will be part of </w:t>
                </w:r>
                <w:r w:rsidDel="00000000" w:rsidR="00000000" w:rsidRPr="00000000">
                  <w:rPr>
                    <w:b w:val="1"/>
                    <w:bCs w:val="1"/>
                    <w:rtl w:val="0"/>
                  </w:rPr>
                  <w:t xml:space="preserve">Assets </w:t>
                </w:r>
                <w:r w:rsidDel="00000000" w:rsidR="00000000" w:rsidRPr="00000000">
                  <w:rPr>
                    <w:rtl w:val="0"/>
                  </w:rPr>
                  <w:t xml:space="preserve">Migration.</w:t>
                </w:r>
              </w:p>
              <w:p w:rsidR="00000000" w:rsidDel="00000000" w:rsidP="00000000" w:rsidRDefault="00000000" w:rsidRPr="00000000" w14:paraId="000000D5">
                <w:pPr>
                  <w:ind w:left="0" w:firstLine="0"/>
                  <w:jc w:val="both"/>
                  <w:rPr>
                    <w:b w:val="1"/>
                    <w:bCs w:val="1"/>
                  </w:rPr>
                </w:pPr>
                <w:r w:rsidDel="00000000" w:rsidR="00000000" w:rsidRPr="00000000">
                  <w:rPr>
                    <w:b w:val="1"/>
                    <w:bCs w:val="1"/>
                    <w:rtl w:val="0"/>
                  </w:rPr>
                  <w:t xml:space="preserve">Approach for Migration</w:t>
                </w:r>
              </w:p>
              <w:p w:rsidR="00000000" w:rsidDel="00000000" w:rsidP="00000000" w:rsidRDefault="00000000" w:rsidRPr="00000000" w14:paraId="000000D6">
                <w:pPr>
                  <w:numPr>
                    <w:ilvl w:val="0"/>
                    <w:numId w:val="16"/>
                  </w:numPr>
                  <w:ind w:left="720" w:hanging="360"/>
                  <w:jc w:val="both"/>
                  <w:rPr/>
                </w:pPr>
                <w:r w:rsidDel="00000000" w:rsidR="00000000" w:rsidRPr="00000000">
                  <w:rPr>
                    <w:rtl w:val="0"/>
                  </w:rPr>
                  <w:t xml:space="preserve">Due to the restrictions on object level permissions/actions on some of the RCA objects, object to object migration is not recommended for Orders and Assets. The primary Apttus Proposals related to Orders will be migrated to RCA and.will be transacted to create RCA Orders. </w:t>
                </w:r>
              </w:p>
              <w:p w:rsidR="00000000" w:rsidDel="00000000" w:rsidP="00000000" w:rsidRDefault="00000000" w:rsidRPr="00000000" w14:paraId="000000D7">
                <w:pPr>
                  <w:numPr>
                    <w:ilvl w:val="0"/>
                    <w:numId w:val="16"/>
                  </w:numPr>
                  <w:ind w:left="720" w:hanging="360"/>
                  <w:jc w:val="both"/>
                  <w:rPr>
                    <w:u w:val="none"/>
                  </w:rPr>
                </w:pPr>
                <w:hyperlink r:id="rId15">
                  <w:r w:rsidDel="00000000" w:rsidR="00000000" w:rsidRPr="00000000">
                    <w:rPr>
                      <w:color w:val="1155cc"/>
                      <w:u w:val="single"/>
                      <w:rtl w:val="0"/>
                    </w:rPr>
                    <w:t xml:space="preserve">Apttus Orders Migration</w:t>
                  </w:r>
                </w:hyperlink>
                <w:r w:rsidDel="00000000" w:rsidR="00000000" w:rsidRPr="00000000">
                  <w:rPr>
                    <w:rtl w:val="0"/>
                  </w:rPr>
                  <w:t xml:space="preserve"> describes the approach to be followed to migrate the Apttus Orders to Salesforce RCA[Pending Orders]</w:t>
                </w:r>
                <w:r w:rsidDel="00000000" w:rsidR="00000000" w:rsidRPr="00000000">
                  <w:rPr>
                    <w:rtl w:val="0"/>
                  </w:rPr>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0D8">
                <w:pPr>
                  <w:widowControl w:val="0"/>
                  <w:spacing w:line="276" w:lineRule="auto"/>
                  <w:jc w:val="center"/>
                  <w:rPr>
                    <w:b w:val="1"/>
                    <w:bCs w:val="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0D9">
                <w:pPr>
                  <w:widowControl w:val="0"/>
                  <w:spacing w:line="276" w:lineRule="auto"/>
                  <w:ind w:left="0" w:firstLine="0"/>
                  <w:rPr>
                    <w:b w:val="1"/>
                    <w:bCs w:val="1"/>
                  </w:rPr>
                </w:pPr>
                <w:r w:rsidDel="00000000" w:rsidR="00000000" w:rsidRPr="00000000">
                  <w:rPr>
                    <w:rtl w:val="0"/>
                  </w:rPr>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0DA">
                <w:pPr>
                  <w:widowControl w:val="0"/>
                  <w:spacing w:line="276" w:lineRule="auto"/>
                  <w:jc w:val="center"/>
                  <w:rPr>
                    <w:sz w:val="20"/>
                    <w:szCs w:val="20"/>
                  </w:rPr>
                </w:pPr>
                <w:r w:rsidDel="00000000" w:rsidR="00000000" w:rsidRPr="00000000">
                  <w:rPr>
                    <w:b w:val="1"/>
                    <w:bCs w:val="1"/>
                    <w:rtl w:val="0"/>
                  </w:rPr>
                  <w:t xml:space="preserve">RCA-277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0DB">
                <w:pPr>
                  <w:widowControl w:val="0"/>
                  <w:spacing w:line="276" w:lineRule="auto"/>
                  <w:ind w:left="0" w:firstLine="0"/>
                  <w:rPr>
                    <w:b w:val="1"/>
                    <w:bCs w:val="1"/>
                  </w:rPr>
                </w:pPr>
                <w:r w:rsidDel="00000000" w:rsidR="00000000" w:rsidRPr="00000000">
                  <w:rPr>
                    <w:b w:val="1"/>
                    <w:bCs w:val="1"/>
                    <w:rtl w:val="0"/>
                  </w:rPr>
                  <w:t xml:space="preserve">Migration of Apttus assets into RCA assets</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0DC">
                <w:pPr>
                  <w:widowControl w:val="0"/>
                  <w:spacing w:line="276" w:lineRule="auto"/>
                  <w:jc w:val="center"/>
                  <w:rPr>
                    <w:b w:val="1"/>
                    <w:bCs w:val="1"/>
                    <w:sz w:val="20"/>
                    <w:szCs w:val="20"/>
                  </w:rPr>
                </w:pPr>
                <w:r w:rsidDel="00000000" w:rsidR="00000000" w:rsidRPr="00000000">
                  <w:rPr>
                    <w:b w:val="1"/>
                    <w:bCs w:val="1"/>
                    <w:sz w:val="20"/>
                    <w:szCs w:val="20"/>
                    <w:rtl w:val="0"/>
                  </w:rPr>
                  <w:t xml:space="preserve">Acceptance Criteria</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0DD">
                <w:pPr>
                  <w:widowControl w:val="0"/>
                  <w:numPr>
                    <w:ilvl w:val="0"/>
                    <w:numId w:val="1"/>
                  </w:numPr>
                  <w:shd w:fill="ffffff" w:val="clear"/>
                  <w:spacing w:after="0" w:afterAutospacing="0" w:line="276" w:lineRule="auto"/>
                  <w:ind w:left="720" w:hanging="360"/>
                </w:pPr>
                <w:r w:rsidDel="00000000" w:rsidR="00000000" w:rsidRPr="00000000">
                  <w:rPr>
                    <w:rFonts w:ascii="Arial" w:cs="Arial" w:eastAsia="Arial" w:hAnsi="Arial"/>
                    <w:color w:val="292a2e"/>
                    <w:sz w:val="21"/>
                    <w:szCs w:val="21"/>
                    <w:rtl w:val="0"/>
                  </w:rPr>
                  <w:t xml:space="preserve">Eligibility Criteria Validation - All the Apttus Assets are eligible for migration.</w:t>
                </w:r>
              </w:p>
              <w:p w:rsidR="00000000" w:rsidDel="00000000" w:rsidP="00000000" w:rsidRDefault="00000000" w:rsidRPr="00000000" w14:paraId="000000DE">
                <w:pPr>
                  <w:widowControl w:val="0"/>
                  <w:numPr>
                    <w:ilvl w:val="0"/>
                    <w:numId w:val="1"/>
                  </w:numPr>
                  <w:shd w:fill="ffffff" w:val="clear"/>
                  <w:spacing w:after="0" w:afterAutospacing="0" w:before="0" w:beforeAutospacing="0" w:line="276" w:lineRule="auto"/>
                  <w:ind w:left="720" w:hanging="360"/>
                </w:pPr>
                <w:r w:rsidDel="00000000" w:rsidR="00000000" w:rsidRPr="00000000">
                  <w:rPr>
                    <w:rFonts w:ascii="Arial" w:cs="Arial" w:eastAsia="Arial" w:hAnsi="Arial"/>
                    <w:color w:val="292a2e"/>
                    <w:sz w:val="21"/>
                    <w:szCs w:val="21"/>
                    <w:rtl w:val="0"/>
                  </w:rPr>
                  <w:t xml:space="preserve">Data Completeness and Validation - Each asset record must contain all mandatory fields. Assets with missing or invalid critical fields are not migrated and are logged for remediation.</w:t>
                </w:r>
              </w:p>
              <w:p w:rsidR="00000000" w:rsidDel="00000000" w:rsidP="00000000" w:rsidRDefault="00000000" w:rsidRPr="00000000" w14:paraId="000000DF">
                <w:pPr>
                  <w:widowControl w:val="0"/>
                  <w:numPr>
                    <w:ilvl w:val="0"/>
                    <w:numId w:val="1"/>
                  </w:numPr>
                  <w:shd w:fill="ffffff" w:val="clear"/>
                  <w:spacing w:after="0" w:afterAutospacing="0" w:before="0" w:beforeAutospacing="0" w:line="276" w:lineRule="auto"/>
                  <w:ind w:left="720" w:hanging="360"/>
                </w:pPr>
                <w:r w:rsidDel="00000000" w:rsidR="00000000" w:rsidRPr="00000000">
                  <w:rPr>
                    <w:rFonts w:ascii="Arial" w:cs="Arial" w:eastAsia="Arial" w:hAnsi="Arial"/>
                    <w:color w:val="292a2e"/>
                    <w:sz w:val="21"/>
                    <w:szCs w:val="21"/>
                    <w:rtl w:val="0"/>
                  </w:rPr>
                  <w:t xml:space="preserve">Accurate Field Mapping -  All Asset fields in Apttus are mapped to equivalent fields in RCA Asset, per the approved Data Mapping Document. Transformations are applied where needed</w:t>
                </w:r>
              </w:p>
              <w:p w:rsidR="00000000" w:rsidDel="00000000" w:rsidP="00000000" w:rsidRDefault="00000000" w:rsidRPr="00000000" w14:paraId="000000E0">
                <w:pPr>
                  <w:widowControl w:val="0"/>
                  <w:numPr>
                    <w:ilvl w:val="0"/>
                    <w:numId w:val="1"/>
                  </w:numPr>
                  <w:shd w:fill="ffffff" w:val="clear"/>
                  <w:spacing w:after="0" w:afterAutospacing="0" w:before="0" w:beforeAutospacing="0" w:line="276" w:lineRule="auto"/>
                  <w:ind w:left="720" w:hanging="360"/>
                </w:pPr>
                <w:r w:rsidDel="00000000" w:rsidR="00000000" w:rsidRPr="00000000">
                  <w:rPr>
                    <w:rFonts w:ascii="Arial" w:cs="Arial" w:eastAsia="Arial" w:hAnsi="Arial"/>
                    <w:color w:val="292a2e"/>
                    <w:sz w:val="21"/>
                    <w:szCs w:val="21"/>
                    <w:rtl w:val="0"/>
                  </w:rPr>
                  <w:t xml:space="preserve">Data Integrity Post-Migration - The total number of migrated assets in RCA matches the expected eligible count from Apttus. Key data points  are preserved without data loss or corruption. Migrated assets  should support the RCA renewal process.</w:t>
                </w:r>
              </w:p>
              <w:p w:rsidR="00000000" w:rsidDel="00000000" w:rsidP="00000000" w:rsidRDefault="00000000" w:rsidRPr="00000000" w14:paraId="000000E1">
                <w:pPr>
                  <w:widowControl w:val="0"/>
                  <w:numPr>
                    <w:ilvl w:val="0"/>
                    <w:numId w:val="1"/>
                  </w:numPr>
                  <w:shd w:fill="ffffff" w:val="clear"/>
                  <w:spacing w:after="0" w:afterAutospacing="0" w:before="0" w:beforeAutospacing="0" w:line="276" w:lineRule="auto"/>
                  <w:ind w:left="720" w:hanging="360"/>
                </w:pPr>
                <w:r w:rsidDel="00000000" w:rsidR="00000000" w:rsidRPr="00000000">
                  <w:rPr>
                    <w:rFonts w:ascii="Arial" w:cs="Arial" w:eastAsia="Arial" w:hAnsi="Arial"/>
                    <w:color w:val="292a2e"/>
                    <w:sz w:val="21"/>
                    <w:szCs w:val="21"/>
                    <w:rtl w:val="0"/>
                  </w:rPr>
                  <w:t xml:space="preserve">Audit Trail and Logging - Each migrated asset is logged with Migration outcome (Success/Failure). Failed agreements include a detailed reason for failure.</w:t>
                </w:r>
              </w:p>
              <w:p w:rsidR="00000000" w:rsidDel="00000000" w:rsidP="00000000" w:rsidRDefault="00000000" w:rsidRPr="00000000" w14:paraId="000000E2">
                <w:pPr>
                  <w:widowControl w:val="0"/>
                  <w:numPr>
                    <w:ilvl w:val="0"/>
                    <w:numId w:val="1"/>
                  </w:numPr>
                  <w:shd w:fill="ffffff" w:val="clear"/>
                  <w:spacing w:after="0" w:afterAutospacing="0" w:before="0" w:beforeAutospacing="0" w:line="276" w:lineRule="auto"/>
                  <w:ind w:left="720" w:hanging="360"/>
                </w:pPr>
                <w:r w:rsidDel="00000000" w:rsidR="00000000" w:rsidRPr="00000000">
                  <w:rPr>
                    <w:rFonts w:ascii="Arial" w:cs="Arial" w:eastAsia="Arial" w:hAnsi="Arial"/>
                    <w:color w:val="292a2e"/>
                    <w:sz w:val="21"/>
                    <w:szCs w:val="21"/>
                    <w:rtl w:val="0"/>
                  </w:rPr>
                  <w:t xml:space="preserve">Error Handling and Reporting - Assets that fail migration are logged in an Error Report, categorized by reason (e.g., missing data, mapping error).</w:t>
                </w:r>
              </w:p>
              <w:p w:rsidR="00000000" w:rsidDel="00000000" w:rsidP="00000000" w:rsidRDefault="00000000" w:rsidRPr="00000000" w14:paraId="000000E3">
                <w:pPr>
                  <w:widowControl w:val="0"/>
                  <w:numPr>
                    <w:ilvl w:val="0"/>
                    <w:numId w:val="1"/>
                  </w:numPr>
                  <w:shd w:fill="ffffff" w:val="clear"/>
                  <w:spacing w:before="0" w:beforeAutospacing="0" w:line="276" w:lineRule="auto"/>
                  <w:ind w:left="720" w:hanging="360"/>
                </w:pPr>
                <w:r w:rsidDel="00000000" w:rsidR="00000000" w:rsidRPr="00000000">
                  <w:rPr>
                    <w:rFonts w:ascii="Arial" w:cs="Arial" w:eastAsia="Arial" w:hAnsi="Arial"/>
                    <w:color w:val="292a2e"/>
                    <w:sz w:val="21"/>
                    <w:szCs w:val="21"/>
                    <w:rtl w:val="0"/>
                  </w:rPr>
                  <w:t xml:space="preserve">Stakeholder Validation and Approval - A representative sample of migrated assets is validated by business stakeholders. Final results are reviewed and approved by data owners before full migration.</w:t>
                </w:r>
                <w:r w:rsidDel="00000000" w:rsidR="00000000" w:rsidRPr="00000000">
                  <w:rPr>
                    <w:rtl w:val="0"/>
                  </w:rPr>
                </w:r>
              </w:p>
              <w:p w:rsidR="00000000" w:rsidDel="00000000" w:rsidP="00000000" w:rsidRDefault="00000000" w:rsidRPr="00000000" w14:paraId="000000E4">
                <w:pPr>
                  <w:widowControl w:val="0"/>
                  <w:shd w:fill="ffffff" w:val="clear"/>
                  <w:spacing w:line="276" w:lineRule="auto"/>
                  <w:rPr/>
                </w:pPr>
                <w:r w:rsidDel="00000000" w:rsidR="00000000" w:rsidRPr="00000000">
                  <w:rPr>
                    <w:rtl w:val="0"/>
                  </w:rPr>
                </w:r>
              </w:p>
            </w:tc>
          </w:tr>
          <w:tr>
            <w:trPr>
              <w:cantSplit w:val="0"/>
              <w:trHeight w:val="2614" w:hRule="atLeast"/>
              <w:tblHeader w:val="0"/>
            </w:trPr>
            <w:tc>
              <w:tcPr>
                <w:tcBorders>
                  <w:top w:color="000000" w:space="0" w:sz="5" w:val="single"/>
                  <w:left w:color="000000" w:space="0" w:sz="5" w:val="single"/>
                  <w:bottom w:color="000000" w:space="0" w:sz="5" w:val="single"/>
                  <w:right w:color="000000" w:space="0" w:sz="5" w:val="single"/>
                </w:tcBorders>
                <w:shd w:fill="3c78d8" w:val="clear"/>
                <w:tcMar>
                  <w:top w:w="0.0" w:type="dxa"/>
                  <w:left w:w="120.0" w:type="dxa"/>
                  <w:bottom w:w="0.0" w:type="dxa"/>
                  <w:right w:w="120.0" w:type="dxa"/>
                </w:tcMar>
              </w:tcPr>
              <w:p w:rsidR="00000000" w:rsidDel="00000000" w:rsidP="00000000" w:rsidRDefault="00000000" w:rsidRPr="00000000" w14:paraId="000000E5">
                <w:pPr>
                  <w:widowControl w:val="0"/>
                  <w:spacing w:line="276" w:lineRule="auto"/>
                  <w:rPr>
                    <w:b w:val="1"/>
                    <w:bCs w:val="1"/>
                    <w:color w:val="ffffff"/>
                    <w:sz w:val="20"/>
                    <w:szCs w:val="20"/>
                  </w:rPr>
                </w:pPr>
                <w:r w:rsidDel="00000000" w:rsidR="00000000" w:rsidRPr="00000000">
                  <w:rPr>
                    <w:rtl w:val="0"/>
                  </w:rPr>
                </w:r>
              </w:p>
              <w:p w:rsidR="00000000" w:rsidDel="00000000" w:rsidP="00000000" w:rsidRDefault="00000000" w:rsidRPr="00000000" w14:paraId="000000E6">
                <w:pPr>
                  <w:widowControl w:val="0"/>
                  <w:spacing w:line="276" w:lineRule="auto"/>
                  <w:jc w:val="center"/>
                  <w:rPr>
                    <w:b w:val="1"/>
                    <w:bCs w:val="1"/>
                    <w:color w:val="ffffff"/>
                    <w:sz w:val="20"/>
                    <w:szCs w:val="20"/>
                  </w:rPr>
                </w:pPr>
                <w:r w:rsidDel="00000000" w:rsidR="00000000" w:rsidRPr="00000000">
                  <w:rPr>
                    <w:rtl w:val="0"/>
                  </w:rPr>
                </w:r>
              </w:p>
              <w:p w:rsidR="00000000" w:rsidDel="00000000" w:rsidP="00000000" w:rsidRDefault="00000000" w:rsidRPr="00000000" w14:paraId="000000E7">
                <w:pPr>
                  <w:widowControl w:val="0"/>
                  <w:spacing w:line="276" w:lineRule="auto"/>
                  <w:jc w:val="center"/>
                  <w:rPr>
                    <w:b w:val="1"/>
                    <w:bCs w:val="1"/>
                    <w:color w:val="ffffff"/>
                    <w:sz w:val="20"/>
                    <w:szCs w:val="20"/>
                  </w:rPr>
                </w:pPr>
                <w:r w:rsidDel="00000000" w:rsidR="00000000" w:rsidRPr="00000000">
                  <w:rPr>
                    <w:rtl w:val="0"/>
                  </w:rPr>
                </w:r>
              </w:p>
              <w:p w:rsidR="00000000" w:rsidDel="00000000" w:rsidP="00000000" w:rsidRDefault="00000000" w:rsidRPr="00000000" w14:paraId="000000E8">
                <w:pPr>
                  <w:widowControl w:val="0"/>
                  <w:spacing w:line="276" w:lineRule="auto"/>
                  <w:jc w:val="center"/>
                  <w:rPr>
                    <w:b w:val="1"/>
                    <w:bCs w:val="1"/>
                    <w:color w:val="ffffff"/>
                    <w:sz w:val="20"/>
                    <w:szCs w:val="20"/>
                  </w:rPr>
                </w:pPr>
                <w:r w:rsidDel="00000000" w:rsidR="00000000" w:rsidRPr="00000000">
                  <w:rPr>
                    <w:b w:val="1"/>
                    <w:bCs w:val="1"/>
                    <w:color w:val="ffffff"/>
                    <w:sz w:val="20"/>
                    <w:szCs w:val="20"/>
                    <w:rtl w:val="0"/>
                  </w:rPr>
                  <w:t xml:space="preserve">Solution Summary</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0E9">
                <w:pPr>
                  <w:spacing w:line="276" w:lineRule="auto"/>
                  <w:jc w:val="both"/>
                  <w:rPr/>
                </w:pPr>
                <w:r w:rsidDel="00000000" w:rsidR="00000000" w:rsidRPr="00000000">
                  <w:rPr>
                    <w:b w:val="1"/>
                    <w:bCs w:val="1"/>
                    <w:rtl w:val="0"/>
                  </w:rPr>
                  <w:t xml:space="preserve">Apttus Objects:</w:t>
                </w:r>
                <w:r w:rsidDel="00000000" w:rsidR="00000000" w:rsidRPr="00000000">
                  <w:rPr>
                    <w:rtl w:val="0"/>
                  </w:rPr>
                  <w:t xml:space="preserve"> </w:t>
                </w:r>
              </w:p>
              <w:p w:rsidR="00000000" w:rsidDel="00000000" w:rsidP="00000000" w:rsidRDefault="00000000" w:rsidRPr="00000000" w14:paraId="000000EA">
                <w:pPr>
                  <w:numPr>
                    <w:ilvl w:val="0"/>
                    <w:numId w:val="6"/>
                  </w:numPr>
                  <w:spacing w:line="276" w:lineRule="auto"/>
                  <w:ind w:left="720" w:hanging="360"/>
                  <w:jc w:val="both"/>
                </w:pPr>
                <w:r w:rsidDel="00000000" w:rsidR="00000000" w:rsidRPr="00000000">
                  <w:rPr>
                    <w:color w:val="242424"/>
                    <w:highlight w:val="white"/>
                    <w:rtl w:val="0"/>
                  </w:rPr>
                  <w:t xml:space="preserve">Apttus_Config2__AssetLineItem__c</w:t>
                </w:r>
              </w:p>
              <w:p w:rsidR="00000000" w:rsidDel="00000000" w:rsidP="00000000" w:rsidRDefault="00000000" w:rsidRPr="00000000" w14:paraId="000000EB">
                <w:pPr>
                  <w:spacing w:line="276" w:lineRule="auto"/>
                  <w:jc w:val="both"/>
                  <w:rPr>
                    <w:b w:val="1"/>
                    <w:bCs w:val="1"/>
                    <w:color w:val="242424"/>
                    <w:highlight w:val="white"/>
                  </w:rPr>
                </w:pPr>
                <w:r w:rsidDel="00000000" w:rsidR="00000000" w:rsidRPr="00000000">
                  <w:rPr>
                    <w:b w:val="1"/>
                    <w:bCs w:val="1"/>
                    <w:color w:val="242424"/>
                    <w:highlight w:val="white"/>
                    <w:rtl w:val="0"/>
                  </w:rPr>
                  <w:t xml:space="preserve">Salesforce RCA Objects:</w:t>
                </w:r>
              </w:p>
              <w:p w:rsidR="00000000" w:rsidDel="00000000" w:rsidP="00000000" w:rsidRDefault="00000000" w:rsidRPr="00000000" w14:paraId="000000EC">
                <w:pPr>
                  <w:numPr>
                    <w:ilvl w:val="0"/>
                    <w:numId w:val="5"/>
                  </w:numPr>
                  <w:spacing w:line="276" w:lineRule="auto"/>
                  <w:ind w:left="720" w:hanging="360"/>
                  <w:jc w:val="both"/>
                  <w:rPr>
                    <w:color w:val="242424"/>
                    <w:highlight w:val="white"/>
                  </w:rPr>
                </w:pPr>
                <w:r w:rsidDel="00000000" w:rsidR="00000000" w:rsidRPr="00000000">
                  <w:rPr>
                    <w:color w:val="242424"/>
                    <w:highlight w:val="white"/>
                    <w:rtl w:val="0"/>
                  </w:rPr>
                  <w:t xml:space="preserve">Asset</w:t>
                </w:r>
              </w:p>
              <w:p w:rsidR="00000000" w:rsidDel="00000000" w:rsidP="00000000" w:rsidRDefault="00000000" w:rsidRPr="00000000" w14:paraId="000000ED">
                <w:pPr>
                  <w:jc w:val="both"/>
                  <w:rPr>
                    <w:b w:val="1"/>
                    <w:bCs w:val="1"/>
                  </w:rPr>
                </w:pPr>
                <w:r w:rsidDel="00000000" w:rsidR="00000000" w:rsidRPr="00000000">
                  <w:rPr>
                    <w:b w:val="1"/>
                    <w:bCs w:val="1"/>
                    <w:rtl w:val="0"/>
                  </w:rPr>
                  <w:t xml:space="preserve">Referenced Objects:</w:t>
                </w:r>
              </w:p>
              <w:p w:rsidR="00000000" w:rsidDel="00000000" w:rsidP="00000000" w:rsidRDefault="00000000" w:rsidRPr="00000000" w14:paraId="000000EE">
                <w:pPr>
                  <w:numPr>
                    <w:ilvl w:val="0"/>
                    <w:numId w:val="10"/>
                  </w:numPr>
                  <w:ind w:left="720" w:hanging="360"/>
                  <w:jc w:val="both"/>
                  <w:rPr>
                    <w:rFonts w:ascii="Calibri" w:cs="Calibri" w:eastAsia="Calibri" w:hAnsi="Calibri"/>
                  </w:rPr>
                </w:pPr>
                <w:r w:rsidDel="00000000" w:rsidR="00000000" w:rsidRPr="00000000">
                  <w:rPr>
                    <w:rtl w:val="0"/>
                  </w:rPr>
                  <w:t xml:space="preserve">Quotes, Orders, Accounts, Opportunities, Products, Price Lists, and others to maintain data consistency.</w:t>
                </w:r>
              </w:p>
              <w:p w:rsidR="00000000" w:rsidDel="00000000" w:rsidP="00000000" w:rsidRDefault="00000000" w:rsidRPr="00000000" w14:paraId="000000EF">
                <w:pPr>
                  <w:jc w:val="both"/>
                  <w:rPr>
                    <w:b w:val="1"/>
                    <w:bCs w:val="1"/>
                  </w:rPr>
                </w:pPr>
                <w:r w:rsidDel="00000000" w:rsidR="00000000" w:rsidRPr="00000000">
                  <w:rPr>
                    <w:b w:val="1"/>
                    <w:bCs w:val="1"/>
                    <w:rtl w:val="0"/>
                  </w:rPr>
                  <w:t xml:space="preserve">Criteria for Assets Migration:</w:t>
                </w:r>
              </w:p>
              <w:p w:rsidR="00000000" w:rsidDel="00000000" w:rsidP="00000000" w:rsidRDefault="00000000" w:rsidRPr="00000000" w14:paraId="000000F0">
                <w:pPr>
                  <w:numPr>
                    <w:ilvl w:val="0"/>
                    <w:numId w:val="9"/>
                  </w:numPr>
                  <w:ind w:left="720" w:hanging="360"/>
                  <w:jc w:val="both"/>
                  <w:rPr>
                    <w:rFonts w:ascii="Calibri" w:cs="Calibri" w:eastAsia="Calibri" w:hAnsi="Calibri"/>
                    <w:b w:val="1"/>
                    <w:bCs w:val="1"/>
                  </w:rPr>
                </w:pPr>
                <w:r w:rsidDel="00000000" w:rsidR="00000000" w:rsidRPr="00000000">
                  <w:rPr>
                    <w:rtl w:val="0"/>
                  </w:rPr>
                  <w:t xml:space="preserve">All the </w:t>
                </w:r>
                <w:r w:rsidDel="00000000" w:rsidR="00000000" w:rsidRPr="00000000">
                  <w:rPr>
                    <w:b w:val="1"/>
                    <w:bCs w:val="1"/>
                    <w:rtl w:val="0"/>
                  </w:rPr>
                  <w:t xml:space="preserve">Apttus Assets </w:t>
                </w:r>
                <w:r w:rsidDel="00000000" w:rsidR="00000000" w:rsidRPr="00000000">
                  <w:rPr>
                    <w:rtl w:val="0"/>
                  </w:rPr>
                  <w:t xml:space="preserve">will be part of Assets migration. </w:t>
                </w:r>
              </w:p>
              <w:p w:rsidR="00000000" w:rsidDel="00000000" w:rsidP="00000000" w:rsidRDefault="00000000" w:rsidRPr="00000000" w14:paraId="000000F1">
                <w:pPr>
                  <w:ind w:left="0" w:firstLine="0"/>
                  <w:jc w:val="both"/>
                  <w:rPr>
                    <w:b w:val="1"/>
                    <w:bCs w:val="1"/>
                  </w:rPr>
                </w:pPr>
                <w:r w:rsidDel="00000000" w:rsidR="00000000" w:rsidRPr="00000000">
                  <w:rPr>
                    <w:b w:val="1"/>
                    <w:bCs w:val="1"/>
                    <w:rtl w:val="0"/>
                  </w:rPr>
                  <w:t xml:space="preserve">Approach for Migration</w:t>
                </w:r>
              </w:p>
              <w:p w:rsidR="00000000" w:rsidDel="00000000" w:rsidP="00000000" w:rsidRDefault="00000000" w:rsidRPr="00000000" w14:paraId="000000F2">
                <w:pPr>
                  <w:numPr>
                    <w:ilvl w:val="0"/>
                    <w:numId w:val="16"/>
                  </w:numPr>
                  <w:ind w:left="720" w:hanging="360"/>
                  <w:jc w:val="both"/>
                </w:pPr>
                <w:r w:rsidDel="00000000" w:rsidR="00000000" w:rsidRPr="00000000">
                  <w:rPr>
                    <w:rtl w:val="0"/>
                  </w:rPr>
                  <w:t xml:space="preserve">Due to the restrictions on object level permissions/actions on some of the RCA objects, object to object migration is not recommended for Orders and Assets. The primary Apttus Proposals related to Assets will be migrated to RCA and.will be transacted to create RCA Assets. </w:t>
                </w:r>
              </w:p>
              <w:p w:rsidR="00000000" w:rsidDel="00000000" w:rsidP="00000000" w:rsidRDefault="00000000" w:rsidRPr="00000000" w14:paraId="000000F3">
                <w:pPr>
                  <w:numPr>
                    <w:ilvl w:val="0"/>
                    <w:numId w:val="16"/>
                  </w:numPr>
                  <w:ind w:left="720" w:hanging="360"/>
                  <w:jc w:val="both"/>
                </w:pPr>
                <w:hyperlink r:id="rId16">
                  <w:r w:rsidDel="00000000" w:rsidR="00000000" w:rsidRPr="00000000">
                    <w:rPr>
                      <w:color w:val="1155cc"/>
                      <w:u w:val="single"/>
                      <w:rtl w:val="0"/>
                    </w:rPr>
                    <w:t xml:space="preserve">Apttus Assets Migration</w:t>
                  </w:r>
                </w:hyperlink>
                <w:r w:rsidDel="00000000" w:rsidR="00000000" w:rsidRPr="00000000">
                  <w:rPr>
                    <w:rtl w:val="0"/>
                  </w:rPr>
                  <w:t xml:space="preserve"> describes the approach to be followed to migrate the Apttus Assets to Salesforce RCA.</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0F4">
                <w:pPr>
                  <w:widowControl w:val="0"/>
                  <w:spacing w:line="276" w:lineRule="auto"/>
                  <w:jc w:val="center"/>
                  <w:rPr>
                    <w:b w:val="1"/>
                    <w:bCs w:val="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0F5">
                <w:pPr>
                  <w:widowControl w:val="0"/>
                  <w:spacing w:line="276" w:lineRule="auto"/>
                  <w:ind w:left="720" w:hanging="360"/>
                  <w:rPr/>
                </w:pPr>
                <w:r w:rsidDel="00000000" w:rsidR="00000000" w:rsidRPr="00000000">
                  <w:rPr>
                    <w:rtl w:val="0"/>
                  </w:rPr>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0F6">
                <w:pPr>
                  <w:widowControl w:val="0"/>
                  <w:spacing w:line="276" w:lineRule="auto"/>
                  <w:jc w:val="center"/>
                  <w:rPr>
                    <w:b w:val="1"/>
                    <w:bCs w:val="1"/>
                  </w:rPr>
                </w:pPr>
                <w:r w:rsidDel="00000000" w:rsidR="00000000" w:rsidRPr="00000000">
                  <w:rPr>
                    <w:b w:val="1"/>
                    <w:bCs w:val="1"/>
                    <w:rtl w:val="0"/>
                  </w:rPr>
                  <w:t xml:space="preserve">RCA-274</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0F7">
                <w:pPr>
                  <w:widowControl w:val="0"/>
                  <w:spacing w:line="276" w:lineRule="auto"/>
                  <w:ind w:left="0" w:firstLine="0"/>
                  <w:rPr>
                    <w:b w:val="1"/>
                    <w:bCs w:val="1"/>
                  </w:rPr>
                </w:pPr>
                <w:r w:rsidDel="00000000" w:rsidR="00000000" w:rsidRPr="00000000">
                  <w:rPr>
                    <w:b w:val="1"/>
                    <w:bCs w:val="1"/>
                    <w:rtl w:val="0"/>
                  </w:rPr>
                  <w:t xml:space="preserve">Migration of Apttus agreements into Contract object in RCA</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0F8">
                <w:pPr>
                  <w:widowControl w:val="0"/>
                  <w:spacing w:line="276" w:lineRule="auto"/>
                  <w:jc w:val="center"/>
                  <w:rPr>
                    <w:b w:val="1"/>
                    <w:bCs w:val="1"/>
                    <w:sz w:val="20"/>
                    <w:szCs w:val="20"/>
                  </w:rPr>
                </w:pPr>
                <w:r w:rsidDel="00000000" w:rsidR="00000000" w:rsidRPr="00000000">
                  <w:rPr>
                    <w:b w:val="1"/>
                    <w:bCs w:val="1"/>
                    <w:sz w:val="20"/>
                    <w:szCs w:val="20"/>
                    <w:rtl w:val="0"/>
                  </w:rPr>
                  <w:t xml:space="preserve">Acceptance Criteria</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0F9">
                <w:pPr>
                  <w:widowControl w:val="0"/>
                  <w:numPr>
                    <w:ilvl w:val="0"/>
                    <w:numId w:val="15"/>
                  </w:numPr>
                  <w:shd w:fill="ffffff" w:val="clear"/>
                  <w:spacing w:after="0" w:afterAutospacing="0" w:line="276" w:lineRule="auto"/>
                  <w:ind w:left="720" w:hanging="360"/>
                  <w:rPr>
                    <w:rFonts w:ascii="Calibri" w:cs="Calibri" w:eastAsia="Calibri" w:hAnsi="Calibri"/>
                    <w:sz w:val="22"/>
                    <w:szCs w:val="22"/>
                  </w:rPr>
                </w:pPr>
                <w:r w:rsidDel="00000000" w:rsidR="00000000" w:rsidRPr="00000000">
                  <w:rPr>
                    <w:color w:val="292a2e"/>
                    <w:rtl w:val="0"/>
                  </w:rPr>
                  <w:t xml:space="preserve">Eligibility Criteria Validation - All the Apttus Agreements are eligible for migration.</w:t>
                </w:r>
              </w:p>
              <w:p w:rsidR="00000000" w:rsidDel="00000000" w:rsidP="00000000" w:rsidRDefault="00000000" w:rsidRPr="00000000" w14:paraId="000000FA">
                <w:pPr>
                  <w:widowControl w:val="0"/>
                  <w:numPr>
                    <w:ilvl w:val="0"/>
                    <w:numId w:val="15"/>
                  </w:numPr>
                  <w:shd w:fill="ffffff" w:val="clear"/>
                  <w:spacing w:after="0" w:afterAutospacing="0" w:before="0" w:beforeAutospacing="0" w:line="276" w:lineRule="auto"/>
                  <w:ind w:left="720" w:hanging="360"/>
                  <w:rPr>
                    <w:rFonts w:ascii="Calibri" w:cs="Calibri" w:eastAsia="Calibri" w:hAnsi="Calibri"/>
                    <w:sz w:val="22"/>
                    <w:szCs w:val="22"/>
                  </w:rPr>
                </w:pPr>
                <w:r w:rsidDel="00000000" w:rsidR="00000000" w:rsidRPr="00000000">
                  <w:rPr>
                    <w:color w:val="292a2e"/>
                    <w:rtl w:val="0"/>
                  </w:rPr>
                  <w:t xml:space="preserve">Data Completeness and Validation - Each agreement record must contain all mandatory fields. Agreements with missing or invalid critical fields are not migrated and are logged for remediation.</w:t>
                </w:r>
              </w:p>
              <w:p w:rsidR="00000000" w:rsidDel="00000000" w:rsidP="00000000" w:rsidRDefault="00000000" w:rsidRPr="00000000" w14:paraId="000000FB">
                <w:pPr>
                  <w:widowControl w:val="0"/>
                  <w:numPr>
                    <w:ilvl w:val="0"/>
                    <w:numId w:val="15"/>
                  </w:numPr>
                  <w:shd w:fill="ffffff" w:val="clear"/>
                  <w:spacing w:after="0" w:afterAutospacing="0" w:before="0" w:beforeAutospacing="0" w:line="276" w:lineRule="auto"/>
                  <w:ind w:left="720" w:hanging="360"/>
                  <w:rPr>
                    <w:rFonts w:ascii="Calibri" w:cs="Calibri" w:eastAsia="Calibri" w:hAnsi="Calibri"/>
                    <w:sz w:val="22"/>
                    <w:szCs w:val="22"/>
                  </w:rPr>
                </w:pPr>
                <w:r w:rsidDel="00000000" w:rsidR="00000000" w:rsidRPr="00000000">
                  <w:rPr>
                    <w:color w:val="292a2e"/>
                    <w:rtl w:val="0"/>
                  </w:rPr>
                  <w:t xml:space="preserve">Accurate Field Mapping - All Agreement fields in Apttus are mapped to equivalent fields in RCA Contract, per the approved Data Mapping Document. Transformations are applied where needed</w:t>
                </w:r>
              </w:p>
              <w:p w:rsidR="00000000" w:rsidDel="00000000" w:rsidP="00000000" w:rsidRDefault="00000000" w:rsidRPr="00000000" w14:paraId="000000FC">
                <w:pPr>
                  <w:widowControl w:val="0"/>
                  <w:numPr>
                    <w:ilvl w:val="0"/>
                    <w:numId w:val="15"/>
                  </w:numPr>
                  <w:shd w:fill="ffffff" w:val="clear"/>
                  <w:spacing w:after="0" w:afterAutospacing="0" w:before="0" w:beforeAutospacing="0" w:line="276" w:lineRule="auto"/>
                  <w:ind w:left="720" w:hanging="360"/>
                  <w:rPr>
                    <w:rFonts w:ascii="Calibri" w:cs="Calibri" w:eastAsia="Calibri" w:hAnsi="Calibri"/>
                    <w:sz w:val="22"/>
                    <w:szCs w:val="22"/>
                  </w:rPr>
                </w:pPr>
                <w:r w:rsidDel="00000000" w:rsidR="00000000" w:rsidRPr="00000000">
                  <w:rPr>
                    <w:color w:val="292a2e"/>
                    <w:rtl w:val="0"/>
                  </w:rPr>
                  <w:t xml:space="preserve">Data Integrity Post-Migration - The total number of migrated contracts in RCA matches the expected eligible count from Apttus.Key data points  are preserved without data loss or corruption. Migrated contracts should be ready for RCA process.</w:t>
                </w:r>
              </w:p>
              <w:p w:rsidR="00000000" w:rsidDel="00000000" w:rsidP="00000000" w:rsidRDefault="00000000" w:rsidRPr="00000000" w14:paraId="000000FD">
                <w:pPr>
                  <w:widowControl w:val="0"/>
                  <w:numPr>
                    <w:ilvl w:val="0"/>
                    <w:numId w:val="15"/>
                  </w:numPr>
                  <w:shd w:fill="ffffff" w:val="clear"/>
                  <w:spacing w:after="0" w:afterAutospacing="0" w:before="0" w:beforeAutospacing="0" w:line="276" w:lineRule="auto"/>
                  <w:ind w:left="720" w:hanging="360"/>
                  <w:rPr>
                    <w:rFonts w:ascii="Calibri" w:cs="Calibri" w:eastAsia="Calibri" w:hAnsi="Calibri"/>
                    <w:sz w:val="22"/>
                    <w:szCs w:val="22"/>
                  </w:rPr>
                </w:pPr>
                <w:r w:rsidDel="00000000" w:rsidR="00000000" w:rsidRPr="00000000">
                  <w:rPr>
                    <w:color w:val="292a2e"/>
                    <w:rtl w:val="0"/>
                  </w:rPr>
                  <w:t xml:space="preserve">Audit Trail and Logging - Each migrated contract is logged with Migration outcome (Success/Failure). Failed agreements include a detailed reason for failure.</w:t>
                </w:r>
              </w:p>
              <w:p w:rsidR="00000000" w:rsidDel="00000000" w:rsidP="00000000" w:rsidRDefault="00000000" w:rsidRPr="00000000" w14:paraId="000000FE">
                <w:pPr>
                  <w:widowControl w:val="0"/>
                  <w:numPr>
                    <w:ilvl w:val="0"/>
                    <w:numId w:val="15"/>
                  </w:numPr>
                  <w:shd w:fill="ffffff" w:val="clear"/>
                  <w:spacing w:after="0" w:afterAutospacing="0" w:before="0" w:beforeAutospacing="0" w:line="276" w:lineRule="auto"/>
                  <w:ind w:left="720" w:hanging="360"/>
                  <w:rPr>
                    <w:rFonts w:ascii="Calibri" w:cs="Calibri" w:eastAsia="Calibri" w:hAnsi="Calibri"/>
                    <w:sz w:val="22"/>
                    <w:szCs w:val="22"/>
                  </w:rPr>
                </w:pPr>
                <w:r w:rsidDel="00000000" w:rsidR="00000000" w:rsidRPr="00000000">
                  <w:rPr>
                    <w:color w:val="292a2e"/>
                    <w:rtl w:val="0"/>
                  </w:rPr>
                  <w:t xml:space="preserve">Error Handling and Reporting  - Agreements that fail migration are logged in an Error Report, categorized by reason (e.g., missing data, mapping error).</w:t>
                </w:r>
              </w:p>
              <w:p w:rsidR="00000000" w:rsidDel="00000000" w:rsidP="00000000" w:rsidRDefault="00000000" w:rsidRPr="00000000" w14:paraId="000000FF">
                <w:pPr>
                  <w:widowControl w:val="0"/>
                  <w:numPr>
                    <w:ilvl w:val="0"/>
                    <w:numId w:val="15"/>
                  </w:numPr>
                  <w:shd w:fill="ffffff" w:val="clear"/>
                  <w:spacing w:before="0" w:beforeAutospacing="0" w:line="276" w:lineRule="auto"/>
                  <w:ind w:left="720" w:hanging="360"/>
                  <w:rPr>
                    <w:rFonts w:ascii="Calibri" w:cs="Calibri" w:eastAsia="Calibri" w:hAnsi="Calibri"/>
                    <w:sz w:val="22"/>
                    <w:szCs w:val="22"/>
                  </w:rPr>
                </w:pPr>
                <w:r w:rsidDel="00000000" w:rsidR="00000000" w:rsidRPr="00000000">
                  <w:rPr>
                    <w:color w:val="292a2e"/>
                    <w:rtl w:val="0"/>
                  </w:rPr>
                  <w:t xml:space="preserve">Stakeholder Validation and Approval - A representative sample of migrated contracts is validated by business stakeholders.</w:t>
                  <w:br w:type="textWrapping"/>
                  <w:t xml:space="preserve">Final results are reviewed and approved by data owners before full migration.</w:t>
                </w:r>
                <w:r w:rsidDel="00000000" w:rsidR="00000000" w:rsidRPr="00000000">
                  <w:rPr>
                    <w:rtl w:val="0"/>
                  </w:rPr>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3c78d8" w:val="clear"/>
                <w:tcMar>
                  <w:top w:w="0.0" w:type="dxa"/>
                  <w:left w:w="120.0" w:type="dxa"/>
                  <w:bottom w:w="0.0" w:type="dxa"/>
                  <w:right w:w="120.0" w:type="dxa"/>
                </w:tcMar>
              </w:tcPr>
              <w:p w:rsidR="00000000" w:rsidDel="00000000" w:rsidP="00000000" w:rsidRDefault="00000000" w:rsidRPr="00000000" w14:paraId="00000100">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101">
                <w:pPr>
                  <w:widowControl w:val="0"/>
                  <w:spacing w:line="276" w:lineRule="auto"/>
                  <w:jc w:val="center"/>
                  <w:rPr>
                    <w:b w:val="1"/>
                    <w:bCs w:val="1"/>
                    <w:color w:val="ffffff"/>
                    <w:sz w:val="20"/>
                    <w:szCs w:val="20"/>
                  </w:rPr>
                </w:pPr>
                <w:r w:rsidDel="00000000" w:rsidR="00000000" w:rsidRPr="00000000">
                  <w:rPr>
                    <w:rtl w:val="0"/>
                  </w:rPr>
                </w:r>
              </w:p>
              <w:p w:rsidR="00000000" w:rsidDel="00000000" w:rsidP="00000000" w:rsidRDefault="00000000" w:rsidRPr="00000000" w14:paraId="00000102">
                <w:pPr>
                  <w:widowControl w:val="0"/>
                  <w:spacing w:line="276" w:lineRule="auto"/>
                  <w:jc w:val="center"/>
                  <w:rPr>
                    <w:b w:val="1"/>
                    <w:bCs w:val="1"/>
                    <w:color w:val="ffffff"/>
                    <w:sz w:val="20"/>
                    <w:szCs w:val="20"/>
                  </w:rPr>
                </w:pPr>
                <w:r w:rsidDel="00000000" w:rsidR="00000000" w:rsidRPr="00000000">
                  <w:rPr>
                    <w:rtl w:val="0"/>
                  </w:rPr>
                </w:r>
              </w:p>
              <w:p w:rsidR="00000000" w:rsidDel="00000000" w:rsidP="00000000" w:rsidRDefault="00000000" w:rsidRPr="00000000" w14:paraId="00000103">
                <w:pPr>
                  <w:widowControl w:val="0"/>
                  <w:spacing w:line="276" w:lineRule="auto"/>
                  <w:jc w:val="center"/>
                  <w:rPr>
                    <w:b w:val="1"/>
                    <w:bCs w:val="1"/>
                    <w:color w:val="ffffff"/>
                    <w:sz w:val="20"/>
                    <w:szCs w:val="20"/>
                  </w:rPr>
                </w:pPr>
                <w:r w:rsidDel="00000000" w:rsidR="00000000" w:rsidRPr="00000000">
                  <w:rPr>
                    <w:rtl w:val="0"/>
                  </w:rPr>
                </w:r>
              </w:p>
              <w:p w:rsidR="00000000" w:rsidDel="00000000" w:rsidP="00000000" w:rsidRDefault="00000000" w:rsidRPr="00000000" w14:paraId="00000104">
                <w:pPr>
                  <w:widowControl w:val="0"/>
                  <w:spacing w:line="276" w:lineRule="auto"/>
                  <w:jc w:val="center"/>
                  <w:rPr>
                    <w:b w:val="1"/>
                    <w:bCs w:val="1"/>
                    <w:color w:val="ffffff"/>
                    <w:sz w:val="20"/>
                    <w:szCs w:val="20"/>
                  </w:rPr>
                </w:pPr>
                <w:r w:rsidDel="00000000" w:rsidR="00000000" w:rsidRPr="00000000">
                  <w:rPr>
                    <w:rtl w:val="0"/>
                  </w:rPr>
                </w:r>
              </w:p>
              <w:p w:rsidR="00000000" w:rsidDel="00000000" w:rsidP="00000000" w:rsidRDefault="00000000" w:rsidRPr="00000000" w14:paraId="00000105">
                <w:pPr>
                  <w:widowControl w:val="0"/>
                  <w:spacing w:line="276" w:lineRule="auto"/>
                  <w:jc w:val="center"/>
                  <w:rPr>
                    <w:b w:val="1"/>
                    <w:bCs w:val="1"/>
                    <w:color w:val="ffffff"/>
                    <w:sz w:val="20"/>
                    <w:szCs w:val="20"/>
                  </w:rPr>
                </w:pPr>
                <w:r w:rsidDel="00000000" w:rsidR="00000000" w:rsidRPr="00000000">
                  <w:rPr>
                    <w:rtl w:val="0"/>
                  </w:rPr>
                </w:r>
              </w:p>
              <w:p w:rsidR="00000000" w:rsidDel="00000000" w:rsidP="00000000" w:rsidRDefault="00000000" w:rsidRPr="00000000" w14:paraId="00000106">
                <w:pPr>
                  <w:widowControl w:val="0"/>
                  <w:spacing w:line="276" w:lineRule="auto"/>
                  <w:jc w:val="center"/>
                  <w:rPr>
                    <w:b w:val="1"/>
                    <w:bCs w:val="1"/>
                    <w:color w:val="ffffff"/>
                    <w:sz w:val="20"/>
                    <w:szCs w:val="20"/>
                  </w:rPr>
                </w:pPr>
                <w:r w:rsidDel="00000000" w:rsidR="00000000" w:rsidRPr="00000000">
                  <w:rPr>
                    <w:rtl w:val="0"/>
                  </w:rPr>
                </w:r>
              </w:p>
              <w:p w:rsidR="00000000" w:rsidDel="00000000" w:rsidP="00000000" w:rsidRDefault="00000000" w:rsidRPr="00000000" w14:paraId="00000107">
                <w:pPr>
                  <w:widowControl w:val="0"/>
                  <w:spacing w:line="276" w:lineRule="auto"/>
                  <w:jc w:val="center"/>
                  <w:rPr>
                    <w:b w:val="1"/>
                    <w:bCs w:val="1"/>
                    <w:color w:val="ffffff"/>
                    <w:sz w:val="20"/>
                    <w:szCs w:val="20"/>
                  </w:rPr>
                </w:pPr>
                <w:r w:rsidDel="00000000" w:rsidR="00000000" w:rsidRPr="00000000">
                  <w:rPr>
                    <w:rtl w:val="0"/>
                  </w:rPr>
                </w:r>
              </w:p>
              <w:p w:rsidR="00000000" w:rsidDel="00000000" w:rsidP="00000000" w:rsidRDefault="00000000" w:rsidRPr="00000000" w14:paraId="00000108">
                <w:pPr>
                  <w:widowControl w:val="0"/>
                  <w:spacing w:line="276" w:lineRule="auto"/>
                  <w:jc w:val="center"/>
                  <w:rPr>
                    <w:b w:val="1"/>
                    <w:bCs w:val="1"/>
                    <w:color w:val="ffffff"/>
                    <w:sz w:val="20"/>
                    <w:szCs w:val="20"/>
                  </w:rPr>
                </w:pPr>
                <w:r w:rsidDel="00000000" w:rsidR="00000000" w:rsidRPr="00000000">
                  <w:rPr>
                    <w:rtl w:val="0"/>
                  </w:rPr>
                </w:r>
              </w:p>
              <w:p w:rsidR="00000000" w:rsidDel="00000000" w:rsidP="00000000" w:rsidRDefault="00000000" w:rsidRPr="00000000" w14:paraId="00000109">
                <w:pPr>
                  <w:widowControl w:val="0"/>
                  <w:spacing w:line="276" w:lineRule="auto"/>
                  <w:jc w:val="center"/>
                  <w:rPr>
                    <w:b w:val="1"/>
                    <w:bCs w:val="1"/>
                    <w:color w:val="ffffff"/>
                    <w:sz w:val="20"/>
                    <w:szCs w:val="20"/>
                  </w:rPr>
                </w:pPr>
                <w:r w:rsidDel="00000000" w:rsidR="00000000" w:rsidRPr="00000000">
                  <w:rPr>
                    <w:rtl w:val="0"/>
                  </w:rPr>
                </w:r>
              </w:p>
              <w:p w:rsidR="00000000" w:rsidDel="00000000" w:rsidP="00000000" w:rsidRDefault="00000000" w:rsidRPr="00000000" w14:paraId="0000010A">
                <w:pPr>
                  <w:widowControl w:val="0"/>
                  <w:spacing w:line="276" w:lineRule="auto"/>
                  <w:jc w:val="center"/>
                  <w:rPr>
                    <w:b w:val="1"/>
                    <w:bCs w:val="1"/>
                    <w:color w:val="ffffff"/>
                    <w:sz w:val="20"/>
                    <w:szCs w:val="20"/>
                  </w:rPr>
                </w:pPr>
                <w:r w:rsidDel="00000000" w:rsidR="00000000" w:rsidRPr="00000000">
                  <w:rPr>
                    <w:rtl w:val="0"/>
                  </w:rPr>
                </w:r>
              </w:p>
              <w:p w:rsidR="00000000" w:rsidDel="00000000" w:rsidP="00000000" w:rsidRDefault="00000000" w:rsidRPr="00000000" w14:paraId="0000010B">
                <w:pPr>
                  <w:widowControl w:val="0"/>
                  <w:spacing w:line="276" w:lineRule="auto"/>
                  <w:jc w:val="center"/>
                  <w:rPr>
                    <w:b w:val="1"/>
                    <w:bCs w:val="1"/>
                    <w:color w:val="ffffff"/>
                    <w:sz w:val="20"/>
                    <w:szCs w:val="20"/>
                  </w:rPr>
                </w:pPr>
                <w:r w:rsidDel="00000000" w:rsidR="00000000" w:rsidRPr="00000000">
                  <w:rPr>
                    <w:rtl w:val="0"/>
                  </w:rPr>
                </w:r>
              </w:p>
              <w:p w:rsidR="00000000" w:rsidDel="00000000" w:rsidP="00000000" w:rsidRDefault="00000000" w:rsidRPr="00000000" w14:paraId="0000010C">
                <w:pPr>
                  <w:widowControl w:val="0"/>
                  <w:spacing w:line="276" w:lineRule="auto"/>
                  <w:jc w:val="center"/>
                  <w:rPr>
                    <w:b w:val="1"/>
                    <w:bCs w:val="1"/>
                    <w:color w:val="ffffff"/>
                    <w:sz w:val="20"/>
                    <w:szCs w:val="20"/>
                  </w:rPr>
                </w:pPr>
                <w:r w:rsidDel="00000000" w:rsidR="00000000" w:rsidRPr="00000000">
                  <w:rPr>
                    <w:rtl w:val="0"/>
                  </w:rPr>
                </w:r>
              </w:p>
              <w:p w:rsidR="00000000" w:rsidDel="00000000" w:rsidP="00000000" w:rsidRDefault="00000000" w:rsidRPr="00000000" w14:paraId="0000010D">
                <w:pPr>
                  <w:widowControl w:val="0"/>
                  <w:spacing w:line="276" w:lineRule="auto"/>
                  <w:jc w:val="center"/>
                  <w:rPr>
                    <w:b w:val="1"/>
                    <w:bCs w:val="1"/>
                    <w:color w:val="ffffff"/>
                    <w:sz w:val="20"/>
                    <w:szCs w:val="20"/>
                  </w:rPr>
                </w:pPr>
                <w:r w:rsidDel="00000000" w:rsidR="00000000" w:rsidRPr="00000000">
                  <w:rPr>
                    <w:rtl w:val="0"/>
                  </w:rPr>
                </w:r>
              </w:p>
              <w:p w:rsidR="00000000" w:rsidDel="00000000" w:rsidP="00000000" w:rsidRDefault="00000000" w:rsidRPr="00000000" w14:paraId="0000010E">
                <w:pPr>
                  <w:widowControl w:val="0"/>
                  <w:spacing w:line="276" w:lineRule="auto"/>
                  <w:jc w:val="center"/>
                  <w:rPr>
                    <w:b w:val="1"/>
                    <w:bCs w:val="1"/>
                    <w:color w:val="ffffff"/>
                    <w:sz w:val="20"/>
                    <w:szCs w:val="20"/>
                  </w:rPr>
                </w:pPr>
                <w:r w:rsidDel="00000000" w:rsidR="00000000" w:rsidRPr="00000000">
                  <w:rPr>
                    <w:rtl w:val="0"/>
                  </w:rPr>
                </w:r>
              </w:p>
              <w:p w:rsidR="00000000" w:rsidDel="00000000" w:rsidP="00000000" w:rsidRDefault="00000000" w:rsidRPr="00000000" w14:paraId="0000010F">
                <w:pPr>
                  <w:widowControl w:val="0"/>
                  <w:spacing w:line="276" w:lineRule="auto"/>
                  <w:jc w:val="center"/>
                  <w:rPr>
                    <w:b w:val="1"/>
                    <w:bCs w:val="1"/>
                    <w:color w:val="ffffff"/>
                    <w:sz w:val="20"/>
                    <w:szCs w:val="20"/>
                  </w:rPr>
                </w:pPr>
                <w:r w:rsidDel="00000000" w:rsidR="00000000" w:rsidRPr="00000000">
                  <w:rPr>
                    <w:rtl w:val="0"/>
                  </w:rPr>
                </w:r>
              </w:p>
              <w:p w:rsidR="00000000" w:rsidDel="00000000" w:rsidP="00000000" w:rsidRDefault="00000000" w:rsidRPr="00000000" w14:paraId="00000110">
                <w:pPr>
                  <w:widowControl w:val="0"/>
                  <w:spacing w:line="276" w:lineRule="auto"/>
                  <w:jc w:val="center"/>
                  <w:rPr>
                    <w:b w:val="1"/>
                    <w:bCs w:val="1"/>
                    <w:color w:val="ffffff"/>
                    <w:sz w:val="20"/>
                    <w:szCs w:val="20"/>
                  </w:rPr>
                </w:pPr>
                <w:r w:rsidDel="00000000" w:rsidR="00000000" w:rsidRPr="00000000">
                  <w:rPr>
                    <w:rtl w:val="0"/>
                  </w:rPr>
                </w:r>
              </w:p>
              <w:p w:rsidR="00000000" w:rsidDel="00000000" w:rsidP="00000000" w:rsidRDefault="00000000" w:rsidRPr="00000000" w14:paraId="00000111">
                <w:pPr>
                  <w:widowControl w:val="0"/>
                  <w:spacing w:line="276" w:lineRule="auto"/>
                  <w:jc w:val="center"/>
                  <w:rPr>
                    <w:b w:val="1"/>
                    <w:bCs w:val="1"/>
                    <w:color w:val="ffffff"/>
                    <w:sz w:val="20"/>
                    <w:szCs w:val="20"/>
                  </w:rPr>
                </w:pPr>
                <w:r w:rsidDel="00000000" w:rsidR="00000000" w:rsidRPr="00000000">
                  <w:rPr>
                    <w:rtl w:val="0"/>
                  </w:rPr>
                </w:r>
              </w:p>
              <w:p w:rsidR="00000000" w:rsidDel="00000000" w:rsidP="00000000" w:rsidRDefault="00000000" w:rsidRPr="00000000" w14:paraId="00000112">
                <w:pPr>
                  <w:widowControl w:val="0"/>
                  <w:spacing w:line="276" w:lineRule="auto"/>
                  <w:jc w:val="center"/>
                  <w:rPr>
                    <w:b w:val="1"/>
                    <w:bCs w:val="1"/>
                    <w:color w:val="ffffff"/>
                    <w:sz w:val="20"/>
                    <w:szCs w:val="20"/>
                  </w:rPr>
                </w:pPr>
                <w:r w:rsidDel="00000000" w:rsidR="00000000" w:rsidRPr="00000000">
                  <w:rPr>
                    <w:rtl w:val="0"/>
                  </w:rPr>
                </w:r>
              </w:p>
              <w:p w:rsidR="00000000" w:rsidDel="00000000" w:rsidP="00000000" w:rsidRDefault="00000000" w:rsidRPr="00000000" w14:paraId="00000113">
                <w:pPr>
                  <w:widowControl w:val="0"/>
                  <w:spacing w:line="276" w:lineRule="auto"/>
                  <w:jc w:val="center"/>
                  <w:rPr>
                    <w:b w:val="1"/>
                    <w:bCs w:val="1"/>
                    <w:color w:val="ffffff"/>
                    <w:sz w:val="20"/>
                    <w:szCs w:val="20"/>
                  </w:rPr>
                </w:pPr>
                <w:r w:rsidDel="00000000" w:rsidR="00000000" w:rsidRPr="00000000">
                  <w:rPr>
                    <w:rtl w:val="0"/>
                  </w:rPr>
                </w:r>
              </w:p>
              <w:p w:rsidR="00000000" w:rsidDel="00000000" w:rsidP="00000000" w:rsidRDefault="00000000" w:rsidRPr="00000000" w14:paraId="00000114">
                <w:pPr>
                  <w:widowControl w:val="0"/>
                  <w:spacing w:line="276" w:lineRule="auto"/>
                  <w:jc w:val="center"/>
                  <w:rPr>
                    <w:b w:val="1"/>
                    <w:bCs w:val="1"/>
                    <w:color w:val="ffffff"/>
                    <w:sz w:val="20"/>
                    <w:szCs w:val="20"/>
                  </w:rPr>
                </w:pPr>
                <w:r w:rsidDel="00000000" w:rsidR="00000000" w:rsidRPr="00000000">
                  <w:rPr>
                    <w:rtl w:val="0"/>
                  </w:rPr>
                </w:r>
              </w:p>
              <w:p w:rsidR="00000000" w:rsidDel="00000000" w:rsidP="00000000" w:rsidRDefault="00000000" w:rsidRPr="00000000" w14:paraId="00000115">
                <w:pPr>
                  <w:widowControl w:val="0"/>
                  <w:spacing w:line="276" w:lineRule="auto"/>
                  <w:jc w:val="center"/>
                  <w:rPr>
                    <w:b w:val="1"/>
                    <w:bCs w:val="1"/>
                    <w:color w:val="ffffff"/>
                    <w:sz w:val="20"/>
                    <w:szCs w:val="20"/>
                  </w:rPr>
                </w:pPr>
                <w:r w:rsidDel="00000000" w:rsidR="00000000" w:rsidRPr="00000000">
                  <w:rPr>
                    <w:rtl w:val="0"/>
                  </w:rPr>
                </w:r>
              </w:p>
              <w:p w:rsidR="00000000" w:rsidDel="00000000" w:rsidP="00000000" w:rsidRDefault="00000000" w:rsidRPr="00000000" w14:paraId="00000116">
                <w:pPr>
                  <w:widowControl w:val="0"/>
                  <w:spacing w:line="276" w:lineRule="auto"/>
                  <w:jc w:val="center"/>
                  <w:rPr>
                    <w:b w:val="1"/>
                    <w:bCs w:val="1"/>
                    <w:color w:val="ffffff"/>
                    <w:sz w:val="20"/>
                    <w:szCs w:val="20"/>
                  </w:rPr>
                </w:pPr>
                <w:r w:rsidDel="00000000" w:rsidR="00000000" w:rsidRPr="00000000">
                  <w:rPr>
                    <w:rtl w:val="0"/>
                  </w:rPr>
                </w:r>
              </w:p>
              <w:p w:rsidR="00000000" w:rsidDel="00000000" w:rsidP="00000000" w:rsidRDefault="00000000" w:rsidRPr="00000000" w14:paraId="00000117">
                <w:pPr>
                  <w:widowControl w:val="0"/>
                  <w:spacing w:line="276" w:lineRule="auto"/>
                  <w:rPr>
                    <w:b w:val="1"/>
                    <w:bCs w:val="1"/>
                    <w:color w:val="ffffff"/>
                    <w:sz w:val="20"/>
                    <w:szCs w:val="20"/>
                  </w:rPr>
                </w:pPr>
                <w:r w:rsidDel="00000000" w:rsidR="00000000" w:rsidRPr="00000000">
                  <w:rPr>
                    <w:rtl w:val="0"/>
                  </w:rPr>
                </w:r>
              </w:p>
              <w:p w:rsidR="00000000" w:rsidDel="00000000" w:rsidP="00000000" w:rsidRDefault="00000000" w:rsidRPr="00000000" w14:paraId="00000118">
                <w:pPr>
                  <w:widowControl w:val="0"/>
                  <w:spacing w:line="276" w:lineRule="auto"/>
                  <w:jc w:val="center"/>
                  <w:rPr>
                    <w:b w:val="1"/>
                    <w:bCs w:val="1"/>
                    <w:color w:val="ffffff"/>
                    <w:sz w:val="20"/>
                    <w:szCs w:val="20"/>
                  </w:rPr>
                </w:pPr>
                <w:r w:rsidDel="00000000" w:rsidR="00000000" w:rsidRPr="00000000">
                  <w:rPr>
                    <w:b w:val="1"/>
                    <w:bCs w:val="1"/>
                    <w:color w:val="ffffff"/>
                    <w:sz w:val="20"/>
                    <w:szCs w:val="20"/>
                    <w:rtl w:val="0"/>
                  </w:rPr>
                  <w:t xml:space="preserve">Solution Summary</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119">
                <w:pPr>
                  <w:widowControl w:val="0"/>
                  <w:rPr>
                    <w:b w:val="1"/>
                    <w:bCs w:val="1"/>
                  </w:rPr>
                </w:pPr>
                <w:r w:rsidDel="00000000" w:rsidR="00000000" w:rsidRPr="00000000">
                  <w:rPr>
                    <w:b w:val="1"/>
                    <w:bCs w:val="1"/>
                    <w:rtl w:val="0"/>
                  </w:rPr>
                  <w:t xml:space="preserve">Apttus Objects:</w:t>
                </w:r>
              </w:p>
              <w:p w:rsidR="00000000" w:rsidDel="00000000" w:rsidP="00000000" w:rsidRDefault="00000000" w:rsidRPr="00000000" w14:paraId="0000011A">
                <w:pPr>
                  <w:numPr>
                    <w:ilvl w:val="0"/>
                    <w:numId w:val="7"/>
                  </w:numPr>
                  <w:ind w:left="720" w:hanging="360"/>
                  <w:jc w:val="both"/>
                </w:pPr>
                <w:r w:rsidDel="00000000" w:rsidR="00000000" w:rsidRPr="00000000">
                  <w:rPr>
                    <w:color w:val="242424"/>
                    <w:highlight w:val="white"/>
                    <w:rtl w:val="0"/>
                  </w:rPr>
                  <w:t xml:space="preserve">Apttus__APTS_Agreement__c</w:t>
                </w:r>
                <w:r w:rsidDel="00000000" w:rsidR="00000000" w:rsidRPr="00000000">
                  <w:rPr>
                    <w:rtl w:val="0"/>
                  </w:rPr>
                </w:r>
              </w:p>
              <w:p w:rsidR="00000000" w:rsidDel="00000000" w:rsidP="00000000" w:rsidRDefault="00000000" w:rsidRPr="00000000" w14:paraId="0000011B">
                <w:pPr>
                  <w:numPr>
                    <w:ilvl w:val="0"/>
                    <w:numId w:val="7"/>
                  </w:numPr>
                  <w:ind w:left="720" w:hanging="360"/>
                  <w:jc w:val="both"/>
                </w:pPr>
                <w:r w:rsidDel="00000000" w:rsidR="00000000" w:rsidRPr="00000000">
                  <w:rPr>
                    <w:color w:val="242424"/>
                    <w:highlight w:val="white"/>
                    <w:rtl w:val="0"/>
                  </w:rPr>
                  <w:t xml:space="preserve">Apttus__AgreementLineItem__c</w:t>
                </w:r>
                <w:r w:rsidDel="00000000" w:rsidR="00000000" w:rsidRPr="00000000">
                  <w:rPr>
                    <w:rtl w:val="0"/>
                  </w:rPr>
                </w:r>
              </w:p>
              <w:p w:rsidR="00000000" w:rsidDel="00000000" w:rsidP="00000000" w:rsidRDefault="00000000" w:rsidRPr="00000000" w14:paraId="0000011C">
                <w:pPr>
                  <w:widowControl w:val="0"/>
                  <w:rPr/>
                </w:pPr>
                <w:r w:rsidDel="00000000" w:rsidR="00000000" w:rsidRPr="00000000">
                  <w:rPr>
                    <w:b w:val="1"/>
                    <w:bCs w:val="1"/>
                    <w:rtl w:val="0"/>
                  </w:rPr>
                  <w:t xml:space="preserve"> Salesforce RCA Objects:</w:t>
                </w:r>
                <w:r w:rsidDel="00000000" w:rsidR="00000000" w:rsidRPr="00000000">
                  <w:rPr>
                    <w:rtl w:val="0"/>
                  </w:rPr>
                </w:r>
              </w:p>
              <w:p w:rsidR="00000000" w:rsidDel="00000000" w:rsidP="00000000" w:rsidRDefault="00000000" w:rsidRPr="00000000" w14:paraId="0000011D">
                <w:pPr>
                  <w:numPr>
                    <w:ilvl w:val="0"/>
                    <w:numId w:val="8"/>
                  </w:numPr>
                  <w:ind w:left="720" w:hanging="360"/>
                  <w:jc w:val="both"/>
                </w:pPr>
                <w:r w:rsidDel="00000000" w:rsidR="00000000" w:rsidRPr="00000000">
                  <w:rPr>
                    <w:rtl w:val="0"/>
                  </w:rPr>
                  <w:t xml:space="preserve">Contract</w:t>
                </w:r>
              </w:p>
              <w:p w:rsidR="00000000" w:rsidDel="00000000" w:rsidP="00000000" w:rsidRDefault="00000000" w:rsidRPr="00000000" w14:paraId="0000011E">
                <w:pPr>
                  <w:numPr>
                    <w:ilvl w:val="0"/>
                    <w:numId w:val="8"/>
                  </w:numPr>
                  <w:ind w:left="720" w:hanging="360"/>
                  <w:jc w:val="both"/>
                </w:pPr>
                <w:r w:rsidDel="00000000" w:rsidR="00000000" w:rsidRPr="00000000">
                  <w:rPr>
                    <w:rtl w:val="0"/>
                  </w:rPr>
                  <w:t xml:space="preserve">SalesContractLine</w:t>
                </w:r>
              </w:p>
              <w:p w:rsidR="00000000" w:rsidDel="00000000" w:rsidP="00000000" w:rsidRDefault="00000000" w:rsidRPr="00000000" w14:paraId="0000011F">
                <w:pPr>
                  <w:jc w:val="both"/>
                  <w:rPr>
                    <w:b w:val="1"/>
                    <w:bCs w:val="1"/>
                  </w:rPr>
                </w:pPr>
                <w:r w:rsidDel="00000000" w:rsidR="00000000" w:rsidRPr="00000000">
                  <w:rPr>
                    <w:b w:val="1"/>
                    <w:bCs w:val="1"/>
                    <w:rtl w:val="0"/>
                  </w:rPr>
                  <w:t xml:space="preserve">Referenced Objects:</w:t>
                </w:r>
              </w:p>
              <w:p w:rsidR="00000000" w:rsidDel="00000000" w:rsidP="00000000" w:rsidRDefault="00000000" w:rsidRPr="00000000" w14:paraId="00000120">
                <w:pPr>
                  <w:numPr>
                    <w:ilvl w:val="0"/>
                    <w:numId w:val="10"/>
                  </w:numPr>
                  <w:ind w:left="720" w:hanging="360"/>
                  <w:jc w:val="both"/>
                  <w:rPr>
                    <w:rFonts w:ascii="Calibri" w:cs="Calibri" w:eastAsia="Calibri" w:hAnsi="Calibri"/>
                  </w:rPr>
                </w:pPr>
                <w:r w:rsidDel="00000000" w:rsidR="00000000" w:rsidRPr="00000000">
                  <w:rPr>
                    <w:rtl w:val="0"/>
                  </w:rPr>
                  <w:t xml:space="preserve">Accounts, Opportunities, Products, Price Lists, and others to maintain data consistency.</w:t>
                </w:r>
              </w:p>
              <w:p w:rsidR="00000000" w:rsidDel="00000000" w:rsidP="00000000" w:rsidRDefault="00000000" w:rsidRPr="00000000" w14:paraId="00000121">
                <w:pPr>
                  <w:jc w:val="both"/>
                  <w:rPr>
                    <w:b w:val="1"/>
                    <w:bCs w:val="1"/>
                  </w:rPr>
                </w:pPr>
                <w:r w:rsidDel="00000000" w:rsidR="00000000" w:rsidRPr="00000000">
                  <w:rPr>
                    <w:b w:val="1"/>
                    <w:bCs w:val="1"/>
                    <w:rtl w:val="0"/>
                  </w:rPr>
                  <w:t xml:space="preserve">Criteria for Apttus Agreement Migration:</w:t>
                </w:r>
              </w:p>
              <w:p w:rsidR="00000000" w:rsidDel="00000000" w:rsidP="00000000" w:rsidRDefault="00000000" w:rsidRPr="00000000" w14:paraId="00000122">
                <w:pPr>
                  <w:numPr>
                    <w:ilvl w:val="0"/>
                    <w:numId w:val="9"/>
                  </w:numPr>
                  <w:ind w:left="720" w:hanging="360"/>
                  <w:jc w:val="both"/>
                  <w:rPr>
                    <w:rFonts w:ascii="Calibri" w:cs="Calibri" w:eastAsia="Calibri" w:hAnsi="Calibri"/>
                    <w:b w:val="1"/>
                    <w:bCs w:val="1"/>
                  </w:rPr>
                </w:pPr>
                <w:r w:rsidDel="00000000" w:rsidR="00000000" w:rsidRPr="00000000">
                  <w:rPr>
                    <w:rtl w:val="0"/>
                  </w:rPr>
                  <w:t xml:space="preserve">All the </w:t>
                </w:r>
                <w:r w:rsidDel="00000000" w:rsidR="00000000" w:rsidRPr="00000000">
                  <w:rPr>
                    <w:b w:val="1"/>
                    <w:bCs w:val="1"/>
                    <w:rtl w:val="0"/>
                  </w:rPr>
                  <w:t xml:space="preserve">Apttus Agreements </w:t>
                </w:r>
                <w:r w:rsidDel="00000000" w:rsidR="00000000" w:rsidRPr="00000000">
                  <w:rPr>
                    <w:rtl w:val="0"/>
                  </w:rPr>
                  <w:t xml:space="preserve">will be part of the Agreements migration</w:t>
                </w:r>
              </w:p>
              <w:p w:rsidR="00000000" w:rsidDel="00000000" w:rsidP="00000000" w:rsidRDefault="00000000" w:rsidRPr="00000000" w14:paraId="00000123">
                <w:pPr>
                  <w:jc w:val="both"/>
                  <w:rPr>
                    <w:b w:val="1"/>
                    <w:bCs w:val="1"/>
                  </w:rPr>
                </w:pPr>
                <w:r w:rsidDel="00000000" w:rsidR="00000000" w:rsidRPr="00000000">
                  <w:rPr>
                    <w:b w:val="1"/>
                    <w:bCs w:val="1"/>
                    <w:rtl w:val="0"/>
                  </w:rPr>
                  <w:t xml:space="preserve">Approach for Migration:</w:t>
                </w:r>
              </w:p>
              <w:p w:rsidR="00000000" w:rsidDel="00000000" w:rsidP="00000000" w:rsidRDefault="00000000" w:rsidRPr="00000000" w14:paraId="00000124">
                <w:pPr>
                  <w:numPr>
                    <w:ilvl w:val="0"/>
                    <w:numId w:val="3"/>
                  </w:numPr>
                  <w:ind w:left="720" w:hanging="360"/>
                  <w:jc w:val="both"/>
                  <w:rPr/>
                </w:pPr>
                <w:r w:rsidDel="00000000" w:rsidR="00000000" w:rsidRPr="00000000">
                  <w:rPr>
                    <w:rtl w:val="0"/>
                  </w:rPr>
                  <w:t xml:space="preserve">Migration of the Apttus Agreements are grouped into two groups. Order Forms and MSAs.</w:t>
                </w:r>
              </w:p>
              <w:p w:rsidR="00000000" w:rsidDel="00000000" w:rsidP="00000000" w:rsidRDefault="00000000" w:rsidRPr="00000000" w14:paraId="00000125">
                <w:pPr>
                  <w:numPr>
                    <w:ilvl w:val="0"/>
                    <w:numId w:val="3"/>
                  </w:numPr>
                  <w:ind w:left="720" w:hanging="360"/>
                  <w:jc w:val="both"/>
                  <w:rPr>
                    <w:u w:val="none"/>
                  </w:rPr>
                </w:pPr>
                <w:r w:rsidDel="00000000" w:rsidR="00000000" w:rsidRPr="00000000">
                  <w:rPr>
                    <w:rtl w:val="0"/>
                  </w:rPr>
                  <w:t xml:space="preserve">Order Forms related Apttus Agreements will be created along with RCA Quotes which are created as part of legacy Order and Asset Migration. Order Forms creation will be automated as part of the RCA process. </w:t>
                </w:r>
              </w:p>
              <w:p w:rsidR="00000000" w:rsidDel="00000000" w:rsidP="00000000" w:rsidRDefault="00000000" w:rsidRPr="00000000" w14:paraId="00000126">
                <w:pPr>
                  <w:numPr>
                    <w:ilvl w:val="0"/>
                    <w:numId w:val="3"/>
                  </w:numPr>
                  <w:ind w:left="720" w:hanging="360"/>
                  <w:jc w:val="both"/>
                  <w:rPr>
                    <w:u w:val="none"/>
                  </w:rPr>
                </w:pPr>
                <w:r w:rsidDel="00000000" w:rsidR="00000000" w:rsidRPr="00000000">
                  <w:rPr>
                    <w:rtl w:val="0"/>
                  </w:rPr>
                  <w:t xml:space="preserve">MSA related Apttus Agreements will be migrated to RCA Contracts. Corresponding Agreement Lineitems will be migrated to RCA SalesContractLines. </w:t>
                </w:r>
              </w:p>
              <w:p w:rsidR="00000000" w:rsidDel="00000000" w:rsidP="00000000" w:rsidRDefault="00000000" w:rsidRPr="00000000" w14:paraId="00000127">
                <w:pPr>
                  <w:numPr>
                    <w:ilvl w:val="0"/>
                    <w:numId w:val="3"/>
                  </w:numPr>
                  <w:ind w:left="720" w:hanging="360"/>
                  <w:jc w:val="both"/>
                </w:pPr>
                <w:hyperlink r:id="rId17">
                  <w:r w:rsidDel="00000000" w:rsidR="00000000" w:rsidRPr="00000000">
                    <w:rPr>
                      <w:color w:val="0000ff"/>
                      <w:u w:val="single"/>
                      <w:rtl w:val="0"/>
                    </w:rPr>
                    <w:t xml:space="preserve">Field Mapping V2.xlsx</w:t>
                  </w:r>
                </w:hyperlink>
                <w:r w:rsidDel="00000000" w:rsidR="00000000" w:rsidRPr="00000000">
                  <w:rPr>
                    <w:rtl w:val="0"/>
                  </w:rPr>
                  <w:t xml:space="preserve"> document contains the field mappings for Apttus Agreement to RCA Contract and Apttus Agreement Lineitem to RCA SalesContractLines objects. </w:t>
                </w:r>
                <w:r w:rsidDel="00000000" w:rsidR="00000000" w:rsidRPr="00000000">
                  <w:rPr>
                    <w:rtl w:val="0"/>
                  </w:rPr>
                </w:r>
              </w:p>
              <w:p w:rsidR="00000000" w:rsidDel="00000000" w:rsidP="00000000" w:rsidRDefault="00000000" w:rsidRPr="00000000" w14:paraId="00000128">
                <w:pPr>
                  <w:numPr>
                    <w:ilvl w:val="0"/>
                    <w:numId w:val="3"/>
                  </w:numPr>
                  <w:ind w:left="720" w:hanging="360"/>
                  <w:jc w:val="both"/>
                </w:pPr>
                <w:hyperlink r:id="rId18">
                  <w:r w:rsidDel="00000000" w:rsidR="00000000" w:rsidRPr="00000000">
                    <w:rPr>
                      <w:b w:val="1"/>
                      <w:bCs w:val="1"/>
                      <w:color w:val="1155cc"/>
                      <w:u w:val="single"/>
                      <w:rtl w:val="0"/>
                    </w:rPr>
                    <w:t xml:space="preserve">MSA Agreements Migration</w:t>
                  </w:r>
                </w:hyperlink>
                <w:r w:rsidDel="00000000" w:rsidR="00000000" w:rsidRPr="00000000">
                  <w:rPr>
                    <w:b w:val="1"/>
                    <w:bCs w:val="1"/>
                    <w:rtl w:val="0"/>
                  </w:rPr>
                  <w:t xml:space="preserve"> </w:t>
                </w:r>
                <w:r w:rsidDel="00000000" w:rsidR="00000000" w:rsidRPr="00000000">
                  <w:rPr>
                    <w:rtl w:val="0"/>
                  </w:rPr>
                  <w:t xml:space="preserve">explains the approach for MSA Agreements migration  from Apttus to Salesforce RCA. </w:t>
                </w:r>
              </w:p>
              <w:p w:rsidR="00000000" w:rsidDel="00000000" w:rsidP="00000000" w:rsidRDefault="00000000" w:rsidRPr="00000000" w14:paraId="00000129">
                <w:pPr>
                  <w:ind w:left="0" w:firstLine="0"/>
                  <w:jc w:val="both"/>
                  <w:rPr>
                    <w:b w:val="1"/>
                    <w:bCs w:val="1"/>
                  </w:rPr>
                </w:pPr>
                <w:r w:rsidDel="00000000" w:rsidR="00000000" w:rsidRPr="00000000">
                  <w:rPr>
                    <w:b w:val="1"/>
                    <w:bCs w:val="1"/>
                    <w:rtl w:val="0"/>
                  </w:rPr>
                  <w:t xml:space="preserve">Transformations for MSA Agreements Migration</w:t>
                </w:r>
              </w:p>
              <w:p w:rsidR="00000000" w:rsidDel="00000000" w:rsidP="00000000" w:rsidRDefault="00000000" w:rsidRPr="00000000" w14:paraId="0000012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t xml:space="preserve">Transform the Agreement status to RCA Contract Status.</w:t>
                </w:r>
              </w:p>
              <w:p w:rsidR="00000000" w:rsidDel="00000000" w:rsidP="00000000" w:rsidRDefault="00000000" w:rsidRPr="00000000" w14:paraId="0000012B">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t xml:space="preserve">Map the Agreement Lineitem Status to RCA SalesContractLine Status.</w:t>
                </w:r>
              </w:p>
              <w:p w:rsidR="00000000" w:rsidDel="00000000" w:rsidP="00000000" w:rsidRDefault="00000000" w:rsidRPr="00000000" w14:paraId="0000012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t xml:space="preserve">Look up PriceBook/PriceBookEntry to setup the RCA Pricing on line items</w:t>
                </w:r>
              </w:p>
              <w:p w:rsidR="00000000" w:rsidDel="00000000" w:rsidP="00000000" w:rsidRDefault="00000000" w:rsidRPr="00000000" w14:paraId="0000012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t xml:space="preserve">Use RCA ProductRelatedComponent object to create RCA Bundle structure</w:t>
                </w:r>
              </w:p>
              <w:p w:rsidR="00000000" w:rsidDel="00000000" w:rsidP="00000000" w:rsidRDefault="00000000" w:rsidRPr="00000000" w14:paraId="0000012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t xml:space="preserve">ProductName + ChargeType - Target Product lookup(applicable for options and bundles for few products)</w:t>
                </w:r>
                <w:r w:rsidDel="00000000" w:rsidR="00000000" w:rsidRPr="00000000">
                  <w:rPr>
                    <w:rtl w:val="0"/>
                  </w:rPr>
                </w:r>
              </w:p>
              <w:p w:rsidR="00000000" w:rsidDel="00000000" w:rsidP="00000000" w:rsidRDefault="00000000" w:rsidRPr="00000000" w14:paraId="0000012F">
                <w:pPr>
                  <w:ind w:left="0" w:firstLine="0"/>
                  <w:jc w:val="both"/>
                  <w:rPr>
                    <w:b w:val="1"/>
                    <w:bCs w:val="1"/>
                  </w:rPr>
                </w:pPr>
                <w:r w:rsidDel="00000000" w:rsidR="00000000" w:rsidRPr="00000000">
                  <w:rPr>
                    <w:rtl w:val="0"/>
                  </w:rPr>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30">
                <w:pPr>
                  <w:widowControl w:val="0"/>
                  <w:spacing w:line="276" w:lineRule="auto"/>
                  <w:jc w:val="center"/>
                  <w:rPr>
                    <w:b w:val="1"/>
                    <w:bCs w:val="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131">
                <w:pPr>
                  <w:pStyle w:val="Heading1"/>
                  <w:keepNext w:val="0"/>
                  <w:widowControl w:val="0"/>
                  <w:shd w:fill="ffffff" w:val="clear"/>
                  <w:spacing w:after="0" w:before="0" w:line="280" w:lineRule="auto"/>
                  <w:ind w:left="720" w:firstLine="0"/>
                  <w:rPr>
                    <w:rFonts w:ascii="Calibri" w:cs="Calibri" w:eastAsia="Calibri" w:hAnsi="Calibri"/>
                    <w:sz w:val="22"/>
                    <w:szCs w:val="22"/>
                  </w:rPr>
                </w:pPr>
                <w:bookmarkStart w:colFirst="0" w:colLast="0" w:name="_heading=h.h54zkc5o707x" w:id="9"/>
                <w:bookmarkEnd w:id="9"/>
                <w:r w:rsidDel="00000000" w:rsidR="00000000" w:rsidRPr="00000000">
                  <w:rPr>
                    <w:rtl w:val="0"/>
                  </w:rPr>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32">
                <w:pPr>
                  <w:widowControl w:val="0"/>
                  <w:spacing w:line="276" w:lineRule="auto"/>
                  <w:jc w:val="center"/>
                  <w:rPr>
                    <w:sz w:val="20"/>
                    <w:szCs w:val="20"/>
                  </w:rPr>
                </w:pPr>
                <w:r w:rsidDel="00000000" w:rsidR="00000000" w:rsidRPr="00000000">
                  <w:rPr>
                    <w:b w:val="1"/>
                    <w:bCs w:val="1"/>
                    <w:rtl w:val="0"/>
                  </w:rPr>
                  <w:t xml:space="preserve">RCA-269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133">
                <w:pPr>
                  <w:keepNext w:val="0"/>
                  <w:widowControl w:val="0"/>
                  <w:shd w:fill="ffffff" w:val="clear"/>
                  <w:spacing w:after="0" w:before="0" w:line="280" w:lineRule="auto"/>
                  <w:rPr>
                    <w:b w:val="1"/>
                    <w:bCs w:val="1"/>
                  </w:rPr>
                </w:pPr>
                <w:r w:rsidDel="00000000" w:rsidR="00000000" w:rsidRPr="00000000">
                  <w:rPr>
                    <w:b w:val="1"/>
                    <w:bCs w:val="1"/>
                    <w:rtl w:val="0"/>
                  </w:rPr>
                  <w:t xml:space="preserve">Maintain audit fields in RCA on migrated objects and data based on created by/modified by user and dates</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134">
                <w:pPr>
                  <w:widowControl w:val="0"/>
                  <w:spacing w:line="276" w:lineRule="auto"/>
                  <w:jc w:val="center"/>
                  <w:rPr>
                    <w:b w:val="1"/>
                    <w:bCs w:val="1"/>
                    <w:sz w:val="20"/>
                    <w:szCs w:val="20"/>
                  </w:rPr>
                </w:pPr>
                <w:r w:rsidDel="00000000" w:rsidR="00000000" w:rsidRPr="00000000">
                  <w:rPr>
                    <w:b w:val="1"/>
                    <w:bCs w:val="1"/>
                    <w:sz w:val="20"/>
                    <w:szCs w:val="20"/>
                    <w:rtl w:val="0"/>
                  </w:rPr>
                  <w:t xml:space="preserve">Acceptance Criteria</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135">
                <w:pPr>
                  <w:widowControl w:val="0"/>
                  <w:shd w:fill="ffffff" w:val="clear"/>
                  <w:spacing w:after="240" w:before="240" w:line="276" w:lineRule="auto"/>
                  <w:rPr/>
                </w:pPr>
                <w:r w:rsidDel="00000000" w:rsidR="00000000" w:rsidRPr="00000000">
                  <w:rPr>
                    <w:rtl w:val="0"/>
                  </w:rPr>
                  <w:t xml:space="preserve">A representative sample of migrated data is validated by business stakeholders for audit fields. Final results are reviewed and approved by data owners before full migration.</w:t>
                </w:r>
                <w:r w:rsidDel="00000000" w:rsidR="00000000" w:rsidRPr="00000000">
                  <w:rPr>
                    <w:rtl w:val="0"/>
                  </w:rPr>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3c78d8" w:val="clear"/>
                <w:tcMar>
                  <w:top w:w="0.0" w:type="dxa"/>
                  <w:left w:w="120.0" w:type="dxa"/>
                  <w:bottom w:w="0.0" w:type="dxa"/>
                  <w:right w:w="120.0" w:type="dxa"/>
                </w:tcMar>
              </w:tcPr>
              <w:p w:rsidR="00000000" w:rsidDel="00000000" w:rsidP="00000000" w:rsidRDefault="00000000" w:rsidRPr="00000000" w14:paraId="00000136">
                <w:pPr>
                  <w:widowControl w:val="0"/>
                  <w:spacing w:line="276" w:lineRule="auto"/>
                  <w:rPr>
                    <w:b w:val="1"/>
                    <w:bCs w:val="1"/>
                    <w:color w:val="ffffff"/>
                    <w:sz w:val="20"/>
                    <w:szCs w:val="20"/>
                  </w:rPr>
                </w:pPr>
                <w:r w:rsidDel="00000000" w:rsidR="00000000" w:rsidRPr="00000000">
                  <w:rPr>
                    <w:rtl w:val="0"/>
                  </w:rPr>
                </w:r>
              </w:p>
              <w:p w:rsidR="00000000" w:rsidDel="00000000" w:rsidP="00000000" w:rsidRDefault="00000000" w:rsidRPr="00000000" w14:paraId="00000137">
                <w:pPr>
                  <w:widowControl w:val="0"/>
                  <w:spacing w:line="276" w:lineRule="auto"/>
                  <w:jc w:val="center"/>
                  <w:rPr>
                    <w:b w:val="1"/>
                    <w:bCs w:val="1"/>
                    <w:color w:val="ffffff"/>
                    <w:sz w:val="20"/>
                    <w:szCs w:val="20"/>
                  </w:rPr>
                </w:pPr>
                <w:r w:rsidDel="00000000" w:rsidR="00000000" w:rsidRPr="00000000">
                  <w:rPr>
                    <w:rtl w:val="0"/>
                  </w:rPr>
                </w:r>
              </w:p>
              <w:p w:rsidR="00000000" w:rsidDel="00000000" w:rsidP="00000000" w:rsidRDefault="00000000" w:rsidRPr="00000000" w14:paraId="00000138">
                <w:pPr>
                  <w:widowControl w:val="0"/>
                  <w:spacing w:line="276" w:lineRule="auto"/>
                  <w:jc w:val="center"/>
                  <w:rPr>
                    <w:b w:val="1"/>
                    <w:bCs w:val="1"/>
                    <w:color w:val="ffffff"/>
                    <w:sz w:val="20"/>
                    <w:szCs w:val="20"/>
                  </w:rPr>
                </w:pPr>
                <w:r w:rsidDel="00000000" w:rsidR="00000000" w:rsidRPr="00000000">
                  <w:rPr>
                    <w:rtl w:val="0"/>
                  </w:rPr>
                </w:r>
              </w:p>
              <w:p w:rsidR="00000000" w:rsidDel="00000000" w:rsidP="00000000" w:rsidRDefault="00000000" w:rsidRPr="00000000" w14:paraId="00000139">
                <w:pPr>
                  <w:widowControl w:val="0"/>
                  <w:spacing w:line="276" w:lineRule="auto"/>
                  <w:jc w:val="center"/>
                  <w:rPr>
                    <w:b w:val="1"/>
                    <w:bCs w:val="1"/>
                    <w:color w:val="ffffff"/>
                    <w:sz w:val="20"/>
                    <w:szCs w:val="20"/>
                  </w:rPr>
                </w:pPr>
                <w:r w:rsidDel="00000000" w:rsidR="00000000" w:rsidRPr="00000000">
                  <w:rPr>
                    <w:b w:val="1"/>
                    <w:bCs w:val="1"/>
                    <w:color w:val="ffffff"/>
                    <w:sz w:val="20"/>
                    <w:szCs w:val="20"/>
                    <w:rtl w:val="0"/>
                  </w:rPr>
                  <w:t xml:space="preserve">Solution Summary</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13A">
                <w:pPr>
                  <w:spacing w:line="276" w:lineRule="auto"/>
                  <w:jc w:val="both"/>
                  <w:rPr>
                    <w:b w:val="1"/>
                    <w:bCs w:val="1"/>
                    <w:sz w:val="20"/>
                    <w:szCs w:val="20"/>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jc w:val="both"/>
                  <w:rPr/>
                </w:pPr>
                <w:r w:rsidDel="00000000" w:rsidR="00000000" w:rsidRPr="00000000">
                  <w:rPr>
                    <w:rtl w:val="0"/>
                  </w:rPr>
                  <w:t xml:space="preserve">The audit fields on the migrated data from different entities will be mapped to custom fields to store corresponding data from Apttus. These custom fields will be created on all objects as below</w:t>
                </w:r>
              </w:p>
              <w:p w:rsidR="00000000" w:rsidDel="00000000" w:rsidP="00000000" w:rsidRDefault="00000000" w:rsidRPr="00000000" w14:paraId="0000013C">
                <w:pPr>
                  <w:numPr>
                    <w:ilvl w:val="0"/>
                    <w:numId w:val="2"/>
                  </w:numPr>
                  <w:pBdr>
                    <w:top w:space="0" w:sz="0" w:val="nil"/>
                    <w:left w:space="0" w:sz="0" w:val="nil"/>
                    <w:bottom w:space="0" w:sz="0" w:val="nil"/>
                    <w:right w:space="0" w:sz="0" w:val="nil"/>
                    <w:between w:space="0" w:sz="0" w:val="nil"/>
                  </w:pBdr>
                  <w:ind w:left="720" w:hanging="360"/>
                  <w:jc w:val="both"/>
                  <w:rPr>
                    <w:u w:val="none"/>
                  </w:rPr>
                </w:pPr>
                <w:r w:rsidDel="00000000" w:rsidR="00000000" w:rsidRPr="00000000">
                  <w:rPr>
                    <w:rtl w:val="0"/>
                  </w:rPr>
                  <w:t xml:space="preserve">Apttus_CreatedDate__c</w:t>
                </w:r>
              </w:p>
              <w:p w:rsidR="00000000" w:rsidDel="00000000" w:rsidP="00000000" w:rsidRDefault="00000000" w:rsidRPr="00000000" w14:paraId="0000013D">
                <w:pPr>
                  <w:numPr>
                    <w:ilvl w:val="0"/>
                    <w:numId w:val="2"/>
                  </w:numPr>
                  <w:pBdr>
                    <w:top w:space="0" w:sz="0" w:val="nil"/>
                    <w:left w:space="0" w:sz="0" w:val="nil"/>
                    <w:bottom w:space="0" w:sz="0" w:val="nil"/>
                    <w:right w:space="0" w:sz="0" w:val="nil"/>
                    <w:between w:space="0" w:sz="0" w:val="nil"/>
                  </w:pBdr>
                  <w:ind w:left="720" w:hanging="360"/>
                  <w:jc w:val="both"/>
                  <w:rPr>
                    <w:u w:val="none"/>
                  </w:rPr>
                </w:pPr>
                <w:r w:rsidDel="00000000" w:rsidR="00000000" w:rsidRPr="00000000">
                  <w:rPr>
                    <w:rtl w:val="0"/>
                  </w:rPr>
                  <w:t xml:space="preserve">Apttus_CreatedBy__c</w:t>
                </w:r>
              </w:p>
              <w:p w:rsidR="00000000" w:rsidDel="00000000" w:rsidP="00000000" w:rsidRDefault="00000000" w:rsidRPr="00000000" w14:paraId="0000013E">
                <w:pPr>
                  <w:numPr>
                    <w:ilvl w:val="0"/>
                    <w:numId w:val="2"/>
                  </w:numPr>
                  <w:pBdr>
                    <w:top w:space="0" w:sz="0" w:val="nil"/>
                    <w:left w:space="0" w:sz="0" w:val="nil"/>
                    <w:bottom w:space="0" w:sz="0" w:val="nil"/>
                    <w:right w:space="0" w:sz="0" w:val="nil"/>
                    <w:between w:space="0" w:sz="0" w:val="nil"/>
                  </w:pBdr>
                  <w:ind w:left="720" w:hanging="360"/>
                  <w:jc w:val="both"/>
                  <w:rPr>
                    <w:u w:val="none"/>
                  </w:rPr>
                </w:pPr>
                <w:r w:rsidDel="00000000" w:rsidR="00000000" w:rsidRPr="00000000">
                  <w:rPr>
                    <w:rtl w:val="0"/>
                  </w:rPr>
                  <w:t xml:space="preserve">Apttus_LastModifiedDate__c</w:t>
                </w:r>
              </w:p>
              <w:p w:rsidR="00000000" w:rsidDel="00000000" w:rsidP="00000000" w:rsidRDefault="00000000" w:rsidRPr="00000000" w14:paraId="0000013F">
                <w:pPr>
                  <w:numPr>
                    <w:ilvl w:val="0"/>
                    <w:numId w:val="2"/>
                  </w:numPr>
                  <w:pBdr>
                    <w:top w:space="0" w:sz="0" w:val="nil"/>
                    <w:left w:space="0" w:sz="0" w:val="nil"/>
                    <w:bottom w:space="0" w:sz="0" w:val="nil"/>
                    <w:right w:space="0" w:sz="0" w:val="nil"/>
                    <w:between w:space="0" w:sz="0" w:val="nil"/>
                  </w:pBdr>
                  <w:ind w:left="720" w:hanging="360"/>
                  <w:jc w:val="both"/>
                  <w:rPr>
                    <w:u w:val="none"/>
                  </w:rPr>
                </w:pPr>
                <w:r w:rsidDel="00000000" w:rsidR="00000000" w:rsidRPr="00000000">
                  <w:rPr>
                    <w:rtl w:val="0"/>
                  </w:rPr>
                  <w:t xml:space="preserve">Apttus_LastModifiedBy__c</w:t>
                </w:r>
              </w:p>
              <w:p w:rsidR="00000000" w:rsidDel="00000000" w:rsidP="00000000" w:rsidRDefault="00000000" w:rsidRPr="00000000" w14:paraId="00000140">
                <w:pPr>
                  <w:spacing w:line="276" w:lineRule="auto"/>
                  <w:ind w:left="540" w:firstLine="0"/>
                  <w:jc w:val="both"/>
                  <w:rPr>
                    <w:sz w:val="20"/>
                    <w:szCs w:val="20"/>
                  </w:rPr>
                </w:pPr>
                <w:r w:rsidDel="00000000" w:rsidR="00000000" w:rsidRPr="00000000">
                  <w:rPr>
                    <w:rtl w:val="0"/>
                  </w:rPr>
                </w:r>
              </w:p>
            </w:tc>
          </w:tr>
        </w:tbl>
      </w:sdtContent>
    </w:sdt>
    <w:p w:rsidR="00000000" w:rsidDel="00000000" w:rsidP="00000000" w:rsidRDefault="00000000" w:rsidRPr="00000000" w14:paraId="00000141">
      <w:pPr>
        <w:rPr>
          <w:rFonts w:ascii="Roboto" w:cs="Roboto" w:eastAsia="Roboto" w:hAnsi="Roboto"/>
        </w:rPr>
      </w:pPr>
      <w:r w:rsidDel="00000000" w:rsidR="00000000" w:rsidRPr="00000000">
        <w:rPr>
          <w:rtl w:val="0"/>
        </w:rPr>
      </w:r>
    </w:p>
    <w:p w:rsidR="00000000" w:rsidDel="00000000" w:rsidP="00000000" w:rsidRDefault="00000000" w:rsidRPr="00000000" w14:paraId="00000142">
      <w:pPr>
        <w:pStyle w:val="Heading1"/>
        <w:spacing w:before="200" w:line="259" w:lineRule="auto"/>
        <w:rPr>
          <w:rFonts w:ascii="Calibri" w:cs="Calibri" w:eastAsia="Calibri" w:hAnsi="Calibri"/>
          <w:color w:val="3c78d8"/>
          <w:sz w:val="26"/>
          <w:szCs w:val="26"/>
          <w:u w:val="single"/>
        </w:rPr>
      </w:pPr>
      <w:bookmarkStart w:colFirst="0" w:colLast="0" w:name="_heading=h.o25nea92ddbf" w:id="10"/>
      <w:bookmarkEnd w:id="10"/>
      <w:r w:rsidDel="00000000" w:rsidR="00000000" w:rsidRPr="00000000">
        <w:rPr>
          <w:rFonts w:ascii="Calibri" w:cs="Calibri" w:eastAsia="Calibri" w:hAnsi="Calibri"/>
          <w:color w:val="3c78d8"/>
          <w:sz w:val="24"/>
          <w:szCs w:val="24"/>
          <w:rtl w:val="0"/>
        </w:rPr>
        <w:t xml:space="preserve">4. Assumptions</w:t>
      </w:r>
      <w:r w:rsidDel="00000000" w:rsidR="00000000" w:rsidRPr="00000000">
        <w:rPr>
          <w:rtl w:val="0"/>
        </w:rPr>
      </w:r>
    </w:p>
    <w:tbl>
      <w:tblPr>
        <w:tblStyle w:val="Table7"/>
        <w:tblW w:w="9855.0" w:type="dxa"/>
        <w:jc w:val="left"/>
        <w:tblInd w:w="2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8460"/>
        <w:tblGridChange w:id="0">
          <w:tblGrid>
            <w:gridCol w:w="1395"/>
            <w:gridCol w:w="8460"/>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3c78d8" w:val="clear"/>
            <w:tcMar>
              <w:top w:w="0.0" w:type="dxa"/>
              <w:left w:w="120.0" w:type="dxa"/>
              <w:bottom w:w="0.0" w:type="dxa"/>
              <w:right w:w="120.0" w:type="dxa"/>
            </w:tcMar>
          </w:tcPr>
          <w:p w:rsidR="00000000" w:rsidDel="00000000" w:rsidP="00000000" w:rsidRDefault="00000000" w:rsidRPr="00000000" w14:paraId="00000143">
            <w:pPr>
              <w:widowControl w:val="0"/>
              <w:spacing w:line="276" w:lineRule="auto"/>
              <w:jc w:val="center"/>
              <w:rPr>
                <w:sz w:val="20"/>
                <w:szCs w:val="20"/>
              </w:rPr>
            </w:pPr>
            <w:r w:rsidDel="00000000" w:rsidR="00000000" w:rsidRPr="00000000">
              <w:rPr>
                <w:b w:val="1"/>
                <w:bCs w:val="1"/>
                <w:color w:val="ffffff"/>
                <w:sz w:val="20"/>
                <w:szCs w:val="20"/>
                <w:rtl w:val="0"/>
              </w:rPr>
              <w:t xml:space="preserve">Assumption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3c78d8" w:val="clear"/>
            <w:tcMar>
              <w:top w:w="0.0" w:type="dxa"/>
              <w:left w:w="120.0" w:type="dxa"/>
              <w:bottom w:w="0.0" w:type="dxa"/>
              <w:right w:w="120.0" w:type="dxa"/>
            </w:tcMar>
          </w:tcPr>
          <w:p w:rsidR="00000000" w:rsidDel="00000000" w:rsidP="00000000" w:rsidRDefault="00000000" w:rsidRPr="00000000" w14:paraId="00000144">
            <w:pPr>
              <w:widowControl w:val="0"/>
              <w:spacing w:line="276" w:lineRule="auto"/>
              <w:jc w:val="center"/>
              <w:rPr>
                <w:sz w:val="20"/>
                <w:szCs w:val="20"/>
              </w:rPr>
            </w:pPr>
            <w:r w:rsidDel="00000000" w:rsidR="00000000" w:rsidRPr="00000000">
              <w:rPr>
                <w:b w:val="1"/>
                <w:bCs w:val="1"/>
                <w:color w:val="ffffff"/>
                <w:sz w:val="20"/>
                <w:szCs w:val="20"/>
                <w:rtl w:val="0"/>
              </w:rPr>
              <w:t xml:space="preserve">Assumption</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45">
            <w:pPr>
              <w:widowControl w:val="0"/>
              <w:spacing w:line="276" w:lineRule="auto"/>
              <w:jc w:val="center"/>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146">
            <w:pPr>
              <w:rPr>
                <w:sz w:val="20"/>
                <w:szCs w:val="20"/>
              </w:rPr>
            </w:pPr>
            <w:r w:rsidDel="00000000" w:rsidR="00000000" w:rsidRPr="00000000">
              <w:rPr>
                <w:rtl w:val="0"/>
              </w:rPr>
            </w:r>
          </w:p>
        </w:tc>
      </w:tr>
      <w:tr>
        <w:trPr>
          <w:cantSplit w:val="0"/>
          <w:trHeight w:val="54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47">
            <w:pPr>
              <w:widowControl w:val="0"/>
              <w:spacing w:line="276" w:lineRule="auto"/>
              <w:jc w:val="center"/>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148">
            <w:pPr>
              <w:rPr>
                <w:sz w:val="20"/>
                <w:szCs w:val="20"/>
              </w:rPr>
            </w:pPr>
            <w:r w:rsidDel="00000000" w:rsidR="00000000" w:rsidRPr="00000000">
              <w:rPr>
                <w:rtl w:val="0"/>
              </w:rPr>
            </w:r>
          </w:p>
        </w:tc>
      </w:tr>
      <w:tr>
        <w:trPr>
          <w:cantSplit w:val="0"/>
          <w:trHeight w:val="54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49">
            <w:pPr>
              <w:widowControl w:val="0"/>
              <w:spacing w:line="276" w:lineRule="auto"/>
              <w:jc w:val="center"/>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14A">
            <w:pPr>
              <w:rPr>
                <w:sz w:val="20"/>
                <w:szCs w:val="20"/>
              </w:rPr>
            </w:pP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4B">
            <w:pPr>
              <w:widowControl w:val="0"/>
              <w:spacing w:line="276" w:lineRule="auto"/>
              <w:jc w:val="center"/>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14C">
            <w:pPr>
              <w:rPr>
                <w:sz w:val="20"/>
                <w:szCs w:val="20"/>
              </w:rPr>
            </w:pP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4D">
            <w:pPr>
              <w:widowControl w:val="0"/>
              <w:spacing w:line="276" w:lineRule="auto"/>
              <w:jc w:val="center"/>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14E">
            <w:pPr>
              <w:widowControl w:val="0"/>
              <w:spacing w:line="276" w:lineRule="auto"/>
              <w:rPr>
                <w:sz w:val="20"/>
                <w:szCs w:val="20"/>
              </w:rPr>
            </w:pP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4F">
            <w:pPr>
              <w:widowControl w:val="0"/>
              <w:spacing w:line="276" w:lineRule="auto"/>
              <w:jc w:val="center"/>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150">
            <w:pPr>
              <w:widowControl w:val="0"/>
              <w:spacing w:line="276" w:lineRule="auto"/>
              <w:rPr>
                <w:sz w:val="20"/>
                <w:szCs w:val="20"/>
              </w:rPr>
            </w:pPr>
            <w:r w:rsidDel="00000000" w:rsidR="00000000" w:rsidRPr="00000000">
              <w:rPr>
                <w:rtl w:val="0"/>
              </w:rPr>
            </w:r>
          </w:p>
        </w:tc>
      </w:tr>
    </w:tbl>
    <w:p w:rsidR="00000000" w:rsidDel="00000000" w:rsidP="00000000" w:rsidRDefault="00000000" w:rsidRPr="00000000" w14:paraId="00000151">
      <w:pPr>
        <w:rPr>
          <w:b w:val="1"/>
          <w:bCs w:val="1"/>
        </w:rPr>
      </w:pPr>
      <w:r w:rsidDel="00000000" w:rsidR="00000000" w:rsidRPr="00000000">
        <w:rPr>
          <w:rtl w:val="0"/>
        </w:rPr>
      </w:r>
    </w:p>
    <w:p w:rsidR="00000000" w:rsidDel="00000000" w:rsidP="00000000" w:rsidRDefault="00000000" w:rsidRPr="00000000" w14:paraId="00000152">
      <w:pPr>
        <w:pStyle w:val="Heading1"/>
        <w:rPr>
          <w:rFonts w:ascii="Calibri" w:cs="Calibri" w:eastAsia="Calibri" w:hAnsi="Calibri"/>
          <w:color w:val="3c78d8"/>
          <w:sz w:val="18"/>
          <w:szCs w:val="18"/>
          <w:u w:val="single"/>
        </w:rPr>
      </w:pPr>
      <w:bookmarkStart w:colFirst="0" w:colLast="0" w:name="_heading=h.4c6tpk24zfny" w:id="11"/>
      <w:bookmarkEnd w:id="11"/>
      <w:r w:rsidDel="00000000" w:rsidR="00000000" w:rsidRPr="00000000">
        <w:rPr>
          <w:rFonts w:ascii="Calibri" w:cs="Calibri" w:eastAsia="Calibri" w:hAnsi="Calibri"/>
          <w:color w:val="3c78d8"/>
          <w:sz w:val="24"/>
          <w:szCs w:val="24"/>
          <w:rtl w:val="0"/>
        </w:rPr>
        <w:t xml:space="preserve">5. Out of Scope</w:t>
      </w:r>
      <w:r w:rsidDel="00000000" w:rsidR="00000000" w:rsidRPr="00000000">
        <w:rPr>
          <w:rtl w:val="0"/>
        </w:rPr>
      </w:r>
    </w:p>
    <w:p w:rsidR="00000000" w:rsidDel="00000000" w:rsidP="00000000" w:rsidRDefault="00000000" w:rsidRPr="00000000" w14:paraId="00000153">
      <w:pPr>
        <w:numPr>
          <w:ilvl w:val="0"/>
          <w:numId w:val="14"/>
        </w:numPr>
        <w:spacing w:line="276" w:lineRule="auto"/>
        <w:ind w:left="720" w:hanging="360"/>
        <w:rPr>
          <w:sz w:val="20"/>
          <w:szCs w:val="20"/>
        </w:rPr>
      </w:pPr>
      <w:r w:rsidDel="00000000" w:rsidR="00000000" w:rsidRPr="00000000">
        <w:rPr>
          <w:sz w:val="20"/>
          <w:szCs w:val="20"/>
          <w:rtl w:val="0"/>
        </w:rPr>
        <w:t xml:space="preserve">Migration of Legacy data from Salesforce CPQ</w:t>
      </w:r>
    </w:p>
    <w:p w:rsidR="00000000" w:rsidDel="00000000" w:rsidP="00000000" w:rsidRDefault="00000000" w:rsidRPr="00000000" w14:paraId="00000154">
      <w:pPr>
        <w:numPr>
          <w:ilvl w:val="0"/>
          <w:numId w:val="14"/>
        </w:numPr>
        <w:spacing w:line="276" w:lineRule="auto"/>
        <w:ind w:left="720" w:hanging="360"/>
        <w:rPr>
          <w:sz w:val="20"/>
          <w:szCs w:val="20"/>
        </w:rPr>
      </w:pPr>
      <w:r w:rsidDel="00000000" w:rsidR="00000000" w:rsidRPr="00000000">
        <w:rPr>
          <w:sz w:val="20"/>
          <w:szCs w:val="20"/>
          <w:rtl w:val="0"/>
        </w:rPr>
        <w:t xml:space="preserve">Migration of Legacy data from Salesforce Sales Cloud</w:t>
      </w:r>
    </w:p>
    <w:p w:rsidR="00000000" w:rsidDel="00000000" w:rsidP="00000000" w:rsidRDefault="00000000" w:rsidRPr="00000000" w14:paraId="00000155">
      <w:pPr>
        <w:numPr>
          <w:ilvl w:val="0"/>
          <w:numId w:val="14"/>
        </w:numPr>
        <w:spacing w:line="276" w:lineRule="auto"/>
        <w:ind w:left="720" w:hanging="360"/>
        <w:rPr>
          <w:sz w:val="20"/>
          <w:szCs w:val="20"/>
          <w:u w:val="none"/>
        </w:rPr>
      </w:pPr>
      <w:r w:rsidDel="00000000" w:rsidR="00000000" w:rsidRPr="00000000">
        <w:rPr>
          <w:sz w:val="20"/>
          <w:szCs w:val="20"/>
          <w:rtl w:val="0"/>
        </w:rPr>
        <w:t xml:space="preserve">Migration of non-Apttus Offline Documents from One Drive to RCA.</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pStyle w:val="Heading1"/>
        <w:pBdr>
          <w:top w:space="0" w:sz="0" w:val="nil"/>
          <w:left w:space="0" w:sz="0" w:val="nil"/>
          <w:bottom w:space="0" w:sz="0" w:val="nil"/>
          <w:right w:space="0" w:sz="0" w:val="nil"/>
          <w:between w:space="0" w:sz="0" w:val="nil"/>
        </w:pBdr>
        <w:spacing w:after="0" w:before="200" w:lineRule="auto"/>
        <w:ind w:left="720" w:hanging="720"/>
        <w:rPr>
          <w:rFonts w:ascii="Calibri" w:cs="Calibri" w:eastAsia="Calibri" w:hAnsi="Calibri"/>
          <w:color w:val="3c78d8"/>
          <w:sz w:val="26"/>
          <w:szCs w:val="26"/>
        </w:rPr>
      </w:pPr>
      <w:bookmarkStart w:colFirst="0" w:colLast="0" w:name="_heading=h.shwjqsu3imom" w:id="12"/>
      <w:bookmarkEnd w:id="12"/>
      <w:r w:rsidDel="00000000" w:rsidR="00000000" w:rsidRPr="00000000">
        <w:rPr>
          <w:rFonts w:ascii="Calibri" w:cs="Calibri" w:eastAsia="Calibri" w:hAnsi="Calibri"/>
          <w:color w:val="3c78d8"/>
          <w:sz w:val="24"/>
          <w:szCs w:val="24"/>
          <w:rtl w:val="0"/>
        </w:rPr>
        <w:t xml:space="preserve">6. Revised Acceptance Criteria on Requirements[TBD]</w:t>
      </w: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tbl>
      <w:tblPr>
        <w:tblStyle w:val="Table8"/>
        <w:tblW w:w="9930.0" w:type="dxa"/>
        <w:jc w:val="left"/>
        <w:tblInd w:w="2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0"/>
        <w:gridCol w:w="5580"/>
        <w:gridCol w:w="1515"/>
        <w:gridCol w:w="1080"/>
        <w:gridCol w:w="1065"/>
        <w:tblGridChange w:id="0">
          <w:tblGrid>
            <w:gridCol w:w="690"/>
            <w:gridCol w:w="5580"/>
            <w:gridCol w:w="1515"/>
            <w:gridCol w:w="1080"/>
            <w:gridCol w:w="1065"/>
          </w:tblGrid>
        </w:tblGridChange>
      </w:tblGrid>
      <w:tr>
        <w:trPr>
          <w:cantSplit w:val="0"/>
          <w:trHeight w:val="480" w:hRule="atLeast"/>
          <w:tblHeader w:val="0"/>
        </w:trPr>
        <w:tc>
          <w:tcPr>
            <w:shd w:fill="3c78d8" w:val="clear"/>
            <w:vAlign w:val="center"/>
          </w:tcPr>
          <w:p w:rsidR="00000000" w:rsidDel="00000000" w:rsidP="00000000" w:rsidRDefault="00000000" w:rsidRPr="00000000" w14:paraId="00000159">
            <w:pPr>
              <w:ind w:left="144" w:firstLine="0"/>
              <w:jc w:val="center"/>
              <w:rPr>
                <w:b w:val="1"/>
                <w:bCs w:val="1"/>
                <w:color w:val="ffffff"/>
                <w:sz w:val="20"/>
                <w:szCs w:val="20"/>
              </w:rPr>
            </w:pPr>
            <w:r w:rsidDel="00000000" w:rsidR="00000000" w:rsidRPr="00000000">
              <w:rPr>
                <w:b w:val="1"/>
                <w:bCs w:val="1"/>
                <w:color w:val="ffffff"/>
                <w:sz w:val="20"/>
                <w:szCs w:val="20"/>
                <w:rtl w:val="0"/>
              </w:rPr>
              <w:t xml:space="preserve">ID</w:t>
            </w:r>
          </w:p>
        </w:tc>
        <w:tc>
          <w:tcPr>
            <w:shd w:fill="3c78d8" w:val="clear"/>
            <w:vAlign w:val="center"/>
          </w:tcPr>
          <w:p w:rsidR="00000000" w:rsidDel="00000000" w:rsidP="00000000" w:rsidRDefault="00000000" w:rsidRPr="00000000" w14:paraId="0000015A">
            <w:pPr>
              <w:ind w:left="144" w:firstLine="0"/>
              <w:rPr>
                <w:b w:val="1"/>
                <w:bCs w:val="1"/>
                <w:color w:val="ffffff"/>
                <w:sz w:val="20"/>
                <w:szCs w:val="20"/>
              </w:rPr>
            </w:pPr>
            <w:r w:rsidDel="00000000" w:rsidR="00000000" w:rsidRPr="00000000">
              <w:rPr>
                <w:b w:val="1"/>
                <w:bCs w:val="1"/>
                <w:color w:val="ffffff"/>
                <w:sz w:val="20"/>
                <w:szCs w:val="20"/>
                <w:rtl w:val="0"/>
              </w:rPr>
              <w:t xml:space="preserve">Description</w:t>
            </w:r>
          </w:p>
        </w:tc>
        <w:tc>
          <w:tcPr>
            <w:shd w:fill="3c78d8" w:val="clear"/>
            <w:vAlign w:val="center"/>
          </w:tcPr>
          <w:p w:rsidR="00000000" w:rsidDel="00000000" w:rsidP="00000000" w:rsidRDefault="00000000" w:rsidRPr="00000000" w14:paraId="0000015B">
            <w:pPr>
              <w:ind w:left="144" w:firstLine="0"/>
              <w:jc w:val="center"/>
              <w:rPr>
                <w:b w:val="1"/>
                <w:bCs w:val="1"/>
                <w:color w:val="ffffff"/>
                <w:sz w:val="20"/>
                <w:szCs w:val="20"/>
              </w:rPr>
            </w:pPr>
            <w:r w:rsidDel="00000000" w:rsidR="00000000" w:rsidRPr="00000000">
              <w:rPr>
                <w:b w:val="1"/>
                <w:bCs w:val="1"/>
                <w:color w:val="ffffff"/>
                <w:sz w:val="20"/>
                <w:szCs w:val="20"/>
                <w:rtl w:val="0"/>
              </w:rPr>
              <w:t xml:space="preserve">Business Impact</w:t>
            </w:r>
          </w:p>
        </w:tc>
        <w:tc>
          <w:tcPr>
            <w:shd w:fill="3c78d8" w:val="clear"/>
            <w:vAlign w:val="center"/>
          </w:tcPr>
          <w:p w:rsidR="00000000" w:rsidDel="00000000" w:rsidP="00000000" w:rsidRDefault="00000000" w:rsidRPr="00000000" w14:paraId="0000015C">
            <w:pPr>
              <w:ind w:left="144" w:firstLine="0"/>
              <w:jc w:val="center"/>
              <w:rPr>
                <w:b w:val="1"/>
                <w:bCs w:val="1"/>
                <w:color w:val="ffffff"/>
                <w:sz w:val="20"/>
                <w:szCs w:val="20"/>
              </w:rPr>
            </w:pPr>
            <w:r w:rsidDel="00000000" w:rsidR="00000000" w:rsidRPr="00000000">
              <w:rPr>
                <w:b w:val="1"/>
                <w:bCs w:val="1"/>
                <w:color w:val="ffffff"/>
                <w:sz w:val="20"/>
                <w:szCs w:val="20"/>
                <w:rtl w:val="0"/>
              </w:rPr>
              <w:t xml:space="preserve">Priority</w:t>
            </w:r>
          </w:p>
        </w:tc>
        <w:tc>
          <w:tcPr>
            <w:shd w:fill="3c78d8" w:val="clear"/>
            <w:vAlign w:val="center"/>
          </w:tcPr>
          <w:p w:rsidR="00000000" w:rsidDel="00000000" w:rsidP="00000000" w:rsidRDefault="00000000" w:rsidRPr="00000000" w14:paraId="0000015D">
            <w:pPr>
              <w:ind w:left="144" w:firstLine="0"/>
              <w:jc w:val="center"/>
              <w:rPr>
                <w:b w:val="1"/>
                <w:bCs w:val="1"/>
                <w:color w:val="ffffff"/>
                <w:sz w:val="20"/>
                <w:szCs w:val="20"/>
              </w:rPr>
            </w:pPr>
            <w:r w:rsidDel="00000000" w:rsidR="00000000" w:rsidRPr="00000000">
              <w:rPr>
                <w:b w:val="1"/>
                <w:bCs w:val="1"/>
                <w:color w:val="ffffff"/>
                <w:sz w:val="20"/>
                <w:szCs w:val="20"/>
                <w:rtl w:val="0"/>
              </w:rPr>
              <w:t xml:space="preserve">Owner</w:t>
            </w:r>
          </w:p>
        </w:tc>
      </w:tr>
      <w:tr>
        <w:trPr>
          <w:cantSplit w:val="0"/>
          <w:tblHeader w:val="0"/>
        </w:trPr>
        <w:tc>
          <w:tcPr>
            <w:shd w:fill="ffffff" w:val="clear"/>
          </w:tcPr>
          <w:p w:rsidR="00000000" w:rsidDel="00000000" w:rsidP="00000000" w:rsidRDefault="00000000" w:rsidRPr="00000000" w14:paraId="0000015E">
            <w:pPr>
              <w:ind w:left="144" w:firstLine="0"/>
              <w:jc w:val="center"/>
              <w:rPr>
                <w:b w:val="1"/>
                <w:bCs w:val="1"/>
                <w:sz w:val="20"/>
                <w:szCs w:val="20"/>
              </w:rPr>
            </w:pPr>
            <w:r w:rsidDel="00000000" w:rsidR="00000000" w:rsidRPr="00000000">
              <w:rPr>
                <w:rtl w:val="0"/>
              </w:rPr>
            </w:r>
          </w:p>
        </w:tc>
        <w:tc>
          <w:tcPr>
            <w:shd w:fill="ffffff" w:val="clear"/>
          </w:tcPr>
          <w:p w:rsidR="00000000" w:rsidDel="00000000" w:rsidP="00000000" w:rsidRDefault="00000000" w:rsidRPr="00000000" w14:paraId="0000015F">
            <w:pPr>
              <w:ind w:left="144"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160">
            <w:pPr>
              <w:ind w:left="144" w:firstLine="0"/>
              <w:jc w:val="center"/>
              <w:rPr>
                <w:sz w:val="20"/>
                <w:szCs w:val="20"/>
              </w:rPr>
            </w:pPr>
            <w:r w:rsidDel="00000000" w:rsidR="00000000" w:rsidRPr="00000000">
              <w:rPr>
                <w:rtl w:val="0"/>
              </w:rPr>
            </w:r>
          </w:p>
        </w:tc>
        <w:tc>
          <w:tcPr>
            <w:shd w:fill="ffffff" w:val="clear"/>
          </w:tcPr>
          <w:p w:rsidR="00000000" w:rsidDel="00000000" w:rsidP="00000000" w:rsidRDefault="00000000" w:rsidRPr="00000000" w14:paraId="00000161">
            <w:pPr>
              <w:ind w:left="144" w:firstLine="0"/>
              <w:jc w:val="center"/>
              <w:rPr>
                <w:sz w:val="20"/>
                <w:szCs w:val="20"/>
              </w:rPr>
            </w:pPr>
            <w:r w:rsidDel="00000000" w:rsidR="00000000" w:rsidRPr="00000000">
              <w:rPr>
                <w:rtl w:val="0"/>
              </w:rPr>
            </w:r>
          </w:p>
        </w:tc>
        <w:tc>
          <w:tcPr>
            <w:shd w:fill="ffffff" w:val="clear"/>
          </w:tcPr>
          <w:p w:rsidR="00000000" w:rsidDel="00000000" w:rsidP="00000000" w:rsidRDefault="00000000" w:rsidRPr="00000000" w14:paraId="00000162">
            <w:pPr>
              <w:ind w:left="144" w:firstLine="0"/>
              <w:jc w:val="center"/>
              <w:rPr>
                <w:sz w:val="20"/>
                <w:szCs w:val="20"/>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63">
            <w:pPr>
              <w:ind w:left="144" w:firstLine="0"/>
              <w:jc w:val="center"/>
              <w:rPr>
                <w:b w:val="1"/>
                <w:bCs w:val="1"/>
                <w:sz w:val="20"/>
                <w:szCs w:val="20"/>
              </w:rPr>
            </w:pPr>
            <w:r w:rsidDel="00000000" w:rsidR="00000000" w:rsidRPr="00000000">
              <w:rPr>
                <w:rtl w:val="0"/>
              </w:rPr>
            </w:r>
          </w:p>
        </w:tc>
        <w:tc>
          <w:tcPr>
            <w:shd w:fill="ffffff" w:val="clear"/>
          </w:tcPr>
          <w:p w:rsidR="00000000" w:rsidDel="00000000" w:rsidP="00000000" w:rsidRDefault="00000000" w:rsidRPr="00000000" w14:paraId="00000164">
            <w:pPr>
              <w:ind w:left="144"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165">
            <w:pPr>
              <w:ind w:left="144" w:firstLine="0"/>
              <w:jc w:val="center"/>
              <w:rPr>
                <w:sz w:val="20"/>
                <w:szCs w:val="20"/>
              </w:rPr>
            </w:pPr>
            <w:r w:rsidDel="00000000" w:rsidR="00000000" w:rsidRPr="00000000">
              <w:rPr>
                <w:rtl w:val="0"/>
              </w:rPr>
            </w:r>
          </w:p>
        </w:tc>
        <w:tc>
          <w:tcPr>
            <w:shd w:fill="ffffff" w:val="clear"/>
          </w:tcPr>
          <w:p w:rsidR="00000000" w:rsidDel="00000000" w:rsidP="00000000" w:rsidRDefault="00000000" w:rsidRPr="00000000" w14:paraId="00000166">
            <w:pPr>
              <w:ind w:left="144" w:firstLine="0"/>
              <w:jc w:val="center"/>
              <w:rPr>
                <w:sz w:val="20"/>
                <w:szCs w:val="20"/>
              </w:rPr>
            </w:pPr>
            <w:r w:rsidDel="00000000" w:rsidR="00000000" w:rsidRPr="00000000">
              <w:rPr>
                <w:rtl w:val="0"/>
              </w:rPr>
            </w:r>
          </w:p>
        </w:tc>
        <w:tc>
          <w:tcPr>
            <w:shd w:fill="ffffff" w:val="clear"/>
          </w:tcPr>
          <w:p w:rsidR="00000000" w:rsidDel="00000000" w:rsidP="00000000" w:rsidRDefault="00000000" w:rsidRPr="00000000" w14:paraId="00000167">
            <w:pPr>
              <w:ind w:left="144" w:firstLine="0"/>
              <w:jc w:val="center"/>
              <w:rPr>
                <w:sz w:val="20"/>
                <w:szCs w:val="20"/>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68">
            <w:pPr>
              <w:ind w:left="144" w:firstLine="0"/>
              <w:jc w:val="center"/>
              <w:rPr>
                <w:b w:val="1"/>
                <w:bCs w:val="1"/>
                <w:sz w:val="20"/>
                <w:szCs w:val="20"/>
              </w:rPr>
            </w:pPr>
            <w:r w:rsidDel="00000000" w:rsidR="00000000" w:rsidRPr="00000000">
              <w:rPr>
                <w:rtl w:val="0"/>
              </w:rPr>
            </w:r>
          </w:p>
        </w:tc>
        <w:tc>
          <w:tcPr>
            <w:shd w:fill="ffffff" w:val="clear"/>
          </w:tcPr>
          <w:p w:rsidR="00000000" w:rsidDel="00000000" w:rsidP="00000000" w:rsidRDefault="00000000" w:rsidRPr="00000000" w14:paraId="00000169">
            <w:pPr>
              <w:ind w:left="144"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16A">
            <w:pPr>
              <w:ind w:left="144" w:firstLine="0"/>
              <w:jc w:val="center"/>
              <w:rPr>
                <w:sz w:val="20"/>
                <w:szCs w:val="20"/>
              </w:rPr>
            </w:pPr>
            <w:r w:rsidDel="00000000" w:rsidR="00000000" w:rsidRPr="00000000">
              <w:rPr>
                <w:rtl w:val="0"/>
              </w:rPr>
            </w:r>
          </w:p>
        </w:tc>
        <w:tc>
          <w:tcPr>
            <w:shd w:fill="ffffff" w:val="clear"/>
          </w:tcPr>
          <w:p w:rsidR="00000000" w:rsidDel="00000000" w:rsidP="00000000" w:rsidRDefault="00000000" w:rsidRPr="00000000" w14:paraId="0000016B">
            <w:pPr>
              <w:ind w:left="144" w:firstLine="0"/>
              <w:jc w:val="center"/>
              <w:rPr>
                <w:sz w:val="20"/>
                <w:szCs w:val="20"/>
              </w:rPr>
            </w:pPr>
            <w:r w:rsidDel="00000000" w:rsidR="00000000" w:rsidRPr="00000000">
              <w:rPr>
                <w:rtl w:val="0"/>
              </w:rPr>
            </w:r>
          </w:p>
        </w:tc>
        <w:tc>
          <w:tcPr>
            <w:shd w:fill="ffffff" w:val="clear"/>
          </w:tcPr>
          <w:p w:rsidR="00000000" w:rsidDel="00000000" w:rsidP="00000000" w:rsidRDefault="00000000" w:rsidRPr="00000000" w14:paraId="0000016C">
            <w:pPr>
              <w:ind w:left="144" w:firstLine="0"/>
              <w:jc w:val="center"/>
              <w:rPr>
                <w:sz w:val="20"/>
                <w:szCs w:val="20"/>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6D">
            <w:pPr>
              <w:ind w:left="144" w:firstLine="0"/>
              <w:jc w:val="center"/>
              <w:rPr>
                <w:b w:val="1"/>
                <w:bCs w:val="1"/>
                <w:sz w:val="20"/>
                <w:szCs w:val="20"/>
              </w:rPr>
            </w:pPr>
            <w:r w:rsidDel="00000000" w:rsidR="00000000" w:rsidRPr="00000000">
              <w:rPr>
                <w:rtl w:val="0"/>
              </w:rPr>
            </w:r>
          </w:p>
        </w:tc>
        <w:tc>
          <w:tcPr>
            <w:shd w:fill="ffffff" w:val="clear"/>
          </w:tcPr>
          <w:p w:rsidR="00000000" w:rsidDel="00000000" w:rsidP="00000000" w:rsidRDefault="00000000" w:rsidRPr="00000000" w14:paraId="0000016E">
            <w:pPr>
              <w:ind w:left="144"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16F">
            <w:pPr>
              <w:ind w:left="144" w:firstLine="0"/>
              <w:jc w:val="center"/>
              <w:rPr>
                <w:sz w:val="20"/>
                <w:szCs w:val="20"/>
              </w:rPr>
            </w:pPr>
            <w:r w:rsidDel="00000000" w:rsidR="00000000" w:rsidRPr="00000000">
              <w:rPr>
                <w:rtl w:val="0"/>
              </w:rPr>
            </w:r>
          </w:p>
        </w:tc>
        <w:tc>
          <w:tcPr>
            <w:shd w:fill="ffffff" w:val="clear"/>
          </w:tcPr>
          <w:p w:rsidR="00000000" w:rsidDel="00000000" w:rsidP="00000000" w:rsidRDefault="00000000" w:rsidRPr="00000000" w14:paraId="00000170">
            <w:pPr>
              <w:ind w:left="144" w:firstLine="0"/>
              <w:jc w:val="center"/>
              <w:rPr>
                <w:sz w:val="20"/>
                <w:szCs w:val="20"/>
              </w:rPr>
            </w:pPr>
            <w:r w:rsidDel="00000000" w:rsidR="00000000" w:rsidRPr="00000000">
              <w:rPr>
                <w:rtl w:val="0"/>
              </w:rPr>
            </w:r>
          </w:p>
        </w:tc>
        <w:tc>
          <w:tcPr>
            <w:shd w:fill="ffffff" w:val="clear"/>
          </w:tcPr>
          <w:p w:rsidR="00000000" w:rsidDel="00000000" w:rsidP="00000000" w:rsidRDefault="00000000" w:rsidRPr="00000000" w14:paraId="00000171">
            <w:pPr>
              <w:ind w:left="144" w:firstLine="0"/>
              <w:jc w:val="center"/>
              <w:rPr>
                <w:sz w:val="20"/>
                <w:szCs w:val="20"/>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72">
            <w:pPr>
              <w:ind w:left="144" w:firstLine="0"/>
              <w:jc w:val="center"/>
              <w:rPr>
                <w:b w:val="1"/>
                <w:bCs w:val="1"/>
                <w:sz w:val="20"/>
                <w:szCs w:val="20"/>
              </w:rPr>
            </w:pPr>
            <w:r w:rsidDel="00000000" w:rsidR="00000000" w:rsidRPr="00000000">
              <w:rPr>
                <w:rtl w:val="0"/>
              </w:rPr>
            </w:r>
          </w:p>
        </w:tc>
        <w:tc>
          <w:tcPr>
            <w:shd w:fill="ffffff" w:val="clear"/>
          </w:tcPr>
          <w:p w:rsidR="00000000" w:rsidDel="00000000" w:rsidP="00000000" w:rsidRDefault="00000000" w:rsidRPr="00000000" w14:paraId="00000173">
            <w:pPr>
              <w:ind w:left="144"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174">
            <w:pPr>
              <w:ind w:left="144" w:firstLine="0"/>
              <w:jc w:val="center"/>
              <w:rPr>
                <w:sz w:val="20"/>
                <w:szCs w:val="20"/>
              </w:rPr>
            </w:pPr>
            <w:r w:rsidDel="00000000" w:rsidR="00000000" w:rsidRPr="00000000">
              <w:rPr>
                <w:rtl w:val="0"/>
              </w:rPr>
            </w:r>
          </w:p>
        </w:tc>
        <w:tc>
          <w:tcPr>
            <w:shd w:fill="ffffff" w:val="clear"/>
          </w:tcPr>
          <w:p w:rsidR="00000000" w:rsidDel="00000000" w:rsidP="00000000" w:rsidRDefault="00000000" w:rsidRPr="00000000" w14:paraId="00000175">
            <w:pPr>
              <w:ind w:left="144" w:firstLine="0"/>
              <w:jc w:val="center"/>
              <w:rPr>
                <w:sz w:val="20"/>
                <w:szCs w:val="20"/>
              </w:rPr>
            </w:pPr>
            <w:r w:rsidDel="00000000" w:rsidR="00000000" w:rsidRPr="00000000">
              <w:rPr>
                <w:rtl w:val="0"/>
              </w:rPr>
            </w:r>
          </w:p>
        </w:tc>
        <w:tc>
          <w:tcPr>
            <w:shd w:fill="ffffff" w:val="clear"/>
          </w:tcPr>
          <w:p w:rsidR="00000000" w:rsidDel="00000000" w:rsidP="00000000" w:rsidRDefault="00000000" w:rsidRPr="00000000" w14:paraId="00000176">
            <w:pPr>
              <w:ind w:left="144" w:firstLine="0"/>
              <w:jc w:val="center"/>
              <w:rPr>
                <w:sz w:val="20"/>
                <w:szCs w:val="20"/>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77">
            <w:pPr>
              <w:ind w:left="144" w:firstLine="0"/>
              <w:jc w:val="center"/>
              <w:rPr>
                <w:b w:val="1"/>
                <w:bCs w:val="1"/>
                <w:sz w:val="20"/>
                <w:szCs w:val="20"/>
              </w:rPr>
            </w:pPr>
            <w:r w:rsidDel="00000000" w:rsidR="00000000" w:rsidRPr="00000000">
              <w:rPr>
                <w:rtl w:val="0"/>
              </w:rPr>
            </w:r>
          </w:p>
        </w:tc>
        <w:tc>
          <w:tcPr>
            <w:shd w:fill="ffffff" w:val="clear"/>
          </w:tcPr>
          <w:p w:rsidR="00000000" w:rsidDel="00000000" w:rsidP="00000000" w:rsidRDefault="00000000" w:rsidRPr="00000000" w14:paraId="00000178">
            <w:pPr>
              <w:ind w:left="144"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179">
            <w:pPr>
              <w:ind w:left="144" w:firstLine="0"/>
              <w:jc w:val="center"/>
              <w:rPr>
                <w:sz w:val="20"/>
                <w:szCs w:val="20"/>
              </w:rPr>
            </w:pPr>
            <w:r w:rsidDel="00000000" w:rsidR="00000000" w:rsidRPr="00000000">
              <w:rPr>
                <w:rtl w:val="0"/>
              </w:rPr>
            </w:r>
          </w:p>
        </w:tc>
        <w:tc>
          <w:tcPr>
            <w:shd w:fill="ffffff" w:val="clear"/>
          </w:tcPr>
          <w:p w:rsidR="00000000" w:rsidDel="00000000" w:rsidP="00000000" w:rsidRDefault="00000000" w:rsidRPr="00000000" w14:paraId="0000017A">
            <w:pPr>
              <w:ind w:left="144" w:firstLine="0"/>
              <w:jc w:val="center"/>
              <w:rPr>
                <w:sz w:val="20"/>
                <w:szCs w:val="20"/>
              </w:rPr>
            </w:pPr>
            <w:r w:rsidDel="00000000" w:rsidR="00000000" w:rsidRPr="00000000">
              <w:rPr>
                <w:rtl w:val="0"/>
              </w:rPr>
            </w:r>
          </w:p>
        </w:tc>
        <w:tc>
          <w:tcPr>
            <w:shd w:fill="ffffff" w:val="clear"/>
          </w:tcPr>
          <w:p w:rsidR="00000000" w:rsidDel="00000000" w:rsidP="00000000" w:rsidRDefault="00000000" w:rsidRPr="00000000" w14:paraId="0000017B">
            <w:pPr>
              <w:ind w:left="144" w:firstLine="0"/>
              <w:jc w:val="center"/>
              <w:rPr>
                <w:sz w:val="20"/>
                <w:szCs w:val="20"/>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7C">
            <w:pPr>
              <w:ind w:left="144" w:firstLine="0"/>
              <w:jc w:val="center"/>
              <w:rPr>
                <w:b w:val="1"/>
                <w:bCs w:val="1"/>
                <w:sz w:val="20"/>
                <w:szCs w:val="20"/>
              </w:rPr>
            </w:pPr>
            <w:r w:rsidDel="00000000" w:rsidR="00000000" w:rsidRPr="00000000">
              <w:rPr>
                <w:rtl w:val="0"/>
              </w:rPr>
            </w:r>
          </w:p>
        </w:tc>
        <w:tc>
          <w:tcPr>
            <w:shd w:fill="ffffff" w:val="clear"/>
          </w:tcPr>
          <w:p w:rsidR="00000000" w:rsidDel="00000000" w:rsidP="00000000" w:rsidRDefault="00000000" w:rsidRPr="00000000" w14:paraId="0000017D">
            <w:pPr>
              <w:ind w:left="144"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17E">
            <w:pPr>
              <w:ind w:left="144" w:firstLine="0"/>
              <w:jc w:val="center"/>
              <w:rPr>
                <w:sz w:val="20"/>
                <w:szCs w:val="20"/>
              </w:rPr>
            </w:pPr>
            <w:r w:rsidDel="00000000" w:rsidR="00000000" w:rsidRPr="00000000">
              <w:rPr>
                <w:rtl w:val="0"/>
              </w:rPr>
            </w:r>
          </w:p>
        </w:tc>
        <w:tc>
          <w:tcPr>
            <w:shd w:fill="ffffff" w:val="clear"/>
          </w:tcPr>
          <w:p w:rsidR="00000000" w:rsidDel="00000000" w:rsidP="00000000" w:rsidRDefault="00000000" w:rsidRPr="00000000" w14:paraId="0000017F">
            <w:pPr>
              <w:ind w:left="144" w:firstLine="0"/>
              <w:jc w:val="center"/>
              <w:rPr>
                <w:sz w:val="20"/>
                <w:szCs w:val="20"/>
              </w:rPr>
            </w:pPr>
            <w:r w:rsidDel="00000000" w:rsidR="00000000" w:rsidRPr="00000000">
              <w:rPr>
                <w:rtl w:val="0"/>
              </w:rPr>
            </w:r>
          </w:p>
        </w:tc>
        <w:tc>
          <w:tcPr>
            <w:shd w:fill="ffffff" w:val="clear"/>
          </w:tcPr>
          <w:p w:rsidR="00000000" w:rsidDel="00000000" w:rsidP="00000000" w:rsidRDefault="00000000" w:rsidRPr="00000000" w14:paraId="00000180">
            <w:pPr>
              <w:ind w:left="144" w:firstLine="0"/>
              <w:jc w:val="center"/>
              <w:rPr>
                <w:sz w:val="20"/>
                <w:szCs w:val="20"/>
              </w:rPr>
            </w:pPr>
            <w:r w:rsidDel="00000000" w:rsidR="00000000" w:rsidRPr="00000000">
              <w:rPr>
                <w:rtl w:val="0"/>
              </w:rPr>
            </w:r>
          </w:p>
        </w:tc>
      </w:tr>
    </w:tbl>
    <w:p w:rsidR="00000000" w:rsidDel="00000000" w:rsidP="00000000" w:rsidRDefault="00000000" w:rsidRPr="00000000" w14:paraId="00000181">
      <w:pPr>
        <w:pStyle w:val="Heading1"/>
        <w:pBdr>
          <w:top w:space="0" w:sz="0" w:val="nil"/>
          <w:left w:space="0" w:sz="0" w:val="nil"/>
          <w:bottom w:space="0" w:sz="0" w:val="nil"/>
          <w:right w:space="0" w:sz="0" w:val="nil"/>
          <w:between w:space="0" w:sz="0" w:val="nil"/>
        </w:pBdr>
        <w:spacing w:after="0" w:before="200" w:lineRule="auto"/>
        <w:ind w:left="720" w:firstLine="0"/>
        <w:rPr>
          <w:rFonts w:ascii="Calibri" w:cs="Calibri" w:eastAsia="Calibri" w:hAnsi="Calibri"/>
          <w:sz w:val="28"/>
          <w:szCs w:val="28"/>
          <w:u w:val="single"/>
        </w:rPr>
      </w:pPr>
      <w:bookmarkStart w:colFirst="0" w:colLast="0" w:name="_heading=h.dzcwgj651oz" w:id="13"/>
      <w:bookmarkEnd w:id="13"/>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pStyle w:val="Heading1"/>
        <w:pBdr>
          <w:top w:space="0" w:sz="0" w:val="nil"/>
          <w:left w:space="0" w:sz="0" w:val="nil"/>
          <w:bottom w:space="0" w:sz="0" w:val="nil"/>
          <w:right w:space="0" w:sz="0" w:val="nil"/>
          <w:between w:space="0" w:sz="0" w:val="nil"/>
        </w:pBdr>
        <w:spacing w:after="0" w:before="200" w:lineRule="auto"/>
        <w:ind w:left="720" w:hanging="720"/>
        <w:rPr>
          <w:rFonts w:ascii="Calibri" w:cs="Calibri" w:eastAsia="Calibri" w:hAnsi="Calibri"/>
          <w:color w:val="3c78d8"/>
          <w:sz w:val="26"/>
          <w:szCs w:val="26"/>
        </w:rPr>
      </w:pPr>
      <w:bookmarkStart w:colFirst="0" w:colLast="0" w:name="_heading=h.dscg2ruerbmz" w:id="14"/>
      <w:bookmarkEnd w:id="14"/>
      <w:r w:rsidDel="00000000" w:rsidR="00000000" w:rsidRPr="00000000">
        <w:rPr>
          <w:rFonts w:ascii="Calibri" w:cs="Calibri" w:eastAsia="Calibri" w:hAnsi="Calibri"/>
          <w:color w:val="3c78d8"/>
          <w:sz w:val="24"/>
          <w:szCs w:val="24"/>
          <w:rtl w:val="0"/>
        </w:rPr>
        <w:t xml:space="preserve">7. Appendix A—Terms and Definitions</w:t>
      </w:r>
      <w:r w:rsidDel="00000000" w:rsidR="00000000" w:rsidRPr="00000000">
        <w:rPr>
          <w:rtl w:val="0"/>
        </w:rPr>
      </w:r>
    </w:p>
    <w:p w:rsidR="00000000" w:rsidDel="00000000" w:rsidP="00000000" w:rsidRDefault="00000000" w:rsidRPr="00000000" w14:paraId="00000185">
      <w:pPr>
        <w:ind w:left="720" w:firstLine="0"/>
        <w:rPr/>
      </w:pPr>
      <w:r w:rsidDel="00000000" w:rsidR="00000000" w:rsidRPr="00000000">
        <w:rPr>
          <w:rtl w:val="0"/>
        </w:rPr>
      </w:r>
    </w:p>
    <w:tbl>
      <w:tblPr>
        <w:tblStyle w:val="Table9"/>
        <w:tblW w:w="9885.0" w:type="dxa"/>
        <w:jc w:val="left"/>
        <w:tblInd w:w="2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545"/>
        <w:gridCol w:w="8340"/>
        <w:tblGridChange w:id="0">
          <w:tblGrid>
            <w:gridCol w:w="1545"/>
            <w:gridCol w:w="8340"/>
          </w:tblGrid>
        </w:tblGridChange>
      </w:tblGrid>
      <w:tr>
        <w:trPr>
          <w:cantSplit w:val="0"/>
          <w:trHeight w:val="620" w:hRule="atLeast"/>
          <w:tblHeader w:val="0"/>
        </w:trPr>
        <w:tc>
          <w:tcPr>
            <w:shd w:fill="3c78d8" w:val="clear"/>
            <w:vAlign w:val="center"/>
          </w:tcPr>
          <w:p w:rsidR="00000000" w:rsidDel="00000000" w:rsidP="00000000" w:rsidRDefault="00000000" w:rsidRPr="00000000" w14:paraId="00000186">
            <w:pPr>
              <w:rPr>
                <w:b w:val="1"/>
                <w:bCs w:val="1"/>
                <w:color w:val="ffffff"/>
                <w:sz w:val="20"/>
                <w:szCs w:val="20"/>
              </w:rPr>
            </w:pPr>
            <w:r w:rsidDel="00000000" w:rsidR="00000000" w:rsidRPr="00000000">
              <w:rPr>
                <w:b w:val="1"/>
                <w:bCs w:val="1"/>
                <w:color w:val="ffffff"/>
                <w:sz w:val="20"/>
                <w:szCs w:val="20"/>
                <w:rtl w:val="0"/>
              </w:rPr>
              <w:t xml:space="preserve">Terms</w:t>
            </w:r>
          </w:p>
        </w:tc>
        <w:tc>
          <w:tcPr>
            <w:shd w:fill="3c78d8" w:val="clear"/>
            <w:vAlign w:val="center"/>
          </w:tcPr>
          <w:p w:rsidR="00000000" w:rsidDel="00000000" w:rsidP="00000000" w:rsidRDefault="00000000" w:rsidRPr="00000000" w14:paraId="00000187">
            <w:pPr>
              <w:rPr>
                <w:b w:val="1"/>
                <w:bCs w:val="1"/>
                <w:color w:val="ffffff"/>
                <w:sz w:val="20"/>
                <w:szCs w:val="20"/>
              </w:rPr>
            </w:pPr>
            <w:r w:rsidDel="00000000" w:rsidR="00000000" w:rsidRPr="00000000">
              <w:rPr>
                <w:b w:val="1"/>
                <w:bCs w:val="1"/>
                <w:color w:val="ffffff"/>
                <w:sz w:val="20"/>
                <w:szCs w:val="20"/>
                <w:rtl w:val="0"/>
              </w:rPr>
              <w:t xml:space="preserve">Definitions</w:t>
            </w:r>
          </w:p>
        </w:tc>
      </w:tr>
      <w:tr>
        <w:trPr>
          <w:cantSplit w:val="0"/>
          <w:tblHeader w:val="0"/>
        </w:trPr>
        <w:tc>
          <w:tcPr/>
          <w:p w:rsidR="00000000" w:rsidDel="00000000" w:rsidP="00000000" w:rsidRDefault="00000000" w:rsidRPr="00000000" w14:paraId="00000188">
            <w:pPr>
              <w:rPr>
                <w:sz w:val="20"/>
                <w:szCs w:val="20"/>
              </w:rPr>
            </w:pPr>
            <w:r w:rsidDel="00000000" w:rsidR="00000000" w:rsidRPr="00000000">
              <w:rPr>
                <w:rtl w:val="0"/>
              </w:rPr>
            </w:r>
          </w:p>
        </w:tc>
        <w:tc>
          <w:tcPr/>
          <w:p w:rsidR="00000000" w:rsidDel="00000000" w:rsidP="00000000" w:rsidRDefault="00000000" w:rsidRPr="00000000" w14:paraId="00000189">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8A">
            <w:pPr>
              <w:rPr>
                <w:sz w:val="20"/>
                <w:szCs w:val="20"/>
              </w:rPr>
            </w:pPr>
            <w:r w:rsidDel="00000000" w:rsidR="00000000" w:rsidRPr="00000000">
              <w:rPr>
                <w:rtl w:val="0"/>
              </w:rPr>
            </w:r>
          </w:p>
        </w:tc>
        <w:tc>
          <w:tcPr/>
          <w:p w:rsidR="00000000" w:rsidDel="00000000" w:rsidP="00000000" w:rsidRDefault="00000000" w:rsidRPr="00000000" w14:paraId="0000018B">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8C">
            <w:pPr>
              <w:rPr>
                <w:sz w:val="20"/>
                <w:szCs w:val="20"/>
              </w:rPr>
            </w:pPr>
            <w:r w:rsidDel="00000000" w:rsidR="00000000" w:rsidRPr="00000000">
              <w:rPr>
                <w:rtl w:val="0"/>
              </w:rPr>
            </w:r>
          </w:p>
        </w:tc>
        <w:tc>
          <w:tcPr/>
          <w:p w:rsidR="00000000" w:rsidDel="00000000" w:rsidP="00000000" w:rsidRDefault="00000000" w:rsidRPr="00000000" w14:paraId="0000018D">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8E">
            <w:pPr>
              <w:rPr>
                <w:sz w:val="20"/>
                <w:szCs w:val="20"/>
              </w:rPr>
            </w:pPr>
            <w:r w:rsidDel="00000000" w:rsidR="00000000" w:rsidRPr="00000000">
              <w:rPr>
                <w:rtl w:val="0"/>
              </w:rPr>
            </w:r>
          </w:p>
        </w:tc>
        <w:tc>
          <w:tcPr/>
          <w:p w:rsidR="00000000" w:rsidDel="00000000" w:rsidP="00000000" w:rsidRDefault="00000000" w:rsidRPr="00000000" w14:paraId="0000018F">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90">
            <w:pPr>
              <w:rPr>
                <w:sz w:val="20"/>
                <w:szCs w:val="20"/>
              </w:rPr>
            </w:pPr>
            <w:r w:rsidDel="00000000" w:rsidR="00000000" w:rsidRPr="00000000">
              <w:rPr>
                <w:rtl w:val="0"/>
              </w:rPr>
            </w:r>
          </w:p>
        </w:tc>
        <w:tc>
          <w:tcPr/>
          <w:p w:rsidR="00000000" w:rsidDel="00000000" w:rsidP="00000000" w:rsidRDefault="00000000" w:rsidRPr="00000000" w14:paraId="00000191">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92">
            <w:pPr>
              <w:rPr>
                <w:sz w:val="20"/>
                <w:szCs w:val="20"/>
              </w:rPr>
            </w:pPr>
            <w:r w:rsidDel="00000000" w:rsidR="00000000" w:rsidRPr="00000000">
              <w:rPr>
                <w:rtl w:val="0"/>
              </w:rPr>
            </w:r>
          </w:p>
        </w:tc>
        <w:tc>
          <w:tcPr/>
          <w:p w:rsidR="00000000" w:rsidDel="00000000" w:rsidP="00000000" w:rsidRDefault="00000000" w:rsidRPr="00000000" w14:paraId="00000193">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94">
            <w:pPr>
              <w:rPr>
                <w:sz w:val="20"/>
                <w:szCs w:val="20"/>
              </w:rPr>
            </w:pPr>
            <w:r w:rsidDel="00000000" w:rsidR="00000000" w:rsidRPr="00000000">
              <w:rPr>
                <w:rtl w:val="0"/>
              </w:rPr>
            </w:r>
          </w:p>
        </w:tc>
        <w:tc>
          <w:tcPr/>
          <w:p w:rsidR="00000000" w:rsidDel="00000000" w:rsidP="00000000" w:rsidRDefault="00000000" w:rsidRPr="00000000" w14:paraId="00000195">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96">
            <w:pPr>
              <w:rPr>
                <w:sz w:val="20"/>
                <w:szCs w:val="20"/>
              </w:rPr>
            </w:pPr>
            <w:r w:rsidDel="00000000" w:rsidR="00000000" w:rsidRPr="00000000">
              <w:rPr>
                <w:rtl w:val="0"/>
              </w:rPr>
            </w:r>
          </w:p>
        </w:tc>
        <w:tc>
          <w:tcPr/>
          <w:p w:rsidR="00000000" w:rsidDel="00000000" w:rsidP="00000000" w:rsidRDefault="00000000" w:rsidRPr="00000000" w14:paraId="00000197">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98">
            <w:pPr>
              <w:rPr>
                <w:sz w:val="20"/>
                <w:szCs w:val="20"/>
              </w:rPr>
            </w:pPr>
            <w:r w:rsidDel="00000000" w:rsidR="00000000" w:rsidRPr="00000000">
              <w:rPr>
                <w:rtl w:val="0"/>
              </w:rPr>
            </w:r>
          </w:p>
        </w:tc>
        <w:tc>
          <w:tcPr/>
          <w:p w:rsidR="00000000" w:rsidDel="00000000" w:rsidP="00000000" w:rsidRDefault="00000000" w:rsidRPr="00000000" w14:paraId="00000199">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9A">
            <w:pPr>
              <w:rPr>
                <w:sz w:val="20"/>
                <w:szCs w:val="20"/>
              </w:rPr>
            </w:pPr>
            <w:r w:rsidDel="00000000" w:rsidR="00000000" w:rsidRPr="00000000">
              <w:rPr>
                <w:rtl w:val="0"/>
              </w:rPr>
            </w:r>
          </w:p>
        </w:tc>
        <w:tc>
          <w:tcPr/>
          <w:p w:rsidR="00000000" w:rsidDel="00000000" w:rsidP="00000000" w:rsidRDefault="00000000" w:rsidRPr="00000000" w14:paraId="0000019B">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9C">
            <w:pPr>
              <w:rPr>
                <w:sz w:val="20"/>
                <w:szCs w:val="20"/>
              </w:rPr>
            </w:pPr>
            <w:r w:rsidDel="00000000" w:rsidR="00000000" w:rsidRPr="00000000">
              <w:rPr>
                <w:rtl w:val="0"/>
              </w:rPr>
            </w:r>
          </w:p>
        </w:tc>
        <w:tc>
          <w:tcPr/>
          <w:p w:rsidR="00000000" w:rsidDel="00000000" w:rsidP="00000000" w:rsidRDefault="00000000" w:rsidRPr="00000000" w14:paraId="0000019D">
            <w:pPr>
              <w:rPr>
                <w:sz w:val="20"/>
                <w:szCs w:val="20"/>
              </w:rPr>
            </w:pPr>
            <w:r w:rsidDel="00000000" w:rsidR="00000000" w:rsidRPr="00000000">
              <w:rPr>
                <w:rtl w:val="0"/>
              </w:rPr>
            </w:r>
          </w:p>
        </w:tc>
      </w:tr>
    </w:tbl>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pStyle w:val="Heading1"/>
        <w:pBdr>
          <w:top w:space="0" w:sz="0" w:val="nil"/>
          <w:left w:space="0" w:sz="0" w:val="nil"/>
          <w:bottom w:space="0" w:sz="0" w:val="nil"/>
          <w:right w:space="0" w:sz="0" w:val="nil"/>
          <w:between w:space="0" w:sz="0" w:val="nil"/>
        </w:pBdr>
        <w:spacing w:after="0" w:before="200" w:lineRule="auto"/>
        <w:rPr>
          <w:rFonts w:ascii="Calibri" w:cs="Calibri" w:eastAsia="Calibri" w:hAnsi="Calibri"/>
          <w:color w:val="3c78d8"/>
          <w:sz w:val="22"/>
          <w:szCs w:val="22"/>
          <w:u w:val="single"/>
        </w:rPr>
      </w:pPr>
      <w:bookmarkStart w:colFirst="0" w:colLast="0" w:name="_heading=h.f4wgqb5lka8k" w:id="15"/>
      <w:bookmarkEnd w:id="15"/>
      <w:r w:rsidDel="00000000" w:rsidR="00000000" w:rsidRPr="00000000">
        <w:rPr>
          <w:rFonts w:ascii="Calibri" w:cs="Calibri" w:eastAsia="Calibri" w:hAnsi="Calibri"/>
          <w:color w:val="3c78d8"/>
          <w:sz w:val="24"/>
          <w:szCs w:val="24"/>
          <w:rtl w:val="0"/>
        </w:rPr>
        <w:t xml:space="preserve">8. Related Links </w:t>
      </w: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Design Folder Link - </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rFonts w:ascii="Roboto" w:cs="Roboto" w:eastAsia="Roboto" w:hAnsi="Roboto"/>
        </w:rPr>
      </w:pPr>
      <w:r w:rsidDel="00000000" w:rsidR="00000000" w:rsidRPr="00000000">
        <w:rPr>
          <w:rtl w:val="0"/>
        </w:rPr>
      </w:r>
    </w:p>
    <w:sectPr>
      <w:type w:val="continuous"/>
      <w:pgSz w:h="15840" w:w="12240" w:orient="portrait"/>
      <w:pgMar w:bottom="720" w:top="720" w:left="720" w:right="900" w:header="288" w:footer="28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ptos Narrow"/>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2670176</wp:posOffset>
              </wp:positionH>
              <wp:positionV relativeFrom="paragraph">
                <wp:posOffset>-9522</wp:posOffset>
              </wp:positionV>
              <wp:extent cx="520065" cy="520065"/>
              <wp:effectExtent b="0" l="0" r="0" t="0"/>
              <wp:wrapNone/>
              <wp:docPr descr="Nasdaq - Internal Use: Distribution limited to Nasdaq personnel and authorized third parties subject to confidentiality obligations" id="83" name=""/>
              <a:graphic>
                <a:graphicData uri="http://schemas.microsoft.com/office/word/2010/wordprocessingShape">
                  <wps:wsp>
                    <wps:cNvSpPr/>
                    <wps:cNvPr id="2" name="Shape 2"/>
                    <wps:spPr>
                      <a:xfrm>
                        <a:off x="5124068" y="3558068"/>
                        <a:ext cx="443865" cy="44386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Nasdaq - Internal Use: Distribution limited to Nasdaq personnel and authorized third parties subject to confidentiality obligations</w:t>
                          </w:r>
                        </w:p>
                      </w:txbxContent>
                    </wps:txbx>
                    <wps:bodyPr anchorCtr="0" anchor="b" bIns="19050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2670176</wp:posOffset>
              </wp:positionH>
              <wp:positionV relativeFrom="paragraph">
                <wp:posOffset>-9522</wp:posOffset>
              </wp:positionV>
              <wp:extent cx="520065" cy="520065"/>
              <wp:effectExtent b="0" l="0" r="0" t="0"/>
              <wp:wrapNone/>
              <wp:docPr descr="Nasdaq - Internal Use: Distribution limited to Nasdaq personnel and authorized third parties subject to confidentiality obligations" id="83" name="image2.png"/>
              <a:graphic>
                <a:graphicData uri="http://schemas.openxmlformats.org/drawingml/2006/picture">
                  <pic:pic>
                    <pic:nvPicPr>
                      <pic:cNvPr descr="Nasdaq - Internal Use: Distribution limited to Nasdaq personnel and authorized third parties subject to confidentiality obligations" id="0" name="image2.png"/>
                      <pic:cNvPicPr preferRelativeResize="0"/>
                    </pic:nvPicPr>
                    <pic:blipFill>
                      <a:blip r:embed="rId1"/>
                      <a:srcRect/>
                      <a:stretch>
                        <a:fillRect/>
                      </a:stretch>
                    </pic:blipFill>
                    <pic:spPr>
                      <a:xfrm>
                        <a:off x="0" y="0"/>
                        <a:ext cx="520065" cy="52006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7">
    <w:pPr>
      <w:rPr>
        <w:sz w:val="16"/>
        <w:szCs w:val="16"/>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Forsys, Inc. All rights reserved. ￼                                                                                                                                                         </w:t>
    </w: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A9">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A">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2670176</wp:posOffset>
              </wp:positionH>
              <wp:positionV relativeFrom="paragraph">
                <wp:posOffset>-9522</wp:posOffset>
              </wp:positionV>
              <wp:extent cx="520065" cy="520065"/>
              <wp:effectExtent b="0" l="0" r="0" t="0"/>
              <wp:wrapNone/>
              <wp:docPr descr="Nasdaq - Internal Use: Distribution limited to Nasdaq personnel and authorized third parties subject to confidentiality obligations" id="84" name=""/>
              <a:graphic>
                <a:graphicData uri="http://schemas.microsoft.com/office/word/2010/wordprocessingShape">
                  <wps:wsp>
                    <wps:cNvSpPr/>
                    <wps:cNvPr id="3" name="Shape 3"/>
                    <wps:spPr>
                      <a:xfrm>
                        <a:off x="5124068" y="3558068"/>
                        <a:ext cx="443865" cy="44386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Nasdaq - Internal Use: Distribution limited to Nasdaq personnel and authorized third parties subject to confidentiality obligations</w:t>
                          </w:r>
                        </w:p>
                      </w:txbxContent>
                    </wps:txbx>
                    <wps:bodyPr anchorCtr="0" anchor="b" bIns="19050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2670176</wp:posOffset>
              </wp:positionH>
              <wp:positionV relativeFrom="paragraph">
                <wp:posOffset>-9522</wp:posOffset>
              </wp:positionV>
              <wp:extent cx="520065" cy="520065"/>
              <wp:effectExtent b="0" l="0" r="0" t="0"/>
              <wp:wrapNone/>
              <wp:docPr descr="Nasdaq - Internal Use: Distribution limited to Nasdaq personnel and authorized third parties subject to confidentiality obligations" id="84" name="image3.png"/>
              <a:graphic>
                <a:graphicData uri="http://schemas.openxmlformats.org/drawingml/2006/picture">
                  <pic:pic>
                    <pic:nvPicPr>
                      <pic:cNvPr descr="Nasdaq - Internal Use: Distribution limited to Nasdaq personnel and authorized third parties subject to confidentiality obligations" id="0" name="image3.png"/>
                      <pic:cNvPicPr preferRelativeResize="0"/>
                    </pic:nvPicPr>
                    <pic:blipFill>
                      <a:blip r:embed="rId1"/>
                      <a:srcRect/>
                      <a:stretch>
                        <a:fillRect/>
                      </a:stretch>
                    </pic:blipFill>
                    <pic:spPr>
                      <a:xfrm>
                        <a:off x="0" y="0"/>
                        <a:ext cx="520065" cy="52006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5">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292a2e"/>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292a2e"/>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color w:val="292a2e"/>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360" w:lineRule="auto"/>
    </w:pPr>
    <w:rPr>
      <w:rFonts w:ascii="Arial" w:cs="Arial" w:eastAsia="Arial" w:hAnsi="Arial"/>
      <w:b w:val="1"/>
      <w:bCs w:val="1"/>
      <w:sz w:val="40"/>
      <w:szCs w:val="40"/>
    </w:rPr>
  </w:style>
  <w:style w:type="paragraph" w:styleId="Heading2">
    <w:name w:val="heading 2"/>
    <w:basedOn w:val="Normal"/>
    <w:next w:val="Normal"/>
    <w:pPr>
      <w:keepNext w:val="1"/>
      <w:keepLines w:val="1"/>
      <w:spacing w:after="240" w:before="240" w:lineRule="auto"/>
    </w:pPr>
    <w:rPr>
      <w:b w:val="1"/>
      <w:bCs w:val="1"/>
    </w:rPr>
  </w:style>
  <w:style w:type="paragraph" w:styleId="Heading3">
    <w:name w:val="heading 3"/>
    <w:basedOn w:val="Normal"/>
    <w:next w:val="Normal"/>
    <w:pPr>
      <w:keepNext w:val="1"/>
      <w:keepLines w:val="1"/>
      <w:spacing w:after="120" w:before="240" w:lineRule="auto"/>
    </w:pPr>
    <w:rPr>
      <w:b w:val="1"/>
      <w:bCs w:val="1"/>
    </w:rPr>
  </w:style>
  <w:style w:type="paragraph" w:styleId="Heading4">
    <w:name w:val="heading 4"/>
    <w:basedOn w:val="Normal"/>
    <w:next w:val="Normal"/>
    <w:pPr>
      <w:keepNext w:val="1"/>
      <w:spacing w:after="120" w:before="120" w:lineRule="auto"/>
    </w:pPr>
    <w:rPr>
      <w:b w:val="1"/>
      <w:bCs w:val="1"/>
    </w:rPr>
  </w:style>
  <w:style w:type="paragraph" w:styleId="Heading5">
    <w:name w:val="heading 5"/>
    <w:basedOn w:val="Normal"/>
    <w:next w:val="Normal"/>
    <w:pPr>
      <w:spacing w:after="60" w:before="240" w:lineRule="auto"/>
      <w:ind w:left="1008" w:hanging="432"/>
    </w:pPr>
    <w:rPr>
      <w:b w:val="1"/>
      <w:bCs w:val="1"/>
      <w:i w:val="1"/>
      <w:iCs w:val="1"/>
      <w:sz w:val="26"/>
      <w:szCs w:val="26"/>
    </w:rPr>
  </w:style>
  <w:style w:type="paragraph" w:styleId="Heading6">
    <w:name w:val="heading 6"/>
    <w:basedOn w:val="Normal"/>
    <w:next w:val="Normal"/>
    <w:pPr>
      <w:spacing w:after="120" w:before="120" w:lineRule="auto"/>
      <w:ind w:left="720" w:hanging="360"/>
    </w:pPr>
    <w:rPr>
      <w:b w:val="1"/>
      <w:bCs w:val="1"/>
    </w:rPr>
  </w:style>
  <w:style w:type="paragraph" w:styleId="Title">
    <w:name w:val="Title"/>
    <w:basedOn w:val="Normal"/>
    <w:next w:val="Normal"/>
    <w:pPr>
      <w:keepLines w:val="1"/>
      <w:widowControl w:val="0"/>
      <w:spacing w:after="120" w:before="600" w:lineRule="auto"/>
    </w:pPr>
    <w:rPr>
      <w:rFonts w:ascii="Arial" w:cs="Arial" w:eastAsia="Arial" w:hAnsi="Arial"/>
      <w:b w:val="1"/>
      <w:bCs w:val="1"/>
      <w:sz w:val="48"/>
      <w:szCs w:val="4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0.0" w:type="dxa"/>
        <w:left w:w="0.0" w:type="dxa"/>
        <w:bottom w:w="0.0" w:type="dxa"/>
        <w:right w:w="0.0" w:type="dxa"/>
      </w:tblCellMar>
    </w:tbl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pPr>
      <w:widowControl w:val="0"/>
      <w:ind w:left="360" w:hanging="360"/>
      <w:jc w:val="both"/>
    </w:pPr>
    <w:rPr>
      <w:rFonts w:ascii="Times New Roman" w:cs="Times New Roman" w:eastAsia="Times New Roman" w:hAnsi="Times New Roman"/>
      <w:color w:val="000000"/>
      <w:sz w:val="20"/>
      <w:szCs w:val="20"/>
    </w:rPr>
    <w:tblPr>
      <w:tblStyleRowBandSize w:val="1"/>
      <w:tblStyleColBandSize w:val="1"/>
      <w:tblCellMar>
        <w:left w:w="115.0" w:type="dxa"/>
        <w:right w:w="115.0" w:type="dxa"/>
      </w:tblCellMar>
    </w:tblPr>
    <w:tcPr>
      <w:shd w:color="auto" w:fill="ebf1dd" w:val="clear"/>
    </w:tc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left w:w="115.0" w:type="dxa"/>
        <w:right w:w="115.0" w:type="dxa"/>
      </w:tblCellMar>
    </w:tblPr>
  </w:style>
  <w:style w:type="table" w:styleId="af" w:customStyle="1">
    <w:basedOn w:val="TableNormal"/>
    <w:tblPr>
      <w:tblStyleRowBandSize w:val="1"/>
      <w:tblStyleColBandSize w:val="1"/>
      <w:tblCellMar>
        <w:left w:w="115.0" w:type="dxa"/>
        <w:right w:w="115.0" w:type="dxa"/>
      </w:tblCellMar>
    </w:tblPr>
  </w:style>
  <w:style w:type="paragraph" w:styleId="Revision">
    <w:name w:val="Revision"/>
    <w:hidden w:val="1"/>
    <w:uiPriority w:val="99"/>
    <w:semiHidden w:val="1"/>
    <w:rsid w:val="008C3763"/>
  </w:style>
  <w:style w:type="paragraph" w:styleId="Header">
    <w:name w:val="header"/>
    <w:basedOn w:val="Normal"/>
    <w:link w:val="HeaderChar"/>
    <w:uiPriority w:val="99"/>
    <w:semiHidden w:val="1"/>
    <w:unhideWhenUsed w:val="1"/>
    <w:rsid w:val="00B84263"/>
    <w:pPr>
      <w:tabs>
        <w:tab w:val="center" w:pos="4680"/>
        <w:tab w:val="right" w:pos="9360"/>
      </w:tabs>
    </w:pPr>
  </w:style>
  <w:style w:type="character" w:styleId="HeaderChar" w:customStyle="1">
    <w:name w:val="Header Char"/>
    <w:basedOn w:val="DefaultParagraphFont"/>
    <w:link w:val="Header"/>
    <w:uiPriority w:val="99"/>
    <w:semiHidden w:val="1"/>
    <w:rsid w:val="00B84263"/>
  </w:style>
  <w:style w:type="paragraph" w:styleId="Footer">
    <w:name w:val="footer"/>
    <w:basedOn w:val="Normal"/>
    <w:link w:val="FooterChar"/>
    <w:uiPriority w:val="99"/>
    <w:semiHidden w:val="1"/>
    <w:unhideWhenUsed w:val="1"/>
    <w:rsid w:val="00B84263"/>
    <w:pPr>
      <w:tabs>
        <w:tab w:val="center" w:pos="4680"/>
        <w:tab w:val="right" w:pos="9360"/>
      </w:tabs>
    </w:pPr>
  </w:style>
  <w:style w:type="character" w:styleId="FooterChar" w:customStyle="1">
    <w:name w:val="Footer Char"/>
    <w:basedOn w:val="DefaultParagraphFont"/>
    <w:link w:val="Footer"/>
    <w:uiPriority w:val="99"/>
    <w:semiHidden w:val="1"/>
    <w:rsid w:val="00B84263"/>
  </w:style>
  <w:style w:type="character" w:styleId="CommentReference">
    <w:name w:val="annotation reference"/>
    <w:basedOn w:val="DefaultParagraphFont"/>
    <w:uiPriority w:val="99"/>
    <w:semiHidden w:val="1"/>
    <w:unhideWhenUsed w:val="1"/>
    <w:rsid w:val="00CC0409"/>
    <w:rPr>
      <w:sz w:val="16"/>
      <w:szCs w:val="16"/>
    </w:rPr>
  </w:style>
  <w:style w:type="paragraph" w:styleId="CommentText">
    <w:name w:val="annotation text"/>
    <w:basedOn w:val="Normal"/>
    <w:link w:val="CommentTextChar"/>
    <w:uiPriority w:val="99"/>
    <w:unhideWhenUsed w:val="1"/>
    <w:rsid w:val="00CC0409"/>
    <w:rPr>
      <w:sz w:val="20"/>
      <w:szCs w:val="20"/>
    </w:rPr>
  </w:style>
  <w:style w:type="character" w:styleId="CommentTextChar" w:customStyle="1">
    <w:name w:val="Comment Text Char"/>
    <w:basedOn w:val="DefaultParagraphFont"/>
    <w:link w:val="CommentText"/>
    <w:uiPriority w:val="99"/>
    <w:rsid w:val="00CC0409"/>
    <w:rPr>
      <w:sz w:val="20"/>
      <w:szCs w:val="20"/>
    </w:rPr>
  </w:style>
  <w:style w:type="paragraph" w:styleId="CommentSubject">
    <w:name w:val="annotation subject"/>
    <w:basedOn w:val="CommentText"/>
    <w:next w:val="CommentText"/>
    <w:link w:val="CommentSubjectChar"/>
    <w:uiPriority w:val="99"/>
    <w:semiHidden w:val="1"/>
    <w:unhideWhenUsed w:val="1"/>
    <w:rsid w:val="00CC0409"/>
    <w:rPr>
      <w:b w:val="1"/>
      <w:bCs w:val="1"/>
    </w:rPr>
  </w:style>
  <w:style w:type="character" w:styleId="CommentSubjectChar" w:customStyle="1">
    <w:name w:val="Comment Subject Char"/>
    <w:basedOn w:val="CommentTextChar"/>
    <w:link w:val="CommentSubject"/>
    <w:uiPriority w:val="99"/>
    <w:semiHidden w:val="1"/>
    <w:rsid w:val="00CC0409"/>
    <w:rPr>
      <w:b w:val="1"/>
      <w:bCs w:val="1"/>
      <w:sz w:val="20"/>
      <w:szCs w:val="20"/>
    </w:rPr>
  </w:style>
  <w:style w:type="character" w:styleId="Mention">
    <w:name w:val="Mention"/>
    <w:basedOn w:val="DefaultParagraphFont"/>
    <w:uiPriority w:val="99"/>
    <w:unhideWhenUsed w:val="1"/>
    <w:rsid w:val="00CC0409"/>
    <w:rPr>
      <w:color w:val="2b579a"/>
      <w:shd w:color="auto" w:fill="e1dfdd" w:val="clear"/>
    </w:rPr>
  </w:style>
  <w:style w:type="paragraph" w:styleId="ListParagraph">
    <w:name w:val="List Paragraph"/>
    <w:basedOn w:val="Normal"/>
    <w:uiPriority w:val="34"/>
    <w:qFormat w:val="1"/>
    <w:pPr>
      <w:ind w:left="720"/>
      <w:contextualSpacing w:val="1"/>
    </w:pPr>
  </w:style>
  <w:style w:type="paragraph" w:styleId="TOC1">
    <w:name w:val="toc 1"/>
    <w:basedOn w:val="Normal"/>
    <w:next w:val="Normal"/>
    <w:autoRedefine w:val="1"/>
    <w:uiPriority w:val="39"/>
    <w:unhideWhenUsed w:val="1"/>
    <w:rsid w:val="00255301"/>
    <w:pPr>
      <w:spacing w:after="100"/>
    </w:pPr>
  </w:style>
  <w:style w:type="paragraph" w:styleId="TOC2">
    <w:name w:val="toc 2"/>
    <w:basedOn w:val="Normal"/>
    <w:next w:val="Normal"/>
    <w:autoRedefine w:val="1"/>
    <w:uiPriority w:val="39"/>
    <w:unhideWhenUsed w:val="1"/>
    <w:rsid w:val="00255301"/>
    <w:pPr>
      <w:spacing w:after="100"/>
      <w:ind w:left="220"/>
    </w:pPr>
  </w:style>
  <w:style w:type="character" w:styleId="Hyperlink">
    <w:name w:val="Hyperlink"/>
    <w:basedOn w:val="DefaultParagraphFont"/>
    <w:uiPriority w:val="99"/>
    <w:unhideWhenUsed w:val="1"/>
    <w:rsid w:val="00255301"/>
    <w:rPr>
      <w:color w:val="0000ff" w:themeColor="hyperlink"/>
      <w:u w:val="single"/>
    </w:rPr>
  </w:style>
  <w:style w:type="character" w:styleId="UnresolvedMention">
    <w:name w:val="Unresolved Mention"/>
    <w:basedOn w:val="DefaultParagraphFont"/>
    <w:uiPriority w:val="99"/>
    <w:semiHidden w:val="1"/>
    <w:unhideWhenUsed w:val="1"/>
    <w:rsid w:val="00A24065"/>
    <w:rPr>
      <w:color w:val="605e5c"/>
      <w:shd w:color="auto" w:fill="e1dfdd" w:val="clear"/>
    </w:rPr>
  </w:style>
  <w:style w:type="table" w:styleId="af0" w:customStyle="1">
    <w:basedOn w:val="TableNormal"/>
    <w:tblPr>
      <w:tblStyleRowBandSize w:val="1"/>
      <w:tblStyleColBandSize w:val="1"/>
      <w:tblCellMar>
        <w:left w:w="115.0" w:type="dxa"/>
        <w:right w:w="115.0" w:type="dxa"/>
      </w:tblCellMar>
    </w:tblPr>
  </w:style>
  <w:style w:type="table" w:styleId="af1" w:customStyle="1">
    <w:basedOn w:val="TableNormal"/>
    <w:tblPr>
      <w:tblStyleRowBandSize w:val="1"/>
      <w:tblStyleColBandSize w:val="1"/>
      <w:tblCellMar>
        <w:left w:w="115.0" w:type="dxa"/>
        <w:right w:w="115.0" w:type="dxa"/>
      </w:tblCellMar>
    </w:tblPr>
  </w:style>
  <w:style w:type="table" w:styleId="af2" w:customStyle="1">
    <w:basedOn w:val="TableNormal"/>
    <w:tblPr>
      <w:tblStyleRowBandSize w:val="1"/>
      <w:tblStyleColBandSize w:val="1"/>
      <w:tblCellMar>
        <w:left w:w="115.0" w:type="dxa"/>
        <w:right w:w="115.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left w:w="115.0" w:type="dxa"/>
        <w:right w:w="115.0" w:type="dxa"/>
      </w:tblCellMar>
    </w:tblPr>
  </w:style>
  <w:style w:type="table" w:styleId="af5" w:customStyle="1">
    <w:basedOn w:val="TableNormal"/>
    <w:tblPr>
      <w:tblStyleRowBandSize w:val="1"/>
      <w:tblStyleColBandSize w:val="1"/>
      <w:tblCellMar>
        <w:left w:w="115.0" w:type="dxa"/>
        <w:right w:w="115.0" w:type="dxa"/>
      </w:tblCellMar>
    </w:tblPr>
  </w:style>
  <w:style w:type="table" w:styleId="af6" w:customStyle="1">
    <w:basedOn w:val="TableNormal"/>
    <w:tblPr>
      <w:tblStyleRowBandSize w:val="1"/>
      <w:tblStyleColBandSize w:val="1"/>
      <w:tblCellMar>
        <w:left w:w="115.0" w:type="dxa"/>
        <w:right w:w="115.0" w:type="dxa"/>
      </w:tblCellMar>
    </w:tblPr>
  </w:style>
  <w:style w:type="table" w:styleId="af7" w:customStyle="1">
    <w:basedOn w:val="TableNormal"/>
    <w:tblPr>
      <w:tblStyleRowBandSize w:val="1"/>
      <w:tblStyleColBandSize w:val="1"/>
      <w:tblCellMar>
        <w:left w:w="115.0" w:type="dxa"/>
        <w:right w:w="115.0" w:type="dxa"/>
      </w:tblCellMar>
    </w:tblPr>
  </w:style>
  <w:style w:type="table" w:styleId="af8" w:customStyle="1">
    <w:basedOn w:val="TableNormal"/>
    <w:tblPr>
      <w:tblStyleRowBandSize w:val="1"/>
      <w:tblStyleColBandSize w:val="1"/>
      <w:tblCellMar>
        <w:left w:w="115.0" w:type="dxa"/>
        <w:right w:w="115.0" w:type="dxa"/>
      </w:tblCellMar>
    </w:tblPr>
  </w:style>
  <w:style w:type="table" w:styleId="af9" w:customStyle="1">
    <w:basedOn w:val="TableNormal"/>
    <w:tblPr>
      <w:tblStyleRowBandSize w:val="1"/>
      <w:tblStyleColBandSize w:val="1"/>
      <w:tblCellMar>
        <w:left w:w="115.0" w:type="dxa"/>
        <w:right w:w="115.0" w:type="dxa"/>
      </w:tblCellMar>
    </w:tblPr>
  </w:style>
  <w:style w:type="table" w:styleId="afa" w:customStyle="1">
    <w:basedOn w:val="TableNormal"/>
    <w:tblPr>
      <w:tblStyleRowBandSize w:val="1"/>
      <w:tblStyleColBandSize w:val="1"/>
      <w:tblCellMar>
        <w:left w:w="115.0" w:type="dxa"/>
        <w:right w:w="115.0" w:type="dxa"/>
      </w:tblCellMar>
    </w:tblPr>
  </w:style>
  <w:style w:type="table" w:styleId="afb" w:customStyle="1">
    <w:basedOn w:val="TableNormal"/>
    <w:tblPr>
      <w:tblStyleRowBandSize w:val="1"/>
      <w:tblStyleColBandSize w:val="1"/>
      <w:tblCellMar>
        <w:left w:w="115.0" w:type="dxa"/>
        <w:right w:w="115.0" w:type="dxa"/>
      </w:tblCellMar>
    </w:tblPr>
  </w:style>
  <w:style w:type="table" w:styleId="afc" w:customStyle="1">
    <w:basedOn w:val="TableNormal"/>
    <w:tblPr>
      <w:tblStyleRowBandSize w:val="1"/>
      <w:tblStyleColBandSize w:val="1"/>
      <w:tblCellMar>
        <w:left w:w="115.0" w:type="dxa"/>
        <w:right w:w="115.0" w:type="dxa"/>
      </w:tblCellMar>
    </w:tblPr>
  </w:style>
  <w:style w:type="table" w:styleId="afd" w:customStyle="1">
    <w:basedOn w:val="TableNormal"/>
    <w:tblPr>
      <w:tblStyleRowBandSize w:val="1"/>
      <w:tblStyleColBandSize w:val="1"/>
      <w:tblCellMar>
        <w:top w:w="100.0" w:type="dxa"/>
        <w:left w:w="100.0" w:type="dxa"/>
        <w:bottom w:w="100.0" w:type="dxa"/>
        <w:right w:w="100.0" w:type="dxa"/>
      </w:tblCellMar>
    </w:tblPr>
  </w:style>
  <w:style w:type="table" w:styleId="afe" w:customStyle="1">
    <w:basedOn w:val="TableNormal"/>
    <w:tblPr>
      <w:tblStyleRowBandSize w:val="1"/>
      <w:tblStyleColBandSize w:val="1"/>
      <w:tblCellMar>
        <w:left w:w="115.0" w:type="dxa"/>
        <w:right w:w="115.0" w:type="dxa"/>
      </w:tblCellMar>
    </w:tblPr>
  </w:style>
  <w:style w:type="table" w:styleId="aff" w:customStyle="1">
    <w:basedOn w:val="TableNormal"/>
    <w:tblPr>
      <w:tblStyleRowBandSize w:val="1"/>
      <w:tblStyleColBandSize w:val="1"/>
      <w:tblCellMar>
        <w:left w:w="115.0" w:type="dxa"/>
        <w:right w:w="115.0" w:type="dxa"/>
      </w:tblCellMar>
    </w:tblPr>
  </w:style>
  <w:style w:type="table" w:styleId="aff0" w:customStyle="1">
    <w:basedOn w:val="TableNormal"/>
    <w:tblPr>
      <w:tblStyleRowBandSize w:val="1"/>
      <w:tblStyleColBandSize w:val="1"/>
      <w:tblCellMar>
        <w:left w:w="115.0" w:type="dxa"/>
        <w:right w:w="115.0" w:type="dxa"/>
      </w:tblCellMar>
    </w:tblPr>
  </w:style>
  <w:style w:type="table" w:styleId="aff1" w:customStyle="1">
    <w:basedOn w:val="TableNormal"/>
    <w:tblPr>
      <w:tblStyleRowBandSize w:val="1"/>
      <w:tblStyleColBandSize w:val="1"/>
      <w:tblCellMar>
        <w:left w:w="115.0" w:type="dxa"/>
        <w:right w:w="115.0" w:type="dxa"/>
      </w:tblCellMar>
    </w:tblPr>
  </w:style>
  <w:style w:type="table" w:styleId="aff2" w:customStyle="1">
    <w:basedOn w:val="TableNormal"/>
    <w:tblPr>
      <w:tblStyleRowBandSize w:val="1"/>
      <w:tblStyleColBandSize w:val="1"/>
      <w:tblCellMar>
        <w:left w:w="115.0" w:type="dxa"/>
        <w:right w:w="115.0" w:type="dxa"/>
      </w:tblCellMar>
    </w:tblPr>
  </w:style>
  <w:style w:type="table" w:styleId="aff3" w:customStyle="1">
    <w:basedOn w:val="TableNormal"/>
    <w:tblPr>
      <w:tblStyleRowBandSize w:val="1"/>
      <w:tblStyleColBandSize w:val="1"/>
      <w:tblCellMar>
        <w:left w:w="115.0" w:type="dxa"/>
        <w:right w:w="115.0" w:type="dxa"/>
      </w:tblCellMar>
    </w:tblPr>
  </w:style>
  <w:style w:type="table" w:styleId="aff4" w:customStyle="1">
    <w:basedOn w:val="TableNormal"/>
    <w:tblPr>
      <w:tblStyleRowBandSize w:val="1"/>
      <w:tblStyleColBandSize w:val="1"/>
      <w:tblCellMar>
        <w:left w:w="115.0" w:type="dxa"/>
        <w:right w:w="115.0" w:type="dxa"/>
      </w:tblCellMar>
    </w:tblPr>
  </w:style>
  <w:style w:type="table" w:styleId="aff5" w:customStyle="1">
    <w:basedOn w:val="TableNormal"/>
    <w:tblPr>
      <w:tblStyleRowBandSize w:val="1"/>
      <w:tblStyleColBandSize w:val="1"/>
      <w:tblCellMar>
        <w:left w:w="115.0" w:type="dxa"/>
        <w:right w:w="115.0" w:type="dxa"/>
      </w:tblCellMar>
    </w:tblPr>
  </w:style>
  <w:style w:type="table" w:styleId="aff6" w:customStyle="1">
    <w:basedOn w:val="TableNormal"/>
    <w:tblPr>
      <w:tblStyleRowBandSize w:val="1"/>
      <w:tblStyleColBandSize w:val="1"/>
    </w:tblPr>
  </w:style>
  <w:style w:type="table" w:styleId="aff7" w:customStyle="1">
    <w:basedOn w:val="TableNormal"/>
    <w:tblPr>
      <w:tblStyleRowBandSize w:val="1"/>
      <w:tblStyleColBandSize w:val="1"/>
      <w:tblCellMar>
        <w:left w:w="115.0" w:type="dxa"/>
        <w:right w:w="115.0" w:type="dxa"/>
      </w:tblCellMar>
    </w:tblPr>
  </w:style>
  <w:style w:type="table" w:styleId="aff8" w:customStyle="1">
    <w:basedOn w:val="TableNormal"/>
    <w:tblPr>
      <w:tblStyleRowBandSize w:val="1"/>
      <w:tblStyleColBandSize w:val="1"/>
      <w:tblCellMar>
        <w:left w:w="115.0" w:type="dxa"/>
        <w:right w:w="115.0" w:type="dxa"/>
      </w:tblCellMar>
    </w:tblPr>
  </w:style>
  <w:style w:type="table" w:styleId="aff9" w:customStyle="1">
    <w:basedOn w:val="TableNormal"/>
    <w:tblPr>
      <w:tblStyleRowBandSize w:val="1"/>
      <w:tblStyleColBandSize w:val="1"/>
      <w:tblCellMar>
        <w:left w:w="115.0" w:type="dxa"/>
        <w:right w:w="115.0" w:type="dxa"/>
      </w:tblCellMar>
    </w:tblPr>
  </w:style>
  <w:style w:type="table" w:styleId="affa" w:customStyle="1">
    <w:basedOn w:val="TableNormal"/>
    <w:tblPr>
      <w:tblStyleRowBandSize w:val="1"/>
      <w:tblStyleColBandSize w:val="1"/>
      <w:tblCellMar>
        <w:left w:w="115.0" w:type="dxa"/>
        <w:right w:w="115.0" w:type="dxa"/>
      </w:tblCellMar>
    </w:tblPr>
  </w:style>
  <w:style w:type="table" w:styleId="affb" w:customStyle="1">
    <w:basedOn w:val="TableNormal"/>
    <w:tblPr>
      <w:tblStyleRowBandSize w:val="1"/>
      <w:tblStyleColBandSize w:val="1"/>
      <w:tblCellMar>
        <w:left w:w="115.0" w:type="dxa"/>
        <w:right w:w="115.0" w:type="dxa"/>
      </w:tblCellMar>
    </w:tblPr>
  </w:style>
  <w:style w:type="table" w:styleId="affc" w:customStyle="1">
    <w:basedOn w:val="TableNormal"/>
    <w:tblPr>
      <w:tblStyleRowBandSize w:val="1"/>
      <w:tblStyleColBandSize w:val="1"/>
      <w:tblCellMar>
        <w:left w:w="115.0" w:type="dxa"/>
        <w:right w:w="115.0" w:type="dxa"/>
      </w:tblCellMar>
    </w:tblPr>
  </w:style>
  <w:style w:type="table" w:styleId="affd" w:customStyle="1">
    <w:basedOn w:val="TableNormal"/>
    <w:tblPr>
      <w:tblStyleRowBandSize w:val="1"/>
      <w:tblStyleColBandSize w:val="1"/>
      <w:tblCellMar>
        <w:left w:w="115.0" w:type="dxa"/>
        <w:right w:w="115.0" w:type="dxa"/>
      </w:tblCellMar>
    </w:tblPr>
  </w:style>
  <w:style w:type="table" w:styleId="affe" w:customStyle="1">
    <w:basedOn w:val="TableNormal"/>
    <w:tblPr>
      <w:tblStyleRowBandSize w:val="1"/>
      <w:tblStyleColBandSize w:val="1"/>
      <w:tblCellMar>
        <w:left w:w="115.0" w:type="dxa"/>
        <w:right w:w="115.0" w:type="dxa"/>
      </w:tblCellMar>
    </w:tblPr>
  </w:style>
  <w:style w:type="table" w:styleId="afff" w:customStyle="1">
    <w:basedOn w:val="TableNormal"/>
    <w:tblPr>
      <w:tblStyleRowBandSize w:val="1"/>
      <w:tblStyleColBandSize w:val="1"/>
      <w:tblCellMar>
        <w:left w:w="115.0" w:type="dxa"/>
        <w:right w:w="115.0" w:type="dxa"/>
      </w:tblCellMar>
    </w:tblPr>
  </w:style>
  <w:style w:type="table" w:styleId="afff0" w:customStyle="1">
    <w:basedOn w:val="TableNormal"/>
    <w:tblPr>
      <w:tblStyleRowBandSize w:val="1"/>
      <w:tblStyleColBandSize w:val="1"/>
      <w:tblCellMar>
        <w:left w:w="115.0" w:type="dxa"/>
        <w:right w:w="115.0" w:type="dxa"/>
      </w:tblCellMar>
    </w:tblPr>
  </w:style>
  <w:style w:type="character" w:styleId="font301" w:customStyle="1">
    <w:name w:val="font301"/>
    <w:basedOn w:val="DefaultParagraphFont"/>
    <w:rsid w:val="009E4C8B"/>
    <w:rPr>
      <w:rFonts w:ascii="Arial" w:cs="Arial" w:hAnsi="Arial" w:hint="default"/>
      <w:b w:val="0"/>
      <w:bCs w:val="0"/>
      <w:i w:val="1"/>
      <w:iCs w:val="1"/>
      <w:color w:val="ff0000"/>
      <w:sz w:val="20"/>
      <w:szCs w:val="20"/>
      <w:u w:val="single"/>
    </w:rPr>
  </w:style>
  <w:style w:type="character" w:styleId="font291" w:customStyle="1">
    <w:name w:val="font291"/>
    <w:basedOn w:val="DefaultParagraphFont"/>
    <w:rsid w:val="009E4C8B"/>
    <w:rPr>
      <w:rFonts w:ascii="Arial" w:cs="Arial" w:hAnsi="Arial" w:hint="default"/>
      <w:b w:val="0"/>
      <w:bCs w:val="0"/>
      <w:i w:val="1"/>
      <w:iCs w:val="1"/>
      <w:color w:val="ff0000"/>
      <w:sz w:val="20"/>
      <w:szCs w:val="20"/>
      <w:u w:val="single"/>
    </w:rPr>
  </w:style>
  <w:style w:type="paragraph" w:styleId="Subtitle">
    <w:name w:val="Subtitle"/>
    <w:basedOn w:val="Normal"/>
    <w:next w:val="Normal"/>
    <w:pPr>
      <w:spacing w:before="1440" w:lineRule="auto"/>
    </w:pPr>
    <w:rPr>
      <w:rFonts w:ascii="Arial" w:cs="Arial" w:eastAsia="Arial" w:hAnsi="Arial"/>
      <w:b w:val="1"/>
      <w:bCs w:val="1"/>
      <w:sz w:val="36"/>
      <w:szCs w:val="3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15.0" w:type="dxa"/>
        <w:bottom w:w="15.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footer" Target="footer3.xml"/><Relationship Id="rId13" Type="http://schemas.openxmlformats.org/officeDocument/2006/relationships/hyperlink" Target="https://digicert365-my.sharepoint.com/:b:/r/personal/connor_lawrence_digicert_com/Documents/%5Bexternal%5D%20RCA%20-%20Forsys/Design%20Phase/Data%20Migration/DM%20Inflight%20Quotes.pdf?csf=1&amp;web=1&amp;e=KPApQk" TargetMode="External"/><Relationship Id="rId12" Type="http://schemas.openxmlformats.org/officeDocument/2006/relationships/hyperlink" Target="https://digicertinc.atlassian.net/browse/RCA-16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hyperlink" Target="https://digicert365-my.sharepoint.com/:b:/r/personal/connor_lawrence_digicert_com/Documents/%5Bexternal%5D%20RCA%20-%20Forsys/Design%20Phase/Data%20Migration/DM%20Orders%20Migration.pdf?csf=1&amp;web=1&amp;e=MbvHVp" TargetMode="External"/><Relationship Id="rId14" Type="http://schemas.openxmlformats.org/officeDocument/2006/relationships/hyperlink" Target="https://digicert365-my.sharepoint.com/:x:/r/personal/connor_lawrence_digicert_com/Documents/%5Bexternal%5D%20RCA%20-%20Forsys/Design%20Phase/Data%20Migration/Field%20Mapping%20V2.xlsx?d=w6153dca11a5742039c9f4bb53eecf7b8&amp;csf=1&amp;web=1&amp;e=j4Ntg4&amp;nav=MTVfezAwMDAwMDAwLTAwMDEtMDAwMC0wMjAwLTAwMDAwMDAwMDAwMH0" TargetMode="External"/><Relationship Id="rId17" Type="http://schemas.openxmlformats.org/officeDocument/2006/relationships/hyperlink" Target="https://digicert365-my.sharepoint.com/:x:/r/personal/connor_lawrence_digicert_com/Documents/%5Bexternal%5D%20RCA%20-%20Forsys/Design%20Phase/Data%20Migration/Field%20Mapping%20V2.xlsx?d=w6153dca11a5742039c9f4bb53eecf7b8&amp;csf=1&amp;web=1&amp;e=j4Ntg4&amp;nav=MTVfezAwMDAwMDAwLTAwMDEtMDAwMC0wMjAwLTAwMDAwMDAwMDAwMH0" TargetMode="External"/><Relationship Id="rId16" Type="http://schemas.openxmlformats.org/officeDocument/2006/relationships/hyperlink" Target="https://digicert365-my.sharepoint.com/:b:/r/personal/connor_lawrence_digicert_com/Documents/%5Bexternal%5D%20RCA%20-%20Forsys/Design%20Phase/Data%20Migration/DM%20Assets%20Migration.pdf?csf=1&amp;web=1&amp;e=7F2m3I"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yperlink" Target="https://digicert365-my.sharepoint.com/:b:/r/personal/connor_lawrence_digicert_com/Documents/%5Bexternal%5D%20RCA%20-%20Forsys/Design%20Phase/Data%20Migration/DM%20Agreement%20Migration.pdf?csf=1&amp;web=1&amp;e=CwQFu7" TargetMode="Externa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aPDUuiCyRUGjE9MCxbeFESpNpw==">CgMxLjAaHwoBMBIaChgICVIUChJ0YWJsZS5xZzM4cTRtd2VjdzUyDmgudTJpd2NlN2wwbDE2Mg5oLmo1dXk4Ynl4ajhtajIOaC5lODA5aWhoeXQ0anMyDmguOWV6bWdleW9xa2R4MgloLjFmb2I5dGUyDmgud2FxbXNlbm95ZmxrMgloLjN6bnlzaDcyDmguNmZlZmpyZTRjem9lMg5oLjFjdGd5eWR0bDc1ODIOaC5oNTR6a2M1bzcwN3gyDmgubzI1bmVhOTJkZGJmMg5oLjRjNnRwazI0emZueTIOaC5zaHdqcXN1M2ltb20yDWguZHpjd2dqNjUxb3oyDmguZHNjZzJydWVyYm16Mg5oLmY0d2dxYjVsa2E4azgAciExeXhEcEtzbG12ai1DVUxSOXdYazVPYWhORjlsVGdYNj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2025-04-26T01:23:00Z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0x0101005E5A76990E9C34438E645E0C227BB0D2</vt:lpwstr>
  </property>
  <property fmtid="{D5CDD505-2E9C-101B-9397-08002B2CF9AE}" pid="3" name="MediaServiceImageTags">
    <vt:lpwstr>MediaServiceImageTags</vt:lpwstr>
  </property>
  <property fmtid="{D5CDD505-2E9C-101B-9397-08002B2CF9AE}" pid="4" name="ClassificationContentMarkingFooterShapeIds">
    <vt:lpwstr>9,a,b</vt:lpwstr>
  </property>
  <property fmtid="{D5CDD505-2E9C-101B-9397-08002B2CF9AE}" pid="5" name="ClassificationContentMarkingFooterFontProps">
    <vt:lpwstr>#000000,12,Calibri</vt:lpwstr>
  </property>
  <property fmtid="{D5CDD505-2E9C-101B-9397-08002B2CF9AE}" pid="6" name="ClassificationContentMarkingFooterText">
    <vt:lpwstr>Nasdaq - Internal Use: Distribution limited to Nasdaq personnel and authorized third parties subject to confidentiality obligations</vt:lpwstr>
  </property>
  <property fmtid="{D5CDD505-2E9C-101B-9397-08002B2CF9AE}" pid="7" name="MSIP_Label_a58e5f24-f3f7-479d-a29a-b56414a6e036_Enabled">
    <vt:lpwstr>true</vt:lpwstr>
  </property>
  <property fmtid="{D5CDD505-2E9C-101B-9397-08002B2CF9AE}" pid="8" name="MSIP_Label_a58e5f24-f3f7-479d-a29a-b56414a6e036_SetDate">
    <vt:lpwstr>2025-04-25T21:10:47Z</vt:lpwstr>
  </property>
  <property fmtid="{D5CDD505-2E9C-101B-9397-08002B2CF9AE}" pid="9" name="MSIP_Label_a58e5f24-f3f7-479d-a29a-b56414a6e036_Method">
    <vt:lpwstr>Standard</vt:lpwstr>
  </property>
  <property fmtid="{D5CDD505-2E9C-101B-9397-08002B2CF9AE}" pid="10" name="MSIP_Label_a58e5f24-f3f7-479d-a29a-b56414a6e036_Name">
    <vt:lpwstr>General</vt:lpwstr>
  </property>
  <property fmtid="{D5CDD505-2E9C-101B-9397-08002B2CF9AE}" pid="11" name="MSIP_Label_a58e5f24-f3f7-479d-a29a-b56414a6e036_SiteId">
    <vt:lpwstr>baffcc99-0a35-44c9-948b-faba2e593617</vt:lpwstr>
  </property>
  <property fmtid="{D5CDD505-2E9C-101B-9397-08002B2CF9AE}" pid="12" name="MSIP_Label_a58e5f24-f3f7-479d-a29a-b56414a6e036_ActionId">
    <vt:lpwstr>62d8aa1b-6b3d-4b98-b721-1cfd2c835a40</vt:lpwstr>
  </property>
  <property fmtid="{D5CDD505-2E9C-101B-9397-08002B2CF9AE}" pid="13" name="MSIP_Label_a58e5f24-f3f7-479d-a29a-b56414a6e036_ContentBits">
    <vt:lpwstr>0</vt:lpwstr>
  </property>
  <property fmtid="{D5CDD505-2E9C-101B-9397-08002B2CF9AE}" pid="14" name="MSIP_Label_a58e5f24-f3f7-479d-a29a-b56414a6e036_Tag">
    <vt:lpwstr>10, 3, 0, 2</vt:lpwstr>
  </property>
</Properties>
</file>