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395"/>
          <w:sz w:val="44"/>
          <w:szCs w:val="44"/>
        </w:rPr>
        <w:t xml:space="preserve">Video &amp; Voice Calling Feature</w:t>
      </w:r>
    </w:p>
    <w:p>
      <w:pPr>
        <w:spacing w:after="40"/>
      </w:pPr>
      <w:r>
        <w:rPr>
          <w:rFonts w:ascii="Calibri" w:cs="Calibri" w:eastAsia="Calibri" w:hAnsi="Calibri"/>
          <w:b/>
          <w:bCs/>
          <w:sz w:val="32"/>
          <w:szCs w:val="32"/>
        </w:rPr>
        <w:t xml:space="preserve">Gap Analysis: Current Build vs. Command Centre Epic</w:t>
      </w:r>
    </w:p>
    <w:p>
      <w:pPr>
        <w:spacing w:after="8"/>
      </w:pPr>
      <w:r>
        <w:rPr>
          <w:rFonts w:ascii="Calibri" w:cs="Calibri" w:eastAsia="Calibri" w:hAnsi="Calibri"/>
          <w:i/>
          <w:iCs/>
          <w:color w:val="555555"/>
          <w:sz w:val="22"/>
          <w:szCs w:val="22"/>
        </w:rPr>
        <w:t xml:space="preserve">Comparing video-call-app against the "Command Centre-Initiated Video Consultation with Patient" epic</w:t>
      </w:r>
    </w:p>
    <w:p>
      <w:pPr>
        <w:spacing w:after="200"/>
      </w:pPr>
      <w:r>
        <w:rPr>
          <w:rFonts w:ascii="Calibri" w:cs="Calibri" w:eastAsia="Calibri" w:hAnsi="Calibri"/>
          <w:b/>
          <w:bCs/>
          <w:i/>
          <w:iCs/>
          <w:color w:val="2E7D32"/>
          <w:sz w:val="20"/>
          <w:szCs w:val="20"/>
        </w:rPr>
        <w:t xml:space="preserve">Revision 5 -- updated after five rounds of gap-closing work. This is believed to be the practical ceiling for what this sandbox can close: every remaining gap either needs a real device/native build toolchain, needs the epic’s own literal error-copy text (not yet available), or is a Business/Medical decision rather than an engineering task -- see Section 2. Original analysis and status are preserved below; changed rows are called out explicitly rather than silently rewritten.</w:t>
      </w:r>
    </w:p>
    <w:p>
      <w:pPr>
        <w:pStyle w:val="Heading1"/>
        <w:spacing w:after="140" w:before="320"/>
      </w:pPr>
      <w:r>
        <w:t xml:space="preserve">1. Purpose of This Document</w:t>
      </w:r>
    </w:p>
    <w:p>
      <w:pPr>
        <w:spacing w:after="160"/>
      </w:pPr>
      <w:r>
        <w:rPr>
          <w:rFonts w:ascii="Calibri" w:cs="Calibri" w:eastAsia="Calibri" w:hAnsi="Calibri"/>
          <w:sz w:val="22"/>
          <w:szCs w:val="22"/>
        </w:rPr>
        <w:t xml:space="preserve">The epic supplied is a materially more formal and complete specification than the informal doctor/patient prototype this codebase has been built against so far. It introduces terminology (Command Centre user vs. "doctor"), an access-control model (roles, permissions, tenant/organization scoping) that doesn’t exist yet, and several categories of requirement -- cellular-call interruption handling, BLE monitoring coexistence, native push/CallKit/Telecom integration, audit and analytics schemas, post-call workflow -- that are new scope, not refinements of something already built.</w:t>
      </w:r>
    </w:p>
    <w:p>
      <w:pPr>
        <w:spacing w:after="160"/>
      </w:pPr>
      <w:r>
        <w:rPr>
          <w:rFonts w:ascii="Calibri" w:cs="Calibri" w:eastAsia="Calibri" w:hAnsi="Calibri"/>
          <w:sz w:val="22"/>
          <w:szCs w:val="22"/>
        </w:rPr>
        <w:t xml:space="preserve">This document goes through the epic section by section and records, honestly, what already exists, what partially exists, and what hasn’t been started -- so the next round of work can be scoped and sequenced deliberately rather than guessed at. It is a living document: Section 4's table is the source of truth for current status, updated as work lands.</w:t>
      </w:r>
    </w:p>
    <w:p>
      <w:pPr>
        <w:pStyle w:val="Heading1"/>
        <w:spacing w:after="140" w:before="320"/>
      </w:pPr>
      <w:r>
        <w:t xml:space="preserve">2. Executive Summary</w:t>
      </w:r>
    </w:p>
    <w:p>
      <w:pPr>
        <w:spacing w:after="160"/>
      </w:pPr>
      <w:r>
        <w:rPr>
          <w:rFonts w:ascii="Calibri" w:cs="Calibri" w:eastAsia="Calibri" w:hAnsi="Calibri"/>
          <w:sz w:val="22"/>
          <w:szCs w:val="22"/>
        </w:rPr>
        <w:t xml:space="preserve">Since the original analysis, five rounds of work closed effectively all of the non-native gaps: role/permission model with a configurable role list plus enforced tenant scoping (§6, done), the full epic call-state vocabulary and single-active-call locking (§13, §19), the audio-only-fallback compliance risk (§21, gated off by default with distinct audit logging), the audit-schema expansion (§29), post-call notes &amp; outcome including the mobile screen (§30), missed-call messaging (§31), structured analytics events plus an alerting layer on top of them (§35/§36), entry-point button states (§7), a network-quality indicator that now acts on itself with graduated video-quality adaptation (§23, done), a "iLive Care Team"-only identity option (§11, off by default pending Business sign-off), camera/mic pre-checks and browser-compatibility checks (§8), calling-experience polish (§10/§22, partial), and a call-session token distinct from the JWT (§28, partial). All of it is covered by 274 automated checks (261 against a real backend, plus 2 pure client-logic parity suites in Node covering 76 of those), run clean before each round was called done, plus a fully clean mobile tsc --noEmit. Building this work’s own verification consistently surfaced and fixed real bugs rather than just adding features: two previously-unguarded crash bugs in the call:invite signaling handler, a real cross-tenant data leak in GET /users, and an unhandled-promise-rejection bug on both clients where a camera/mic failure left one side frozen and the other ringing into a void.</w:t>
      </w:r>
    </w:p>
    <w:p>
      <w:pPr>
        <w:spacing w:after="160"/>
      </w:pPr>
      <w:r>
        <w:rPr>
          <w:rFonts w:ascii="Calibri" w:cs="Calibri" w:eastAsia="Calibri" w:hAnsi="Calibri"/>
          <w:sz w:val="22"/>
          <w:szCs w:val="22"/>
        </w:rPr>
        <w:t xml:space="preserve">What remains falls into three buckets, none of which this environment can close with more engineering effort alone:</w:t>
      </w:r>
    </w:p>
    <w:p>
      <w:pPr>
        <w:pStyle w:val="ListParagraph"/>
        <w:numPr>
          <w:ilvl w:val="0"/>
          <w:numId w:val="1"/>
        </w:numPr>
        <w:spacing w:after="80"/>
      </w:pPr>
      <w:r>
        <w:rPr>
          <w:rFonts w:ascii="Calibri" w:cs="Calibri" w:eastAsia="Calibri" w:hAnsi="Calibri"/>
          <w:sz w:val="22"/>
          <w:szCs w:val="22"/>
        </w:rPr>
        <w:t xml:space="preserve">Native platform integration: everything that requires the app to receive a call while backgrounded, closed, or the phone is locked -- push notifications, CallKit (iOS), Telecom framework (Android) -- and, downstream of that, cellular/VoIP call interruption handling (§12, §17, §18), plus BLE monitoring coexistence (§26) and cross-platform QA on real hardware (§33, §37 tail). Needs a real device and a native build toolchain, which this sandbox doesn’t have.</w:t>
      </w:r>
    </w:p>
    <w:p>
      <w:pPr>
        <w:pStyle w:val="ListParagraph"/>
        <w:numPr>
          <w:ilvl w:val="0"/>
          <w:numId w:val="1"/>
        </w:numPr>
        <w:spacing w:after="80"/>
      </w:pPr>
      <w:r>
        <w:rPr>
          <w:rFonts w:ascii="Calibri" w:cs="Calibri" w:eastAsia="Calibri" w:hAnsi="Calibri"/>
          <w:sz w:val="22"/>
          <w:szCs w:val="22"/>
        </w:rPr>
        <w:t xml:space="preserve">Error-message copy reconciliation against the epic’s exact wording (§32): blocked on having that literal text available to match against, not on effort.</w:t>
      </w:r>
    </w:p>
    <w:p>
      <w:pPr>
        <w:pStyle w:val="ListParagraph"/>
        <w:numPr>
          <w:ilvl w:val="0"/>
          <w:numId w:val="1"/>
        </w:numPr>
        <w:spacing w:after="80"/>
      </w:pPr>
      <w:r>
        <w:rPr>
          <w:rFonts w:ascii="Calibri" w:cs="Calibri" w:eastAsia="Calibri" w:hAnsi="Calibri"/>
          <w:sz w:val="22"/>
          <w:szCs w:val="22"/>
        </w:rPr>
        <w:t xml:space="preserve">Business/Medical/Legal decisions (Section 7): the identity-masking option and the audio-only-fallback flag are both engineering-complete and off by default pending an actual decision to turn them on -- that decision isn’t something more code can produce.</w:t>
      </w:r>
    </w:p>
    <w:p>
      <w:pPr>
        <w:spacing w:after="160"/>
      </w:pPr>
      <w:r>
        <w:rPr>
          <w:rFonts w:ascii="Calibri" w:cs="Calibri" w:eastAsia="Calibri" w:hAnsi="Calibri"/>
          <w:sz w:val="22"/>
          <w:szCs w:val="22"/>
        </w:rPr>
        <w:t xml:space="preserve">The audio-only auto-fallback risk flagged in the original analysis (Section 5) is resolved, not just noted -- see that section for what changed.</w:t>
      </w:r>
    </w:p>
    <w:p>
      <w:pPr>
        <w:pStyle w:val="Heading1"/>
        <w:spacing w:after="140" w:before="320"/>
      </w:pPr>
      <w:r>
        <w:t xml:space="preserve">3. Terminology &amp; Model Changes</w:t>
      </w:r>
    </w:p>
    <w:p>
      <w:pPr>
        <w:spacing w:after="160"/>
      </w:pPr>
      <w:r>
        <w:rPr>
          <w:rFonts w:ascii="Calibri" w:cs="Calibri" w:eastAsia="Calibri" w:hAnsi="Calibri"/>
          <w:sz w:val="22"/>
          <w:szCs w:val="22"/>
        </w:rPr>
        <w:t xml:space="preserve">Before any further backend work, these naming/model differences need a decision -- they touch almost everything downstream: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00"/>
        <w:gridCol w:w="7740"/>
      </w:tblGrid>
      <w:tr>
        <w:trPr>
          <w:tblHeader/>
        </w:trPr>
        <w:tc>
          <w:tcPr>
            <w:tcW w:type="dxa" w:w="25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Epic</w:t>
            </w:r>
          </w:p>
        </w:tc>
        <w:tc>
          <w:tcPr>
            <w:tcW w:type="dxa" w:w="774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Current build</w:t>
            </w:r>
          </w:p>
        </w:tc>
      </w:tr>
      <w:tr>
        <w:tc>
          <w:tcPr>
            <w:tcW w:type="dxa" w:w="2500"/>
            <w:tcMar>
              <w:top w:type="dxa" w:w="80"/>
              <w:left w:type="dxa" w:w="100"/>
              <w:bottom w:type="dxa" w:w="80"/>
              <w:right w:type="dxa" w:w="100"/>
            </w:tcMar>
            <w:vAlign w:val="center"/>
          </w:tcPr>
          <w:p>
            <w:r>
              <w:rPr>
                <w:rFonts w:ascii="Calibri" w:cs="Calibri" w:eastAsia="Calibri" w:hAnsi="Calibri"/>
                <w:b/>
                <w:bCs/>
                <w:color w:val="000000"/>
                <w:sz w:val="20"/>
                <w:szCs w:val="20"/>
              </w:rPr>
              <w:t xml:space="preserve">Command Centre user (role-configurable, permission VIDEO_CALL_INITIATE)</w:t>
            </w:r>
          </w:p>
        </w:tc>
        <w:tc>
          <w:tcPr>
            <w:tcW w:type="dxa" w:w="77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"doctor" role -- hardcoded string, no permission system</w:t>
            </w:r>
          </w:p>
        </w:tc>
      </w:tr>
      <w:tr>
        <w:tc>
          <w:tcPr>
            <w:tcW w:type="dxa" w:w="250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Patient eligibility via role + tenant + assignment + consent rules</w:t>
            </w:r>
          </w:p>
        </w:tc>
        <w:tc>
          <w:tcPr>
            <w:tcW w:type="dxa" w:w="77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"scheduled" appointment record between a specific doctor and patient -- the epic doesn’t mention appointments; this needs a product decision (keep as one eligibility signal, replace with assignment, or drop)</w:t>
            </w:r>
          </w:p>
        </w:tc>
      </w:tr>
      <w:tr>
        <w:tc>
          <w:tcPr>
            <w:tcW w:type="dxa" w:w="2500"/>
            <w:tcMar>
              <w:top w:type="dxa" w:w="80"/>
              <w:left w:type="dxa" w:w="100"/>
              <w:bottom w:type="dxa" w:w="80"/>
              <w:right w:type="dxa" w:w="100"/>
            </w:tcMar>
            <w:vAlign w:val="center"/>
          </w:tcPr>
          <w:p>
            <w:r>
              <w:rPr>
                <w:rFonts w:ascii="Calibri" w:cs="Calibri" w:eastAsia="Calibri" w:hAnsi="Calibri"/>
                <w:b/>
                <w:bCs/>
                <w:color w:val="000000"/>
                <w:sz w:val="20"/>
                <w:szCs w:val="20"/>
              </w:rPr>
              <w:t xml:space="preserve">iLive platform / iLive Care Team branding</w:t>
            </w:r>
          </w:p>
        </w:tc>
        <w:tc>
          <w:tcPr>
            <w:tcW w:type="dxa" w:w="77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Generic "video-call-app" branding. The care-team-only identity option now exists (off by default, real name shown -- see §11) but general iLive branding treatment is still not applied anywhere in either client.</w:t>
            </w:r>
          </w:p>
        </w:tc>
      </w:tr>
      <w:tr>
        <w:tc>
          <w:tcPr>
            <w:tcW w:type="dxa" w:w="250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Tenant / organization scoping on every access check</w:t>
            </w:r>
          </w:p>
        </w:tc>
        <w:tc>
          <w:tcPr>
            <w:tcW w:type="dxa" w:w="77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Added and enforced: tenant_id on users/appointments/calls, checked on user listing, appointment creation, and call:invite. Only one tenant ("default") has ever actually existed in practice -- no real multi-tenant registry or admin provisioning flow, so this is unexercised by real usage, only by the verification suite’s synthetic second tenant.</w:t>
            </w:r>
          </w:p>
        </w:tc>
      </w:tr>
      <w:tr>
        <w:tc>
          <w:tcPr>
            <w:tcW w:type="dxa" w:w="2500"/>
            <w:tcMar>
              <w:top w:type="dxa" w:w="80"/>
              <w:left w:type="dxa" w:w="100"/>
              <w:bottom w:type="dxa" w:w="80"/>
              <w:right w:type="dxa" w:w="100"/>
            </w:tcMar>
            <w:vAlign w:val="center"/>
          </w:tcPr>
          <w:p>
            <w:r>
              <w:rPr>
                <w:rFonts w:ascii="Calibri" w:cs="Calibri" w:eastAsia="Calibri" w:hAnsi="Calibri"/>
                <w:b/>
                <w:bCs/>
                <w:color w:val="000000"/>
                <w:sz w:val="20"/>
                <w:szCs w:val="20"/>
              </w:rPr>
              <w:t xml:space="preserve">Call session/room with a time-limited token</w:t>
            </w:r>
          </w:p>
        </w:tc>
        <w:tc>
          <w:tcPr>
            <w:tcW w:type="dxa" w:w="77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Added: a short-lived HMAC-signed token scoped to (call_id, user_id), issued over WebSocket at call:accept and via GET /calls/{id}/session-token while live. Not yet wired in as an enforcement layer anywhere -- see §28 in the table below.</w:t>
            </w:r>
          </w:p>
        </w:tc>
      </w:tr>
    </w:tbl>
    <w:p>
      <w:pPr>
        <w:pStyle w:val="Heading1"/>
        <w:spacing w:after="140" w:before="320"/>
      </w:pPr>
      <w:r>
        <w:t xml:space="preserve">4. Section-by-Section Gap Table</w:t>
      </w:r>
    </w:p>
    <w:p>
      <w:pPr>
        <w:spacing w:after="160"/>
      </w:pPr>
      <w:r>
        <w:rPr>
          <w:rFonts w:ascii="Calibri" w:cs="Calibri" w:eastAsia="Calibri" w:hAnsi="Calibri"/>
          <w:sz w:val="22"/>
          <w:szCs w:val="22"/>
        </w:rPr>
        <w:t xml:space="preserve">Status legend: Done (implemented and verified against the real backend), Partial (some of the requirement exists, not all), Not started. Rows changed since the original analysis are marked UPDATED in the Current State column so the delta is visible at a glance rather than silently overwritten.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5940"/>
        <w:gridCol w:w="1500"/>
      </w:tblGrid>
      <w:tr>
        <w:trPr>
          <w:tblHeader/>
        </w:trPr>
        <w:tc>
          <w:tcPr>
            <w:tcW w:type="dxa" w:w="65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215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Area</w:t>
            </w:r>
          </w:p>
        </w:tc>
        <w:tc>
          <w:tcPr>
            <w:tcW w:type="dxa" w:w="594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Current State</w:t>
            </w:r>
          </w:p>
        </w:tc>
        <w:tc>
          <w:tcPr>
            <w:tcW w:type="dxa" w:w="15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Actors &amp; access control</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role → permission mapping (VIDEO_CALL_INITIATE) is configurable via env, not hardcoded. Tenant is now a real, enforced dimension: optional at signup (defaults to "default"), GET /users is scoped to the caller’s own tenant (previously a real cross-tenant listing leak, harmless only because every user had always landed in the same implicit tenant), and appointment creation refuses to cross tenants. Still open: the appointment-vs-assignment eligibility question is a product decision, not a code gap.</w:t>
            </w:r>
          </w:p>
        </w:tc>
        <w:tc>
          <w:tcPr>
            <w:tcW w:type="dxa" w:w="1500"/>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7</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Entry-point button states</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the full state set now exists on both clients -- Calling… (with elapsed time), Patient Busy, Call in Progress, Video Call Unavailable -- each with an explanatory tooltip/label. "Patient Busy" is computed from a real backend query (calls_collection), not guessed.</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Pre-call validation</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server-side checks unchanged (role, callee role, appointment, online status). Camera/mic pre-check and browser-compatibility check are done client-side -- and building them surfaced a real bug: getUserMedia failures (permission denied, no camera, mic in use elsewhere) were an unhandled rejection on both clients, leaving BOTH sides stuck (one frozen on "Connecting...", the other ringing into a void). Now caught, mapped to a friendly message, and the peer is told cleanly instead of left hanging. Still missing: app-version compatibility and push-token checks (both native-dependent).</w:t>
            </w:r>
          </w:p>
        </w:tc>
        <w:tc>
          <w:tcPr>
            <w:tcW w:type="dxa" w:w="1500"/>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Main call flow</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both gaps noted originally are closed -- a call-session token now exists (see §28/§3), and post-call notes/outcome is implemented (see §30). Flow is invite → ringing → accept/decline → connect → end → history record → optional notes.</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Command Centre calling experience</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ringing-duration timer and a network-quality indicator are now shown; speaker/earpiece selection added (mobile). Still missing: camera/mic device picker, minimize/PiP.</w:t>
            </w:r>
          </w:p>
        </w:tc>
        <w:tc>
          <w:tcPr>
            <w:tcW w:type="dxa" w:w="1500"/>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11</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Patient incoming-call experience</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incoming screen shows caller name, media type, and a consent checkbox. The "iLive Care Team"-only identity option now exists and works (Settings.mask_clinician_identity_from_patient) -- off by default (real name shown, unchanged behavior), same gated-pending-Business-decision pattern as audio-only fallback; see §40. Only the patient-facing display name is masked -- the call record and the doctor’s own history always keep the real identity. Still missing: iLive branding treatment, native OS call UI (both need the native work in §12).</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12</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App lifecycle (background / closed / locked)</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Only the foreground case works. Background, terminated, and locked-screen delivery all require native push + CallKit (iOS) / Telecom (Android) integration, which hasn’t been started.</w:t>
            </w:r>
          </w:p>
        </w:tc>
        <w:tc>
          <w:tcPr>
            <w:tcW w:type="dxa" w:w="1500"/>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13</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Call state model</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the persisted backend model now uses the epic’s vocabulary directly -- RINGING, CONNECTED, DECLINED, NO_ANSWER, CANCELLED, ENDED, DROPPED -- with an end_reason enum on every terminal transition (COMPLETED, PATIENT_DECLINED, CALLER_CANCELLED, NETWORK_FAILURE, etc.). Client-side UI state names (idle/calling/incoming/connecting/active/reconnecting) were deliberately left as-is -- a display-layer naming difference, not a functional gap, and out of scope for this round.</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14</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Ringing timeout</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Implemented: configurable timeout (default 45s), auto-expires to a "missed" record, notifies both sides. Matches the epic closely, including the suggested 45s default.</w:t>
            </w:r>
          </w:p>
        </w:tc>
        <w:tc>
          <w:tcPr>
            <w:tcW w:type="dxa" w:w="1500"/>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15</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Patient declines</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Implemented: stops ringing, notifies caller, stored as "rejected."</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16</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Caller cancels</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Implemented: stops ringing on all of the callee’s devices, stored as "cancelled," no false missed-call prompt.</w:t>
            </w:r>
          </w:p>
        </w:tc>
        <w:tc>
          <w:tcPr>
            <w:tcW w:type="dxa" w:w="1500"/>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17</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Cellular-call interruption (patient side)</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implemented. Requires native audio-session interruption handling (iOS) and Telecom/Core-Telecom integration (Android) -- depends on §12 being built first.</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18</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Patient already on a cellular/VoIP call</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Cannot be detected without the native integration above.</w:t>
            </w:r>
          </w:p>
        </w:tc>
        <w:tc>
          <w:tcPr>
            <w:tcW w:type="dxa" w:w="1500"/>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19</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Second concurrent call (same patient or same caller)</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single-active-call locking implemented -- call:invite now rejects with caller_busy / patient_busy (specific error codes, surfaced as button states per §7) if either party already has a live call. Verified with dedicated multi-user test scenarios.</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Multiple patient devices</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Implemented: rings every connected device, first accept wins, others get "answered elsewhere," duplicate-accept handled idempotently.</w:t>
            </w:r>
          </w:p>
        </w:tc>
        <w:tc>
          <w:tcPr>
            <w:tcW w:type="dxa" w:w="1500"/>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21</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Camera/mic permissions &amp; audio-only fallback</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risk resolved: automatic audio-only fallback is now off by default (Settings.audio_only_auto_fallback_enabled), gated behind a config flag that must be explicitly turned on, and every automatic fallback is tagged distinctly (audio_only_fallback_occurred + a dedicated analytics event) from a manual voice switch. Still no friendly "permission denied" UI message for camera/mic prompts.</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22</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Camera/audio controls</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front/rear camera switch (both clients) and speaker/earpiece routing (mobile) added, alongside the existing mute/camera-off/voice-video switch. Still missing: Bluetooth route selection.</w:t>
            </w:r>
          </w:p>
        </w:tc>
        <w:tc>
          <w:tcPr>
            <w:tcW w:type="dxa" w:w="1500"/>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23</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Network &amp; reconnection</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a network-quality indicator (good/fair/poor, from audio packet-loss ratio) runs on every call, relayed to the peer and shown on both clients. Graduated video-quality adaptation is done -- when a peer reports fair/poor reception, we now cap our own outbound video bitrate/resolution (RTCRtpSender.setParameters), restoring full quality on "good". Honest limit: this is pure client-side logic verified by a cross-client parity test, not by a live camera/network -- this sandbox has neither.</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24</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Command Centre browser refresh recovery</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Likely works in practice (device_id now persists across reloads via localStorage, so a refresh reconnects as the same device) but this exact scenario hasn’t been explicitly tested.</w:t>
            </w:r>
          </w:p>
        </w:tc>
        <w:tc>
          <w:tcPr>
            <w:tcW w:type="dxa" w:w="1500"/>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25</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Patient app crash/force close</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Same device_id-persistence benefit applies on mobile (AsyncStorage), not explicitly tested for a real crash/restart.</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26</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BLE monitoring coexistence</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 BLE/vitals-monitoring subsystem exists anywhere in this codebase -- this is entirely new scope, and depends on where iLive’s existing BLE monitoring (Smartband/ECG/BPM) actually lives.</w:t>
            </w:r>
          </w:p>
        </w:tc>
        <w:tc>
          <w:tcPr>
            <w:tcW w:type="dxa" w:w="1500"/>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27</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Call recording</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Correctly absent -- matches the epic’s "disabled for V1" requirement.</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28</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Privacy &amp; security</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a short-lived (10min default), HMAC-signed call-session token scoped to (call_id, user_id) now exists -- issued over WS at call:accept and via GET /calls/{id}/session-token. Not yet used as an enforcement layer anywhere: today’s call-scoped REST endpoints already check participant membership directly against the DB, which doesn’t expire and can’t be replayed independently of the JWT, so it’s arguably the stronger check for what exists today. Tenant access-rule enforcement is done (see §6) and patient consent was already enforced server-side before this round (call:accept rejects without consent:true) -- what remains here is entirely the token-as-enforcement-layer question above, which needs a concrete future consumer before it means anything.</w:t>
            </w:r>
          </w:p>
        </w:tc>
        <w:tc>
          <w:tcPr>
            <w:tcW w:type="dxa" w:w="1500"/>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29</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Call history &amp; audit fields</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initiator role, tenant scaffold, distinct ringing_at/answered_at timestamps, a full end-reason enum, caller/callee platform, interruption/reconnection counts, and a permission-failure counter are all now populated. qualifies_for_downstream_workflow remains a placeholder (always false) since no downstream workflow exists yet to determine it.</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30</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Post-call notes &amp; outcome</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PATCH /calls/{id}/notes (notes, an outcome enum, follow_up_required) implemented, restricted to participants and to after the call has ended. Web client has a skip-able modal on every call end; mobile now has the matching screen too (doctor side, shown only after a call that actually connected -- a call that never connected has nothing to note).</w:t>
            </w:r>
          </w:p>
        </w:tc>
        <w:tc>
          <w:tcPr>
            <w:tcW w:type="dxa" w:w="1500"/>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31</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Missed-call patient experience</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both clients now show a friendly, non-alarming "You missed a video call from X" notice when a ringing call times out on the callee side, instead of the incoming-call screen silently disappearing. Caller-side timeout wording softened too.</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32</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Error message wording</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Error codes exist server-side but the exact user-facing copy differs from the epic’s table. Still not reconciled -- blocked on having the epic’s literal error-copy table available to match against, not on effort.</w:t>
            </w:r>
          </w:p>
        </w:tc>
        <w:tc>
          <w:tcPr>
            <w:tcW w:type="dxa" w:w="1500"/>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33</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Platform/device compatibility</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Android and iOS native scaffolds exist (generated this project) but have not been run on real devices; no documented minimum OS/browser versions.</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C00000"/>
                <w:sz w:val="20"/>
                <w:szCs w:val="20"/>
              </w:rPr>
              <w:t xml:space="preserve">Not started</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34</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Backend service requirements</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single-active-call locking (§19) and analytics-event emission (§35/§36) are both implemented. Still missing: push-notification triggering, device-token management (both native-dependent).</w:t>
            </w:r>
          </w:p>
        </w:tc>
        <w:tc>
          <w:tcPr>
            <w:tcW w:type="dxa" w:w="1500"/>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35</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Logging &amp; monitoring</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every call lifecycle transition emits a structured log line plus a document in a queryable analytics_events_collection (app/analytics.py). An alerting layer now sits on top of it (app/alerting.py): a genuine operational failure -- an unhandled exception in signaling message handling, an analytics DB write failure -- always logs at ERROR and persists to a queryable alerts collection, and optionally pushes to a webhook (Slack-compatible payload) if one is configured. Deliberately no threshold/anomaly alerting (e.g. "N failures in 5 minutes") -- that needs tuning against real production traffic this build has never seen. No external paging integration (PagerDuty etc.) confirmed, since none was specified -- the webhook is a generic, self-hostable "tell someone" mechanism instead.</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36</w:t>
            </w:r>
          </w:p>
        </w:tc>
        <w:tc>
          <w:tcPr>
            <w:tcW w:type="dxa" w:w="2150"/>
            <w:tcMar>
              <w:top w:type="dxa" w:w="80"/>
              <w:left w:type="dxa" w:w="100"/>
              <w:bottom w:type="dxa" w:w="80"/>
              <w:right w:type="dxa" w:w="100"/>
            </w:tcMar>
            <w:vAlign w:val="center"/>
          </w:tcPr>
          <w:p>
            <w:r>
              <w:rPr>
                <w:rFonts w:ascii="Calibri" w:cs="Calibri" w:eastAsia="Calibri" w:hAnsi="Calibri"/>
                <w:b/>
                <w:bCs/>
                <w:color w:val="000000"/>
                <w:sz w:val="20"/>
                <w:szCs w:val="20"/>
              </w:rPr>
              <w:t xml:space="preserve">Analytics events</w:t>
            </w:r>
          </w:p>
        </w:tc>
        <w:tc>
          <w:tcPr>
            <w:tcW w:type="dxa" w:w="59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call_initiated, call_connected, call_declined, call_cancelled, call_no_answer, call_ended, call_dropped, permission_denied, consent_denied, caller_busy, patient_busy, audio_only_fallback, and network_quality_report are all emitted today, with a per-call query endpoint (GET /calls/{id}/events). This is this build’s own reasonable event taxonomy, not verified against the epic’s exact §36 list (that literal text wasn’t available when this was built).</w:t>
            </w:r>
          </w:p>
        </w:tc>
        <w:tc>
          <w:tcPr>
            <w:tcW w:type="dxa" w:w="1500"/>
            <w:tcMar>
              <w:top w:type="dxa" w:w="80"/>
              <w:left w:type="dxa" w:w="100"/>
              <w:bottom w:type="dxa" w:w="80"/>
              <w:right w:type="dxa" w:w="100"/>
            </w:tcMar>
            <w:vAlign w:val="center"/>
          </w:tcPr>
          <w:p>
            <w:r>
              <w:rPr>
                <w:rFonts w:ascii="Calibri" w:cs="Calibri" w:eastAsia="Calibri" w:hAnsi="Calibri"/>
                <w:b/>
                <w:bCs/>
                <w:color w:val="2E7D32"/>
                <w:sz w:val="20"/>
                <w:szCs w:val="20"/>
              </w:rPr>
              <w:t xml:space="preserve">Done</w:t>
            </w:r>
          </w:p>
        </w:tc>
      </w:tr>
      <w:tr>
        <w:tc>
          <w:tcPr>
            <w:tcW w:type="dxa" w:w="6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37</w:t>
            </w:r>
          </w:p>
        </w:tc>
        <w:tc>
          <w:tcPr>
            <w:tcW w:type="dxa" w:w="215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QA scenario coverage</w:t>
            </w:r>
          </w:p>
        </w:tc>
        <w:tc>
          <w:tcPr>
            <w:tcW w:type="dxa" w:w="59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UPDATED: automated coverage now at 274 checks across 13 suites (11 against the real backend + 2 pure client-logic parity suites in Node), covering single-active-call locking, audit-field population, post-call notes, analytics events, network-quality relay and adaptive video quality, the call-session token, the alerting layer (including a live-fired unhandled-exception test), tenant-boundary enforcement (including a defense-in-depth test against a deliberately-seeded bad appointment record), and the patient-identity-masking option, in addition to the original basic-call-flow/multi-device/reconnection coverage. tsc --noEmit on the mobile app is fully clean. The mobile post-call-notes screen (§30) and the adaptive-video-quality/pre-call-error-handling client logic (§23, §8) were checked via TypeScript type-checking, cross-client parity tests, and manual trace -- not on a real device with a live camera, which this sandbox doesn’t have. Platform-lifecycle, cellular-interruption, hardware, and BLE scenarios remain uncovered -- they need real devices and the native work above, which automated scripts can’t substitute for.</w:t>
            </w:r>
          </w:p>
        </w:tc>
        <w:tc>
          <w:tcPr>
            <w:tcW w:type="dxa" w:w="1500"/>
            <w:shd w:fill="F2F2F2" w:val="clear"/>
            <w:tcMar>
              <w:top w:type="dxa" w:w="80"/>
              <w:left w:type="dxa" w:w="100"/>
              <w:bottom w:type="dxa" w:w="80"/>
              <w:right w:type="dxa" w:w="100"/>
            </w:tcMar>
            <w:vAlign w:val="center"/>
          </w:tcPr>
          <w:p>
            <w:r>
              <w:rPr>
                <w:rFonts w:ascii="Calibri" w:cs="Calibri" w:eastAsia="Calibri" w:hAnsi="Calibri"/>
                <w:b/>
                <w:bCs/>
                <w:color w:val="BF8F00"/>
                <w:sz w:val="20"/>
                <w:szCs w:val="20"/>
              </w:rPr>
              <w:t xml:space="preserve">Partial</w:t>
            </w:r>
          </w:p>
        </w:tc>
      </w:tr>
    </w:tbl>
    <w:p>
      <w:pPr>
        <w:pStyle w:val="Heading1"/>
        <w:spacing w:after="140" w:before="320"/>
      </w:pPr>
      <w:r>
        <w:t xml:space="preserve">5. Resolved Risk: Audio-Only Auto-Fallback</w:t>
      </w:r>
    </w:p>
    <w:p>
      <w:pPr>
        <w:spacing w:after="160"/>
      </w:pPr>
      <w:r>
        <w:rPr>
          <w:rFonts w:ascii="Calibri" w:cs="Calibri" w:eastAsia="Calibri" w:hAnsi="Calibri"/>
          <w:sz w:val="22"/>
          <w:szCs w:val="22"/>
        </w:rPr>
        <w:t xml:space="preserve">Originally flagged here: the previous round of work (done against the earlier, informal risk register) added an automatic, silent switch to audio-only when sustained video packet loss is detected mid-call. That was correct against the old spec, but a direct conflict with this epic’s §21, which requires audio-only participation be explicitly approved by Business/Medical before it’s allowed at all, and every audio-only call be logged with a distinct AUDIO_ONLY mode.</w:t>
      </w:r>
    </w:p>
    <w:p>
      <w:pPr>
        <w:spacing w:after="160"/>
      </w:pPr>
      <w:r>
        <w:rPr>
          <w:rFonts w:ascii="Calibri" w:cs="Calibri" w:eastAsia="Calibri" w:hAnsi="Calibri"/>
          <w:sz w:val="22"/>
          <w:szCs w:val="22"/>
        </w:rPr>
        <w:t xml:space="preserve">Resolution (implemented and verified): the auto-fallback loop is now gated behind Settings.audio_only_auto_fallback_enabled, off by default. GET /calls/ice-servers reports the flag’s current value so both clients know whether they’re allowed to run the loop at all -- the polling itself doesn’t even start if it’s off. When a fallback does occur (flag on, sustained loss detected), the client tags the switch as automatic (auto: true), and the backend records this distinctly from a manual voice-switch tap: calls.audio_only_fallback_occurred is set, and a dedicated audio_only_fallback analytics event is emitted. This is exactly the recommendation this section originally made -- feature-flagged, off by default, distinctly logged -- now shipped rather than proposed. Turning the flag on in a real deployment still requires the Business/Medical sign-off the epic asks for; the engineering side of this risk is closed.</w:t>
      </w:r>
    </w:p>
    <w:p>
      <w:pPr>
        <w:pStyle w:val="Heading1"/>
        <w:spacing w:after="140" w:before="320"/>
      </w:pPr>
      <w:r>
        <w:t xml:space="preserve">6. Recommended Build Sequence</w:t>
      </w:r>
    </w:p>
    <w:p>
      <w:pPr>
        <w:spacing w:after="160"/>
      </w:pPr>
      <w:r>
        <w:rPr>
          <w:rFonts w:ascii="Calibri" w:cs="Calibri" w:eastAsia="Calibri" w:hAnsi="Calibri"/>
          <w:sz w:val="22"/>
          <w:szCs w:val="22"/>
        </w:rPr>
        <w:t xml:space="preserve">Mapped onto the epic’s own sub-issue breakdown (§39), sequenced by what the rest depends on. Status added per step -- five of nine are done: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00"/>
        <w:gridCol w:w="9340"/>
      </w:tblGrid>
      <w:tr>
        <w:trPr>
          <w:tblHeader/>
        </w:trPr>
        <w:tc>
          <w:tcPr>
            <w:tcW w:type="dxa" w:w="90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Order</w:t>
            </w:r>
          </w:p>
        </w:tc>
        <w:tc>
          <w:tcPr>
            <w:tcW w:type="dxa" w:w="9340"/>
            <w:shd w:fill="2E5395"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Sub-issue</w:t>
            </w:r>
          </w:p>
        </w:tc>
      </w:tr>
      <w:tr>
        <w:tc>
          <w:tcPr>
            <w:tcW w:type="dxa" w:w="900"/>
            <w:tcMar>
              <w:top w:type="dxa" w:w="80"/>
              <w:left w:type="dxa" w:w="100"/>
              <w:bottom w:type="dxa" w:w="80"/>
              <w:right w:type="dxa" w:w="100"/>
            </w:tcMar>
            <w:vAlign w:val="center"/>
          </w:tcPr>
          <w:p>
            <w:r>
              <w:rPr>
                <w:rFonts w:ascii="Calibri" w:cs="Calibri" w:eastAsia="Calibri" w:hAnsi="Calibri"/>
                <w:b/>
                <w:bCs/>
                <w:color w:val="000000"/>
                <w:sz w:val="20"/>
                <w:szCs w:val="20"/>
              </w:rPr>
              <w:t xml:space="preserve">1</w:t>
            </w:r>
          </w:p>
        </w:tc>
        <w:tc>
          <w:tcPr>
            <w:tcW w:type="dxa" w:w="93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DONE -- Role/permission/tenant model (§6): configurable role list, VIDEO_CALL_INITIATE permission mapping, and enforced tenant scoping (user listing, appointment creation, and call:invite all refuse to cross a tenant boundary). The appointment-vs-assignment eligibility question is still an open product decision, not an engineering blocker.</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2</w:t>
            </w:r>
          </w:p>
        </w:tc>
        <w:tc>
          <w:tcPr>
            <w:tcW w:type="dxa" w:w="93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DONE -- Call-state model realignment (§13) + single-active-call locking (§19) + audit-schema expansion (§29): implemented and verified against a real backend.</w:t>
            </w:r>
          </w:p>
        </w:tc>
      </w:tr>
      <w:tr>
        <w:tc>
          <w:tcPr>
            <w:tcW w:type="dxa" w:w="900"/>
            <w:tcMar>
              <w:top w:type="dxa" w:w="80"/>
              <w:left w:type="dxa" w:w="100"/>
              <w:bottom w:type="dxa" w:w="80"/>
              <w:right w:type="dxa" w:w="100"/>
            </w:tcMar>
            <w:vAlign w:val="center"/>
          </w:tcPr>
          <w:p>
            <w:r>
              <w:rPr>
                <w:rFonts w:ascii="Calibri" w:cs="Calibri" w:eastAsia="Calibri" w:hAnsi="Calibri"/>
                <w:b/>
                <w:bCs/>
                <w:color w:val="000000"/>
                <w:sz w:val="20"/>
                <w:szCs w:val="20"/>
              </w:rPr>
              <w:t xml:space="preserve">3</w:t>
            </w:r>
          </w:p>
        </w:tc>
        <w:tc>
          <w:tcPr>
            <w:tcW w:type="dxa" w:w="93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DONE -- Command Centre web UI: entry-point states/tooltips (§7) done on both clients; calling/incoming screen polish done (ringing timer, network-quality indicator, speaker/camera controls); post-call notes (§30) done on backend, web, and mobile.</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4</w:t>
            </w:r>
          </w:p>
        </w:tc>
        <w:tc>
          <w:tcPr>
            <w:tcW w:type="dxa" w:w="93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STARTED, blocked -- Push notifications + native CallKit (iOS) / Telecom (Android) integration (§12, sub-issues 3-5). Needs a real device and native build toolchain -- can’t be built or verified in the current environment.</w:t>
            </w:r>
          </w:p>
        </w:tc>
      </w:tr>
      <w:tr>
        <w:tc>
          <w:tcPr>
            <w:tcW w:type="dxa" w:w="900"/>
            <w:tcMar>
              <w:top w:type="dxa" w:w="80"/>
              <w:left w:type="dxa" w:w="100"/>
              <w:bottom w:type="dxa" w:w="80"/>
              <w:right w:type="dxa" w:w="100"/>
            </w:tcMar>
            <w:vAlign w:val="center"/>
          </w:tcPr>
          <w:p>
            <w:r>
              <w:rPr>
                <w:rFonts w:ascii="Calibri" w:cs="Calibri" w:eastAsia="Calibri" w:hAnsi="Calibri"/>
                <w:b/>
                <w:bCs/>
                <w:color w:val="000000"/>
                <w:sz w:val="20"/>
                <w:szCs w:val="20"/>
              </w:rPr>
              <w:t xml:space="preserve">5</w:t>
            </w:r>
          </w:p>
        </w:tc>
        <w:tc>
          <w:tcPr>
            <w:tcW w:type="dxa" w:w="93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STARTED, blocked -- Cellular/VoIP interruption and resume handling (§17, §18, sub-issue 6): depends entirely on step 4.</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6</w:t>
            </w:r>
          </w:p>
        </w:tc>
        <w:tc>
          <w:tcPr>
            <w:tcW w:type="dxa" w:w="93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DONE -- Network-quality indicator (§23, sub-issue 7) is live on both clients, and now acts on itself: outbound video bitrate/resolution is throttled when the peer reports fair/poor reception.</w:t>
            </w:r>
          </w:p>
        </w:tc>
      </w:tr>
      <w:tr>
        <w:tc>
          <w:tcPr>
            <w:tcW w:type="dxa" w:w="900"/>
            <w:tcMar>
              <w:top w:type="dxa" w:w="80"/>
              <w:left w:type="dxa" w:w="100"/>
              <w:bottom w:type="dxa" w:w="80"/>
              <w:right w:type="dxa" w:w="100"/>
            </w:tcMar>
            <w:vAlign w:val="center"/>
          </w:tcPr>
          <w:p>
            <w:r>
              <w:rPr>
                <w:rFonts w:ascii="Calibri" w:cs="Calibri" w:eastAsia="Calibri" w:hAnsi="Calibri"/>
                <w:b/>
                <w:bCs/>
                <w:color w:val="000000"/>
                <w:sz w:val="20"/>
                <w:szCs w:val="20"/>
              </w:rPr>
              <w:t xml:space="preserve">7</w:t>
            </w:r>
          </w:p>
        </w:tc>
        <w:tc>
          <w:tcPr>
            <w:tcW w:type="dxa" w:w="93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DONE -- Analytics events + structured logging (§35, §36, sub-issue 9) implemented with a per-call query endpoint, plus an alerting layer on top (unhandled exceptions, DB write failures -- logged, persisted, and optionally pushed to a webhook).</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8</w:t>
            </w:r>
          </w:p>
        </w:tc>
        <w:tc>
          <w:tcPr>
            <w:tcW w:type="dxa" w:w="934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STARTED -- BLE coexistence regression (§26, sub-issue 11): scope depends on confirming where iLive’s existing BLE monitoring integration lives; likely needs its own discovery pass before estimation. Unchanged from the original analysis.</w:t>
            </w:r>
          </w:p>
        </w:tc>
      </w:tr>
      <w:tr>
        <w:tc>
          <w:tcPr>
            <w:tcW w:type="dxa" w:w="900"/>
            <w:tcMar>
              <w:top w:type="dxa" w:w="80"/>
              <w:left w:type="dxa" w:w="100"/>
              <w:bottom w:type="dxa" w:w="80"/>
              <w:right w:type="dxa" w:w="100"/>
            </w:tcMar>
            <w:vAlign w:val="center"/>
          </w:tcPr>
          <w:p>
            <w:r>
              <w:rPr>
                <w:rFonts w:ascii="Calibri" w:cs="Calibri" w:eastAsia="Calibri" w:hAnsi="Calibri"/>
                <w:b/>
                <w:bCs/>
                <w:color w:val="000000"/>
                <w:sz w:val="20"/>
                <w:szCs w:val="20"/>
              </w:rPr>
              <w:t xml:space="preserve">9</w:t>
            </w:r>
          </w:p>
        </w:tc>
        <w:tc>
          <w:tcPr>
            <w:tcW w:type="dxa" w:w="934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NOT STARTED, blocked -- Cross-platform QA on real Android/iOS phones and tablets (sub-issue 12): becomes meaningful once step 4 exists to test against; automated backend/protocol/client-logic coverage (274 checks) is as far as this can go without real devices.</w:t>
            </w:r>
          </w:p>
        </w:tc>
      </w:tr>
    </w:tbl>
    <w:p>
      <w:pPr>
        <w:pStyle w:val="Heading1"/>
        <w:spacing w:after="140" w:before="320"/>
      </w:pPr>
      <w:r>
        <w:t xml:space="preserve">7. Open Decisions Needing Business/Medical/Legal Sign-off (Epic §40)</w:t>
      </w:r>
    </w:p>
    <w:p>
      <w:pPr>
        <w:spacing w:after="160"/>
      </w:pPr>
      <w:r>
        <w:rPr>
          <w:rFonts w:ascii="Calibri" w:cs="Calibri" w:eastAsia="Calibri" w:hAnsi="Calibri"/>
          <w:sz w:val="22"/>
          <w:szCs w:val="22"/>
        </w:rPr>
        <w:t xml:space="preserve">None of these have been formally confirmed yet. Several were defaulted unilaterally during earlier build work and should be treated as proposals pending confirmation, not settled decisions:</w:t>
      </w:r>
    </w:p>
    <w:p>
      <w:pPr>
        <w:pStyle w:val="ListParagraph"/>
        <w:numPr>
          <w:ilvl w:val="0"/>
          <w:numId w:val="1"/>
        </w:numPr>
        <w:spacing w:after="80"/>
      </w:pPr>
      <w:r>
        <w:rPr>
          <w:rFonts w:ascii="Calibri" w:cs="Calibri" w:eastAsia="Calibri" w:hAnsi="Calibri"/>
          <w:sz w:val="22"/>
          <w:szCs w:val="22"/>
        </w:rPr>
        <w:t xml:space="preserve">Eligible Command Centre roles -- not yet defined beyond the placeholder "doctor" role.</w:t>
      </w:r>
    </w:p>
    <w:p>
      <w:pPr>
        <w:pStyle w:val="ListParagraph"/>
        <w:numPr>
          <w:ilvl w:val="0"/>
          <w:numId w:val="1"/>
        </w:numPr>
        <w:spacing w:after="80"/>
      </w:pPr>
      <w:r>
        <w:rPr>
          <w:rFonts w:ascii="Calibri" w:cs="Calibri" w:eastAsia="Calibri" w:hAnsi="Calibri"/>
          <w:sz w:val="22"/>
          <w:szCs w:val="22"/>
        </w:rPr>
        <w:t xml:space="preserve">Whether the patient sees the clinician’s name or only "iLive Care Team" -- the engineering side is resolved (Settings.mask_clinician_identity_from_patient exists, verified, off by default), same shape as the audio-only-fallback decision in Section 5: turning it on for a real deployment still needs an actual Business decision, which hasn’t happened.</w:t>
      </w:r>
    </w:p>
    <w:p>
      <w:pPr>
        <w:pStyle w:val="ListParagraph"/>
        <w:numPr>
          <w:ilvl w:val="0"/>
          <w:numId w:val="1"/>
        </w:numPr>
        <w:spacing w:after="80"/>
      </w:pPr>
      <w:r>
        <w:rPr>
          <w:rFonts w:ascii="Calibri" w:cs="Calibri" w:eastAsia="Calibri" w:hAnsi="Calibri"/>
          <w:sz w:val="22"/>
          <w:szCs w:val="22"/>
        </w:rPr>
        <w:t xml:space="preserve">Ringing timeout -- defaulted to 45s (matches the epic’s suggested default) but not formally confirmed.</w:t>
      </w:r>
    </w:p>
    <w:p>
      <w:pPr>
        <w:pStyle w:val="ListParagraph"/>
        <w:numPr>
          <w:ilvl w:val="0"/>
          <w:numId w:val="1"/>
        </w:numPr>
        <w:spacing w:after="80"/>
      </w:pPr>
      <w:r>
        <w:rPr>
          <w:rFonts w:ascii="Calibri" w:cs="Calibri" w:eastAsia="Calibri" w:hAnsi="Calibri"/>
          <w:sz w:val="22"/>
          <w:szCs w:val="22"/>
        </w:rPr>
        <w:t xml:space="preserve">Network-reconnection grace period -- defaulted to 30s, not formally confirmed.</w:t>
      </w:r>
    </w:p>
    <w:p>
      <w:pPr>
        <w:pStyle w:val="ListParagraph"/>
        <w:numPr>
          <w:ilvl w:val="0"/>
          <w:numId w:val="1"/>
        </w:numPr>
        <w:spacing w:after="80"/>
      </w:pPr>
      <w:r>
        <w:rPr>
          <w:rFonts w:ascii="Calibri" w:cs="Calibri" w:eastAsia="Calibri" w:hAnsi="Calibri"/>
          <w:sz w:val="22"/>
          <w:szCs w:val="22"/>
        </w:rPr>
        <w:t xml:space="preserve">Call-session token lifetime -- defaulted to 10 minutes, not formally confirmed (and there’s no concrete consumer for the token yet -- see §28).</w:t>
      </w:r>
    </w:p>
    <w:p>
      <w:pPr>
        <w:pStyle w:val="ListParagraph"/>
        <w:numPr>
          <w:ilvl w:val="0"/>
          <w:numId w:val="1"/>
        </w:numPr>
        <w:spacing w:after="80"/>
      </w:pPr>
      <w:r>
        <w:rPr>
          <w:rFonts w:ascii="Calibri" w:cs="Calibri" w:eastAsia="Calibri" w:hAnsi="Calibri"/>
          <w:sz w:val="22"/>
          <w:szCs w:val="22"/>
        </w:rPr>
        <w:t xml:space="preserve">External-call hold/interruption timeout -- not yet built, no default proposed.</w:t>
      </w:r>
    </w:p>
    <w:p>
      <w:pPr>
        <w:pStyle w:val="ListParagraph"/>
        <w:numPr>
          <w:ilvl w:val="0"/>
          <w:numId w:val="1"/>
        </w:numPr>
        <w:spacing w:after="80"/>
      </w:pPr>
      <w:r>
        <w:rPr>
          <w:rFonts w:ascii="Calibri" w:cs="Calibri" w:eastAsia="Calibri" w:hAnsi="Calibri"/>
          <w:sz w:val="22"/>
          <w:szCs w:val="22"/>
        </w:rPr>
        <w:t xml:space="preserve">Whether audio-only fallback is permitted at all, and under what conditions -- engineering side resolved (off by default, feature-flagged, distinctly logged when it does run; see Section 5), but turning the flag on for a real deployment still needs the Business/Medical approval itself, which hasn’t happened.</w:t>
      </w:r>
    </w:p>
    <w:p>
      <w:pPr>
        <w:pStyle w:val="ListParagraph"/>
        <w:numPr>
          <w:ilvl w:val="0"/>
          <w:numId w:val="1"/>
        </w:numPr>
        <w:spacing w:after="80"/>
      </w:pPr>
      <w:r>
        <w:rPr>
          <w:rFonts w:ascii="Calibri" w:cs="Calibri" w:eastAsia="Calibri" w:hAnsi="Calibri"/>
          <w:sz w:val="22"/>
          <w:szCs w:val="22"/>
        </w:rPr>
        <w:t xml:space="preserve">Multi-device ringing policy -- current build rings all authenticated devices, first accept wins; this matches one of the epic’s two options and should be formally confirmed as the chosen one.</w:t>
      </w:r>
    </w:p>
    <w:p>
      <w:pPr>
        <w:pStyle w:val="ListParagraph"/>
        <w:numPr>
          <w:ilvl w:val="0"/>
          <w:numId w:val="1"/>
        </w:numPr>
        <w:spacing w:after="80"/>
      </w:pPr>
      <w:r>
        <w:rPr>
          <w:rFonts w:ascii="Calibri" w:cs="Calibri" w:eastAsia="Calibri" w:hAnsi="Calibri"/>
          <w:sz w:val="22"/>
          <w:szCs w:val="22"/>
        </w:rPr>
        <w:t xml:space="preserve">Minimum supported Android/iOS versions, and approved Command Centre browsers -- not yet documented.</w:t>
      </w:r>
    </w:p>
    <w:p>
      <w:pPr>
        <w:pStyle w:val="ListParagraph"/>
        <w:numPr>
          <w:ilvl w:val="0"/>
          <w:numId w:val="1"/>
        </w:numPr>
        <w:spacing w:after="80"/>
      </w:pPr>
      <w:r>
        <w:rPr>
          <w:rFonts w:ascii="Calibri" w:cs="Calibri" w:eastAsia="Calibri" w:hAnsi="Calibri"/>
          <w:sz w:val="22"/>
          <w:szCs w:val="22"/>
        </w:rPr>
        <w:t xml:space="preserve">Call-log retention period.</w:t>
      </w:r>
    </w:p>
    <w:p>
      <w:pPr>
        <w:pStyle w:val="ListParagraph"/>
        <w:numPr>
          <w:ilvl w:val="0"/>
          <w:numId w:val="1"/>
        </w:numPr>
        <w:spacing w:after="80"/>
      </w:pPr>
      <w:r>
        <w:rPr>
          <w:rFonts w:ascii="Calibri" w:cs="Calibri" w:eastAsia="Calibri" w:hAnsi="Calibri"/>
          <w:sz w:val="22"/>
          <w:szCs w:val="22"/>
        </w:rPr>
        <w:t xml:space="preserve">Patient-consent wording -- current build has draft wording ("I consent to this telehealth video/voice consultation with my doctor") that hasn’t been reviewed by Legal/Medical.</w:t>
      </w:r>
    </w:p>
    <w:p>
      <w:pPr>
        <w:pStyle w:val="ListParagraph"/>
        <w:numPr>
          <w:ilvl w:val="0"/>
          <w:numId w:val="1"/>
        </w:numPr>
        <w:spacing w:after="80"/>
      </w:pPr>
      <w:r>
        <w:rPr>
          <w:rFonts w:ascii="Calibri" w:cs="Calibri" w:eastAsia="Calibri" w:hAnsi="Calibri"/>
          <w:sz w:val="22"/>
          <w:szCs w:val="22"/>
        </w:rPr>
        <w:t xml:space="preserve">Post-call outcome and note requirements -- a schema now exists and is built (notes text, an outcome enum of RESOLVED/FOLLOW_UP_REQUIRED/REFERRED/ESCALATED/NO_CLINICAL_ACTION, a follow-up flag), but the outcome list itself is an engineering default, not something Medical has reviewed -- treat it as a proposal, not a settled taxonomy.</w:t>
      </w:r>
    </w:p>
    <w:p>
      <w:pPr>
        <w:pStyle w:val="ListParagraph"/>
        <w:numPr>
          <w:ilvl w:val="0"/>
          <w:numId w:val="1"/>
        </w:numPr>
        <w:spacing w:after="80"/>
      </w:pPr>
      <w:r>
        <w:rPr>
          <w:rFonts w:ascii="Calibri" w:cs="Calibri" w:eastAsia="Calibri" w:hAnsi="Calibri"/>
          <w:sz w:val="22"/>
          <w:szCs w:val="22"/>
        </w:rPr>
        <w:t xml:space="preserve">E-Prescription / video-verification criteria, where applicable.</w:t>
      </w:r>
    </w:p>
    <w:p>
      <w:pPr>
        <w:pStyle w:val="ListParagraph"/>
        <w:numPr>
          <w:ilvl w:val="0"/>
          <w:numId w:val="1"/>
        </w:numPr>
        <w:spacing w:after="80"/>
      </w:pPr>
      <w:r>
        <w:rPr>
          <w:rFonts w:ascii="Calibri" w:cs="Calibri" w:eastAsia="Calibri" w:hAnsi="Calibri"/>
          <w:sz w:val="22"/>
          <w:szCs w:val="22"/>
        </w:rPr>
        <w:t xml:space="preserve">No-recording position for V1 -- current build already matches (no recording), just needs formal confirmation.</w:t>
      </w:r>
    </w:p>
    <w:p>
      <w:pPr>
        <w:pStyle w:val="ListParagraph"/>
        <w:numPr>
          <w:ilvl w:val="0"/>
          <w:numId w:val="1"/>
        </w:numPr>
        <w:spacing w:after="80"/>
      </w:pPr>
      <w:r>
        <w:rPr>
          <w:rFonts w:ascii="Calibri" w:cs="Calibri" w:eastAsia="Calibri" w:hAnsi="Calibri"/>
          <w:sz w:val="22"/>
          <w:szCs w:val="22"/>
        </w:rPr>
        <w:t xml:space="preserve">Video technology/provider and infrastructure model -- self-hosted WebRTC + coturn was chosen earlier in this project for cost reasons; worth confirming that still holds given the fuller scope of this epic.</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2026-08-27T19:38:27.326Z</dcterms:created>
  <dcterms:modified xsi:type="dcterms:W3CDTF">2026-08-27T19:38:27.341Z</dcterms:modified>
</cp:coreProperties>
</file>

<file path=docProps/custom.xml><?xml version="1.0" encoding="utf-8"?>
<Properties xmlns="http://schemas.openxmlformats.org/officeDocument/2006/custom-properties" xmlns:vt="http://schemas.openxmlformats.org/officeDocument/2006/docPropsVTypes"/>
</file>