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Detailed Project Report (DPR) – Final Project Plan</w:t>
      </w:r>
    </w:p>
    <w:p>
      <w:pPr>
        <w:jc w:val="center"/>
      </w:pPr>
      <w:r>
        <w:t>Project: SHE-Mart India Enterprise Retail Platform</w:t>
      </w:r>
    </w:p>
    <w:p/>
    <w:p>
      <w:pPr>
        <w:pStyle w:val="Heading1"/>
      </w:pPr>
      <w:r>
        <w:t>1. Project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SHE-Mart India Enterprise Retail Platform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Detailed Project Report (DPR) – Implementation &amp; Cost Plan</w:t>
            </w:r>
          </w:p>
        </w:tc>
      </w:tr>
      <w:tr>
        <w:tc>
          <w:tcPr>
            <w:tcW w:type="dxa" w:w="4320"/>
          </w:tcPr>
          <w:p>
            <w:r>
              <w:t>Execution Model</w:t>
            </w:r>
          </w:p>
        </w:tc>
        <w:tc>
          <w:tcPr>
            <w:tcW w:type="dxa" w:w="4320"/>
          </w:tcPr>
          <w:p>
            <w:r>
              <w:t>Turnkey implementation + Managed Hosting &amp; Operations</w:t>
            </w:r>
          </w:p>
        </w:tc>
      </w:tr>
      <w:tr>
        <w:tc>
          <w:tcPr>
            <w:tcW w:type="dxa" w:w="4320"/>
          </w:tcPr>
          <w:p>
            <w:r>
              <w:t>Implementation Duration</w:t>
            </w:r>
          </w:p>
        </w:tc>
        <w:tc>
          <w:tcPr>
            <w:tcW w:type="dxa" w:w="4320"/>
          </w:tcPr>
          <w:p>
            <w:r>
              <w:t>6 Months (24 Weeks)</w:t>
            </w:r>
          </w:p>
        </w:tc>
      </w:tr>
      <w:tr>
        <w:tc>
          <w:tcPr>
            <w:tcW w:type="dxa" w:w="4320"/>
          </w:tcPr>
          <w:p>
            <w:r>
              <w:t>Scale Coverage</w:t>
            </w:r>
          </w:p>
        </w:tc>
        <w:tc>
          <w:tcPr>
            <w:tcW w:type="dxa" w:w="4320"/>
          </w:tcPr>
          <w:p>
            <w:r>
              <w:t>Up to 1,500 outlets (Pan-India)</w:t>
            </w:r>
          </w:p>
        </w:tc>
      </w:tr>
      <w:tr>
        <w:tc>
          <w:tcPr>
            <w:tcW w:type="dxa" w:w="4320"/>
          </w:tcPr>
          <w:p>
            <w:r>
              <w:t>Maximum User Capacity</w:t>
            </w:r>
          </w:p>
        </w:tc>
        <w:tc>
          <w:tcPr>
            <w:tcW w:type="dxa" w:w="4320"/>
          </w:tcPr>
          <w:p>
            <w:r>
              <w:t>Up to 22,50,000 registered users</w:t>
            </w:r>
          </w:p>
        </w:tc>
      </w:tr>
    </w:tbl>
    <w:p>
      <w:pPr>
        <w:pStyle w:val="Heading1"/>
      </w:pPr>
      <w:r>
        <w:t>2. Service Scope (Services to be Provided)</w:t>
      </w:r>
    </w:p>
    <w:p>
      <w:pPr>
        <w:pStyle w:val="ListBullet"/>
      </w:pPr>
      <w:r>
        <w:t>Program Management Services: PMO governance, milestone tracking, risk/issue management, steering reviews.</w:t>
      </w:r>
    </w:p>
    <w:p>
      <w:pPr>
        <w:pStyle w:val="ListBullet"/>
      </w:pPr>
      <w:r>
        <w:t>Business &amp; Technical Documentation: BRD, SRS, HLD/LLD, API specifications, SOPs, and handover documents.</w:t>
      </w:r>
    </w:p>
    <w:p>
      <w:pPr>
        <w:pStyle w:val="ListBullet"/>
      </w:pPr>
      <w:r>
        <w:t>Application Development Services: backend APIs/microservices, admin portals, web platform, Android/iOS apps.</w:t>
      </w:r>
    </w:p>
    <w:p>
      <w:pPr>
        <w:pStyle w:val="ListBullet"/>
      </w:pPr>
      <w:r>
        <w:t>Integration Services: payment gateway, OTP/SMS, WhatsApp, email, push notifications, search and analytics.</w:t>
      </w:r>
    </w:p>
    <w:p>
      <w:pPr>
        <w:pStyle w:val="ListBullet"/>
      </w:pPr>
      <w:r>
        <w:t>Testing &amp; Quality Assurance: unit, integration, system, performance, security testing and UAT support.</w:t>
      </w:r>
    </w:p>
    <w:p>
      <w:pPr>
        <w:pStyle w:val="ListBullet"/>
      </w:pPr>
      <w:r>
        <w:t>Cloud Hosting &amp; Managed Operations: provisioning, deployment, monitoring, backup/DR, patching, incident handling.</w:t>
      </w:r>
    </w:p>
    <w:p>
      <w:pPr>
        <w:pStyle w:val="ListBullet"/>
      </w:pPr>
      <w:r>
        <w:t>Security &amp; Compliance Services: secure configuration, logging controls, VAPT coordination and closure support.</w:t>
      </w:r>
    </w:p>
    <w:p>
      <w:pPr>
        <w:pStyle w:val="ListBullet"/>
      </w:pPr>
      <w:r>
        <w:t>Training &amp; Handover: admin/user training, knowledge transfer, runbook and operational transition.</w:t>
      </w:r>
    </w:p>
    <w:p>
      <w:pPr>
        <w:pStyle w:val="Heading1"/>
      </w:pPr>
      <w:r>
        <w:t>3. Functional Modules to be Developed</w:t>
      </w:r>
    </w:p>
    <w:p>
      <w:pPr>
        <w:pStyle w:val="Heading2"/>
      </w:pPr>
      <w:r>
        <w:t>3.1 Core Business Modules</w:t>
      </w:r>
    </w:p>
    <w:p>
      <w:pPr>
        <w:pStyle w:val="ListBullet"/>
      </w:pPr>
      <w:r>
        <w:t>User onboarding, authentication, and role-based access control</w:t>
      </w:r>
    </w:p>
    <w:p>
      <w:pPr>
        <w:pStyle w:val="ListBullet"/>
      </w:pPr>
      <w:r>
        <w:t>Outlet onboarding and hierarchy management</w:t>
      </w:r>
    </w:p>
    <w:p>
      <w:pPr>
        <w:pStyle w:val="ListBullet"/>
      </w:pPr>
      <w:r>
        <w:t>Product catalog and category management</w:t>
      </w:r>
    </w:p>
    <w:p>
      <w:pPr>
        <w:pStyle w:val="ListBullet"/>
      </w:pPr>
      <w:r>
        <w:t>Inventory management (store and warehouse level)</w:t>
      </w:r>
    </w:p>
    <w:p>
      <w:pPr>
        <w:pStyle w:val="ListBullet"/>
      </w:pPr>
      <w:r>
        <w:t>Cart, checkout, and order lifecycle management</w:t>
      </w:r>
    </w:p>
    <w:p>
      <w:pPr>
        <w:pStyle w:val="ListBullet"/>
      </w:pPr>
      <w:r>
        <w:t>Payment orchestration and transaction status management</w:t>
      </w:r>
    </w:p>
    <w:p>
      <w:pPr>
        <w:pStyle w:val="ListBullet"/>
      </w:pPr>
      <w:r>
        <w:t>Settlement and payout processing</w:t>
      </w:r>
    </w:p>
    <w:p>
      <w:pPr>
        <w:pStyle w:val="ListBullet"/>
      </w:pPr>
      <w:r>
        <w:t>Returns and refunds workflow</w:t>
      </w:r>
    </w:p>
    <w:p>
      <w:pPr>
        <w:pStyle w:val="ListBullet"/>
      </w:pPr>
      <w:r>
        <w:t>Loyalty and rewards engine (D-Coins)</w:t>
      </w:r>
    </w:p>
    <w:p>
      <w:pPr>
        <w:pStyle w:val="ListBullet"/>
      </w:pPr>
      <w:r>
        <w:t>Notification center (SMS/WhatsApp/Email/Push)</w:t>
      </w:r>
    </w:p>
    <w:p>
      <w:pPr>
        <w:pStyle w:val="ListBullet"/>
      </w:pPr>
      <w:r>
        <w:t>Grievance/helpdesk and ticket workflow</w:t>
      </w:r>
    </w:p>
    <w:p>
      <w:pPr>
        <w:pStyle w:val="ListBullet"/>
      </w:pPr>
      <w:r>
        <w:t>Operational reports and analytics</w:t>
      </w:r>
    </w:p>
    <w:p>
      <w:pPr>
        <w:pStyle w:val="Heading2"/>
      </w:pPr>
      <w:r>
        <w:t>3.2 Management Portals (9 Portals)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Portal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National Admin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Zonal Operations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Regional Operations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Outlet Operations / POS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Finance &amp; Settlement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Product &amp; Merchandising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CRM / Support Desk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Marketing / Loyalty Console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Compliance &amp; Audit Console</w:t>
            </w:r>
          </w:p>
        </w:tc>
      </w:tr>
    </w:tbl>
    <w:p>
      <w:pPr>
        <w:pStyle w:val="Heading1"/>
      </w:pPr>
      <w:r>
        <w:t>4. Technology &amp; Infrastructure Plan (Approved Baseline: Section 3 Model)</w:t>
      </w:r>
    </w:p>
    <w:p>
      <w:pPr>
        <w:pStyle w:val="Heading2"/>
      </w:pPr>
      <w:r>
        <w:t>4.1 Infrastructure Stack</w:t>
      </w:r>
    </w:p>
    <w:p>
      <w:pPr>
        <w:pStyle w:val="ListBullet"/>
      </w:pPr>
      <w:r>
        <w:t>Load Balancer (ALB/Nginx) with SSL termination</w:t>
      </w:r>
    </w:p>
    <w:p>
      <w:pPr>
        <w:pStyle w:val="ListBullet"/>
      </w:pPr>
      <w:r>
        <w:t>Auto-scaling Application Cluster (EC2/ECS/Fargate)</w:t>
      </w:r>
    </w:p>
    <w:p>
      <w:pPr>
        <w:pStyle w:val="ListBullet"/>
      </w:pPr>
      <w:r>
        <w:t>RDS PostgreSQL 16 (Multi-AZ)</w:t>
      </w:r>
    </w:p>
    <w:p>
      <w:pPr>
        <w:pStyle w:val="ListBullet"/>
      </w:pPr>
      <w:r>
        <w:t>Redis Cache (ElastiCache)</w:t>
      </w:r>
    </w:p>
    <w:p>
      <w:pPr>
        <w:pStyle w:val="ListBullet"/>
      </w:pPr>
      <w:r>
        <w:t>OpenSearch</w:t>
      </w:r>
    </w:p>
    <w:p>
      <w:pPr>
        <w:pStyle w:val="ListBullet"/>
      </w:pPr>
      <w:r>
        <w:t>Kafka/MSK for asynchronous processing</w:t>
      </w:r>
    </w:p>
    <w:p>
      <w:pPr>
        <w:pStyle w:val="ListBullet"/>
      </w:pPr>
      <w:r>
        <w:t>Document database (MongoDB Atlas/DocumentDB)</w:t>
      </w:r>
    </w:p>
    <w:p>
      <w:pPr>
        <w:pStyle w:val="ListBullet"/>
      </w:pPr>
      <w:r>
        <w:t>Object storage (S3) + CDN (CloudFront)</w:t>
      </w:r>
    </w:p>
    <w:p>
      <w:pPr>
        <w:pStyle w:val="ListBullet"/>
      </w:pPr>
      <w:r>
        <w:t>CloudWatch + Grafana monitoring and alerting</w:t>
      </w:r>
    </w:p>
    <w:p>
      <w:pPr>
        <w:pStyle w:val="ListBullet"/>
      </w:pPr>
      <w:r>
        <w:t>WAF + baseline DDoS protections</w:t>
      </w:r>
    </w:p>
    <w:p>
      <w:pPr>
        <w:pStyle w:val="ListBullet"/>
      </w:pPr>
      <w:r>
        <w:t>CI/CD pipeline (GitHub Actions + CodeDeploy)</w:t>
      </w:r>
    </w:p>
    <w:p>
      <w:pPr>
        <w:pStyle w:val="Heading2"/>
      </w:pPr>
      <w:r>
        <w:t>4.2 Monthly Infrastructure Cost (Section 3 Aligned)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Users/Outlet</w:t>
            </w:r>
          </w:p>
        </w:tc>
        <w:tc>
          <w:tcPr>
            <w:tcW w:type="dxa" w:w="2160"/>
          </w:tcPr>
          <w:p>
            <w:r>
              <w:t>Total Users</w:t>
            </w:r>
          </w:p>
        </w:tc>
        <w:tc>
          <w:tcPr>
            <w:tcW w:type="dxa" w:w="2160"/>
          </w:tcPr>
          <w:p>
            <w:r>
              <w:t>Infra Monthly Cost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7,50,000</w:t>
            </w:r>
          </w:p>
        </w:tc>
        <w:tc>
          <w:tcPr>
            <w:tcW w:type="dxa" w:w="2160"/>
          </w:tcPr>
          <w:p>
            <w:r>
              <w:t>₹1.26L – ₹2.00L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15,00,000</w:t>
            </w:r>
          </w:p>
        </w:tc>
        <w:tc>
          <w:tcPr>
            <w:tcW w:type="dxa" w:w="2160"/>
          </w:tcPr>
          <w:p>
            <w:r>
              <w:t>₹3.10L – ₹5.00L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1,500</w:t>
            </w:r>
          </w:p>
        </w:tc>
        <w:tc>
          <w:tcPr>
            <w:tcW w:type="dxa" w:w="2160"/>
          </w:tcPr>
          <w:p>
            <w:r>
              <w:t>22,50,000</w:t>
            </w:r>
          </w:p>
        </w:tc>
        <w:tc>
          <w:tcPr>
            <w:tcW w:type="dxa" w:w="2160"/>
          </w:tcPr>
          <w:p>
            <w:r>
              <w:t>₹6.20L – ₹10.20L</w:t>
            </w:r>
          </w:p>
        </w:tc>
      </w:tr>
    </w:tbl>
    <w:p>
      <w:pPr>
        <w:pStyle w:val="Heading1"/>
      </w:pPr>
      <w:r>
        <w:t>5. Team Size and Deployment Plan (6 Months)</w:t>
      </w:r>
    </w:p>
    <w:p>
      <w:r>
        <w:t>Total Team Size: 14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Duration (Months)</w:t>
            </w:r>
          </w:p>
        </w:tc>
        <w:tc>
          <w:tcPr>
            <w:tcW w:type="dxa" w:w="1728"/>
          </w:tcPr>
          <w:p>
            <w:r>
              <w:t>Monthly CTC (₹)</w:t>
            </w:r>
          </w:p>
        </w:tc>
        <w:tc>
          <w:tcPr>
            <w:tcW w:type="dxa" w:w="1728"/>
          </w:tcPr>
          <w:p>
            <w:r>
              <w:t>Sub-total (₹)</w:t>
            </w:r>
          </w:p>
        </w:tc>
      </w:tr>
      <w:tr>
        <w:tc>
          <w:tcPr>
            <w:tcW w:type="dxa" w:w="1728"/>
          </w:tcPr>
          <w:p>
            <w:r>
              <w:t>Project Manager / Scrum Master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1,20,000</w:t>
            </w:r>
          </w:p>
        </w:tc>
        <w:tc>
          <w:tcPr>
            <w:tcW w:type="dxa" w:w="1728"/>
          </w:tcPr>
          <w:p>
            <w:r>
              <w:t>7,20,000</w:t>
            </w:r>
          </w:p>
        </w:tc>
      </w:tr>
      <w:tr>
        <w:tc>
          <w:tcPr>
            <w:tcW w:type="dxa" w:w="1728"/>
          </w:tcPr>
          <w:p>
            <w:r>
              <w:t>Backend Lead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1,40,000</w:t>
            </w:r>
          </w:p>
        </w:tc>
        <w:tc>
          <w:tcPr>
            <w:tcW w:type="dxa" w:w="1728"/>
          </w:tcPr>
          <w:p>
            <w:r>
              <w:t>8,40,000</w:t>
            </w:r>
          </w:p>
        </w:tc>
      </w:tr>
      <w:tr>
        <w:tc>
          <w:tcPr>
            <w:tcW w:type="dxa" w:w="1728"/>
          </w:tcPr>
          <w:p>
            <w:r>
              <w:t>Backend Developer (Sr.)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90,000</w:t>
            </w:r>
          </w:p>
        </w:tc>
        <w:tc>
          <w:tcPr>
            <w:tcW w:type="dxa" w:w="1728"/>
          </w:tcPr>
          <w:p>
            <w:r>
              <w:t>10,80,000</w:t>
            </w:r>
          </w:p>
        </w:tc>
      </w:tr>
      <w:tr>
        <w:tc>
          <w:tcPr>
            <w:tcW w:type="dxa" w:w="1728"/>
          </w:tcPr>
          <w:p>
            <w:r>
              <w:t>Backend Developer (Jr.)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55,000</w:t>
            </w:r>
          </w:p>
        </w:tc>
        <w:tc>
          <w:tcPr>
            <w:tcW w:type="dxa" w:w="1728"/>
          </w:tcPr>
          <w:p>
            <w:r>
              <w:t>3,30,000</w:t>
            </w:r>
          </w:p>
        </w:tc>
      </w:tr>
      <w:tr>
        <w:tc>
          <w:tcPr>
            <w:tcW w:type="dxa" w:w="1728"/>
          </w:tcPr>
          <w:p>
            <w:r>
              <w:t>Frontend Developer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80,000</w:t>
            </w:r>
          </w:p>
        </w:tc>
        <w:tc>
          <w:tcPr>
            <w:tcW w:type="dxa" w:w="1728"/>
          </w:tcPr>
          <w:p>
            <w:r>
              <w:t>9,60,000</w:t>
            </w:r>
          </w:p>
        </w:tc>
      </w:tr>
      <w:tr>
        <w:tc>
          <w:tcPr>
            <w:tcW w:type="dxa" w:w="1728"/>
          </w:tcPr>
          <w:p>
            <w:r>
              <w:t>Mobile Developer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85,000</w:t>
            </w:r>
          </w:p>
        </w:tc>
        <w:tc>
          <w:tcPr>
            <w:tcW w:type="dxa" w:w="1728"/>
          </w:tcPr>
          <w:p>
            <w:r>
              <w:t>10,20,000</w:t>
            </w:r>
          </w:p>
        </w:tc>
      </w:tr>
      <w:tr>
        <w:tc>
          <w:tcPr>
            <w:tcW w:type="dxa" w:w="1728"/>
          </w:tcPr>
          <w:p>
            <w:r>
              <w:t>UI/UX Designer (Sr.)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80,000</w:t>
            </w:r>
          </w:p>
        </w:tc>
        <w:tc>
          <w:tcPr>
            <w:tcW w:type="dxa" w:w="1728"/>
          </w:tcPr>
          <w:p>
            <w:r>
              <w:t>4,80,000</w:t>
            </w:r>
          </w:p>
        </w:tc>
      </w:tr>
      <w:tr>
        <w:tc>
          <w:tcPr>
            <w:tcW w:type="dxa" w:w="1728"/>
          </w:tcPr>
          <w:p>
            <w:r>
              <w:t>UI/UX Designer (Jr.)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45,000</w:t>
            </w:r>
          </w:p>
        </w:tc>
        <w:tc>
          <w:tcPr>
            <w:tcW w:type="dxa" w:w="1728"/>
          </w:tcPr>
          <w:p>
            <w:r>
              <w:t>1,80,000</w:t>
            </w:r>
          </w:p>
        </w:tc>
      </w:tr>
      <w:tr>
        <w:tc>
          <w:tcPr>
            <w:tcW w:type="dxa" w:w="1728"/>
          </w:tcPr>
          <w:p>
            <w:r>
              <w:t>QA Lead / Test Engineer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75,000</w:t>
            </w:r>
          </w:p>
        </w:tc>
        <w:tc>
          <w:tcPr>
            <w:tcW w:type="dxa" w:w="1728"/>
          </w:tcPr>
          <w:p>
            <w:r>
              <w:t>4,50,000</w:t>
            </w:r>
          </w:p>
        </w:tc>
      </w:tr>
      <w:tr>
        <w:tc>
          <w:tcPr>
            <w:tcW w:type="dxa" w:w="1728"/>
          </w:tcPr>
          <w:p>
            <w:r>
              <w:t>QA Engineer (Jr.)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40,000</w:t>
            </w:r>
          </w:p>
        </w:tc>
        <w:tc>
          <w:tcPr>
            <w:tcW w:type="dxa" w:w="1728"/>
          </w:tcPr>
          <w:p>
            <w:r>
              <w:t>2,00,000</w:t>
            </w:r>
          </w:p>
        </w:tc>
      </w:tr>
      <w:tr>
        <w:tc>
          <w:tcPr>
            <w:tcW w:type="dxa" w:w="1728"/>
          </w:tcPr>
          <w:p>
            <w:r>
              <w:t>DevOps / Cloud Engineer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1,10,000</w:t>
            </w:r>
          </w:p>
        </w:tc>
        <w:tc>
          <w:tcPr>
            <w:tcW w:type="dxa" w:w="1728"/>
          </w:tcPr>
          <w:p>
            <w:r>
              <w:t>6,60,000</w:t>
            </w:r>
          </w:p>
        </w:tc>
      </w:tr>
      <w:tr>
        <w:tc>
          <w:tcPr>
            <w:tcW w:type="dxa" w:w="1728"/>
          </w:tcPr>
          <w:p>
            <w:r>
              <w:t>Total Salary Cost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₹69,20,000</w:t>
            </w:r>
          </w:p>
        </w:tc>
      </w:tr>
    </w:tbl>
    <w:p>
      <w:pPr>
        <w:pStyle w:val="Heading1"/>
      </w:pPr>
      <w:r>
        <w:t>6. Additional Project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Cost Item</w:t>
            </w:r>
          </w:p>
        </w:tc>
        <w:tc>
          <w:tcPr>
            <w:tcW w:type="dxa" w:w="4320"/>
          </w:tcPr>
          <w:p>
            <w:r>
              <w:t>Amount (₹)</w:t>
            </w:r>
          </w:p>
        </w:tc>
      </w:tr>
      <w:tr>
        <w:tc>
          <w:tcPr>
            <w:tcW w:type="dxa" w:w="4320"/>
          </w:tcPr>
          <w:p>
            <w:r>
              <w:t>Office/Remote Overheads (15% of salary)</w:t>
            </w:r>
          </w:p>
        </w:tc>
        <w:tc>
          <w:tcPr>
            <w:tcW w:type="dxa" w:w="4320"/>
          </w:tcPr>
          <w:p>
            <w:r>
              <w:t>10,38,000</w:t>
            </w:r>
          </w:p>
        </w:tc>
      </w:tr>
      <w:tr>
        <w:tc>
          <w:tcPr>
            <w:tcW w:type="dxa" w:w="4320"/>
          </w:tcPr>
          <w:p>
            <w:r>
              <w:t>Software Licenses (Figma/Jira/GitHub/Postman/Slack)</w:t>
            </w:r>
          </w:p>
        </w:tc>
        <w:tc>
          <w:tcPr>
            <w:tcW w:type="dxa" w:w="4320"/>
          </w:tcPr>
          <w:p>
            <w:r>
              <w:t>1,20,000</w:t>
            </w:r>
          </w:p>
        </w:tc>
      </w:tr>
      <w:tr>
        <w:tc>
          <w:tcPr>
            <w:tcW w:type="dxa" w:w="4320"/>
          </w:tcPr>
          <w:p>
            <w:r>
              <w:t>Dev &amp; Staging Cloud Environment (6 months)</w:t>
            </w:r>
          </w:p>
        </w:tc>
        <w:tc>
          <w:tcPr>
            <w:tcW w:type="dxa" w:w="4320"/>
          </w:tcPr>
          <w:p>
            <w:r>
              <w:t>1,80,000</w:t>
            </w:r>
          </w:p>
        </w:tc>
      </w:tr>
      <w:tr>
        <w:tc>
          <w:tcPr>
            <w:tcW w:type="dxa" w:w="4320"/>
          </w:tcPr>
          <w:p>
            <w:r>
              <w:t>VAPT Audit (external)</w:t>
            </w:r>
          </w:p>
        </w:tc>
        <w:tc>
          <w:tcPr>
            <w:tcW w:type="dxa" w:w="4320"/>
          </w:tcPr>
          <w:p>
            <w:r>
              <w:t>2,00,000</w:t>
            </w:r>
          </w:p>
        </w:tc>
      </w:tr>
      <w:tr>
        <w:tc>
          <w:tcPr>
            <w:tcW w:type="dxa" w:w="4320"/>
          </w:tcPr>
          <w:p>
            <w:r>
              <w:t>Testing Devices (Android/iOS shared)</w:t>
            </w:r>
          </w:p>
        </w:tc>
        <w:tc>
          <w:tcPr>
            <w:tcW w:type="dxa" w:w="4320"/>
          </w:tcPr>
          <w:p>
            <w:r>
              <w:t>80,000</w:t>
            </w:r>
          </w:p>
        </w:tc>
      </w:tr>
      <w:tr>
        <w:tc>
          <w:tcPr>
            <w:tcW w:type="dxa" w:w="4320"/>
          </w:tcPr>
          <w:p>
            <w:r>
              <w:t>QA Automation Tools/Infra</w:t>
            </w:r>
          </w:p>
        </w:tc>
        <w:tc>
          <w:tcPr>
            <w:tcW w:type="dxa" w:w="4320"/>
          </w:tcPr>
          <w:p>
            <w:r>
              <w:t>60,000</w:t>
            </w:r>
          </w:p>
        </w:tc>
      </w:tr>
      <w:tr>
        <w:tc>
          <w:tcPr>
            <w:tcW w:type="dxa" w:w="4320"/>
          </w:tcPr>
          <w:p>
            <w:r>
              <w:t>App Store Fees</w:t>
            </w:r>
          </w:p>
        </w:tc>
        <w:tc>
          <w:tcPr>
            <w:tcW w:type="dxa" w:w="4320"/>
          </w:tcPr>
          <w:p>
            <w:r>
              <w:t>10,500</w:t>
            </w:r>
          </w:p>
        </w:tc>
      </w:tr>
      <w:tr>
        <w:tc>
          <w:tcPr>
            <w:tcW w:type="dxa" w:w="4320"/>
          </w:tcPr>
          <w:p>
            <w:r>
              <w:t>Contingency/Risk Buffer (5%)</w:t>
            </w:r>
          </w:p>
        </w:tc>
        <w:tc>
          <w:tcPr>
            <w:tcW w:type="dxa" w:w="4320"/>
          </w:tcPr>
          <w:p>
            <w:r>
              <w:t>4,30,425</w:t>
            </w:r>
          </w:p>
        </w:tc>
      </w:tr>
      <w:tr>
        <w:tc>
          <w:tcPr>
            <w:tcW w:type="dxa" w:w="4320"/>
          </w:tcPr>
          <w:p>
            <w:r>
              <w:t>Total Additional Cost</w:t>
            </w:r>
          </w:p>
        </w:tc>
        <w:tc>
          <w:tcPr>
            <w:tcW w:type="dxa" w:w="4320"/>
          </w:tcPr>
          <w:p>
            <w:r>
              <w:t>₹21,18,925</w:t>
            </w:r>
          </w:p>
        </w:tc>
      </w:tr>
    </w:tbl>
    <w:p>
      <w:pPr>
        <w:pStyle w:val="Heading1"/>
      </w:pPr>
      <w:r>
        <w:t>7. Final Development Cost (One-time)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Amount (₹)</w:t>
            </w:r>
          </w:p>
        </w:tc>
      </w:tr>
      <w:tr>
        <w:tc>
          <w:tcPr>
            <w:tcW w:type="dxa" w:w="4320"/>
          </w:tcPr>
          <w:p>
            <w:r>
              <w:t>Total Salary Cost</w:t>
            </w:r>
          </w:p>
        </w:tc>
        <w:tc>
          <w:tcPr>
            <w:tcW w:type="dxa" w:w="4320"/>
          </w:tcPr>
          <w:p>
            <w:r>
              <w:t>69,20,000</w:t>
            </w:r>
          </w:p>
        </w:tc>
      </w:tr>
      <w:tr>
        <w:tc>
          <w:tcPr>
            <w:tcW w:type="dxa" w:w="4320"/>
          </w:tcPr>
          <w:p>
            <w:r>
              <w:t>Additional Project Costs</w:t>
            </w:r>
          </w:p>
        </w:tc>
        <w:tc>
          <w:tcPr>
            <w:tcW w:type="dxa" w:w="4320"/>
          </w:tcPr>
          <w:p>
            <w:r>
              <w:t>21,18,925</w:t>
            </w:r>
          </w:p>
        </w:tc>
      </w:tr>
      <w:tr>
        <w:tc>
          <w:tcPr>
            <w:tcW w:type="dxa" w:w="4320"/>
          </w:tcPr>
          <w:p>
            <w:r>
              <w:t>Base Project Cost</w:t>
            </w:r>
          </w:p>
        </w:tc>
        <w:tc>
          <w:tcPr>
            <w:tcW w:type="dxa" w:w="4320"/>
          </w:tcPr>
          <w:p>
            <w:r>
              <w:t>₹90,38,925</w:t>
            </w:r>
          </w:p>
        </w:tc>
      </w:tr>
      <w:tr>
        <w:tc>
          <w:tcPr>
            <w:tcW w:type="dxa" w:w="4320"/>
          </w:tcPr>
          <w:p>
            <w:r>
              <w:t>Agency Margin (20%)</w:t>
            </w:r>
          </w:p>
        </w:tc>
        <w:tc>
          <w:tcPr>
            <w:tcW w:type="dxa" w:w="4320"/>
          </w:tcPr>
          <w:p>
            <w:r>
              <w:t>18,07,785</w:t>
            </w:r>
          </w:p>
        </w:tc>
      </w:tr>
      <w:tr>
        <w:tc>
          <w:tcPr>
            <w:tcW w:type="dxa" w:w="4320"/>
          </w:tcPr>
          <w:p>
            <w:r>
              <w:t>Final Development Cost</w:t>
            </w:r>
          </w:p>
        </w:tc>
        <w:tc>
          <w:tcPr>
            <w:tcW w:type="dxa" w:w="4320"/>
          </w:tcPr>
          <w:p>
            <w:r>
              <w:t>₹1,08,46,710</w:t>
            </w:r>
          </w:p>
        </w:tc>
      </w:tr>
    </w:tbl>
    <w:p>
      <w:r>
        <w:t>Note: Taxes/GST shall apply as per statutory rates.</w:t>
      </w:r>
    </w:p>
    <w:p>
      <w:pPr>
        <w:pStyle w:val="Heading1"/>
      </w:pPr>
      <w:r>
        <w:t>8. Milestone-Based Payment Plan (24 Weeks, Percentage Linked)</w:t>
      </w:r>
    </w:p>
    <w:p>
      <w:r>
        <w:t>Rule: Milestone amount = Contract Value (CV) × Milestone %.</w:t>
      </w:r>
    </w:p>
    <w:p>
      <w:r>
        <w:t>For CV = ₹1,08,46,710, milestone values are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Milestone</w:t>
            </w:r>
          </w:p>
        </w:tc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Amount (₹)</w:t>
            </w:r>
          </w:p>
        </w:tc>
      </w:tr>
      <w:tr>
        <w:tc>
          <w:tcPr>
            <w:tcW w:type="dxa" w:w="2160"/>
          </w:tcPr>
          <w:p>
            <w:r>
              <w:t>M1 Contract Signing &amp; Mobilization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21,69,342</w:t>
            </w:r>
          </w:p>
        </w:tc>
      </w:tr>
      <w:tr>
        <w:tc>
          <w:tcPr>
            <w:tcW w:type="dxa" w:w="2160"/>
          </w:tcPr>
          <w:p>
            <w:r>
              <w:t>M2 SRS + Architecture Sign-off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10,84,671</w:t>
            </w:r>
          </w:p>
        </w:tc>
      </w:tr>
      <w:tr>
        <w:tc>
          <w:tcPr>
            <w:tcW w:type="dxa" w:w="2160"/>
          </w:tcPr>
          <w:p>
            <w:r>
              <w:t>M3 Core Backend on Staging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10,84,671</w:t>
            </w:r>
          </w:p>
        </w:tc>
      </w:tr>
      <w:tr>
        <w:tc>
          <w:tcPr>
            <w:tcW w:type="dxa" w:w="2160"/>
          </w:tcPr>
          <w:p>
            <w:r>
              <w:t>M4 Mobile/Web Demo Acceptance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10,84,671</w:t>
            </w:r>
          </w:p>
        </w:tc>
      </w:tr>
      <w:tr>
        <w:tc>
          <w:tcPr>
            <w:tcW w:type="dxa" w:w="2160"/>
          </w:tcPr>
          <w:p>
            <w:r>
              <w:t>M5 Pilot Go-Live + Transactions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21,69,342</w:t>
            </w:r>
          </w:p>
        </w:tc>
      </w:tr>
      <w:tr>
        <w:tc>
          <w:tcPr>
            <w:tcW w:type="dxa" w:w="2160"/>
          </w:tcPr>
          <w:p>
            <w:r>
              <w:t>M6 Dashboards + Loyalty Operational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10,84,671</w:t>
            </w:r>
          </w:p>
        </w:tc>
      </w:tr>
      <w:tr>
        <w:tc>
          <w:tcPr>
            <w:tcW w:type="dxa" w:w="2160"/>
          </w:tcPr>
          <w:p>
            <w:r>
              <w:t>M7 National Rollout Completion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10,84,671</w:t>
            </w:r>
          </w:p>
        </w:tc>
      </w:tr>
      <w:tr>
        <w:tc>
          <w:tcPr>
            <w:tcW w:type="dxa" w:w="2160"/>
          </w:tcPr>
          <w:p>
            <w:r>
              <w:t>M8 Final Handover &amp; Security Closure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10,84,671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₹1,08,46,710</w:t>
            </w:r>
          </w:p>
        </w:tc>
      </w:tr>
    </w:tbl>
    <w:p>
      <w:pPr>
        <w:pStyle w:val="Heading1"/>
      </w:pPr>
      <w:r>
        <w:t>9. Managed Hosting &amp; Operations Cost (Agency-Hosted)</w:t>
      </w:r>
    </w:p>
    <w:p>
      <w:r>
        <w:t>Excludes variable payment gateway MDR and delivery partner per-order charges.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Users/Outlet</w:t>
            </w:r>
          </w:p>
        </w:tc>
        <w:tc>
          <w:tcPr>
            <w:tcW w:type="dxa" w:w="2160"/>
          </w:tcPr>
          <w:p>
            <w:r>
              <w:t>Total Users</w:t>
            </w:r>
          </w:p>
        </w:tc>
        <w:tc>
          <w:tcPr>
            <w:tcW w:type="dxa" w:w="2160"/>
          </w:tcPr>
          <w:p>
            <w:r>
              <w:t>Monthly O&amp;M (₹)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7,50,000</w:t>
            </w:r>
          </w:p>
        </w:tc>
        <w:tc>
          <w:tcPr>
            <w:tcW w:type="dxa" w:w="2160"/>
          </w:tcPr>
          <w:p>
            <w:r>
              <w:t>₹5.08L – ₹8.89L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15,00,000</w:t>
            </w:r>
          </w:p>
        </w:tc>
        <w:tc>
          <w:tcPr>
            <w:tcW w:type="dxa" w:w="2160"/>
          </w:tcPr>
          <w:p>
            <w:r>
              <w:t>₹7.66L – ₹12.88L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1,500</w:t>
            </w:r>
          </w:p>
        </w:tc>
        <w:tc>
          <w:tcPr>
            <w:tcW w:type="dxa" w:w="2160"/>
          </w:tcPr>
          <w:p>
            <w:r>
              <w:t>22,50,000</w:t>
            </w:r>
          </w:p>
        </w:tc>
        <w:tc>
          <w:tcPr>
            <w:tcW w:type="dxa" w:w="2160"/>
          </w:tcPr>
          <w:p>
            <w:r>
              <w:t>₹13.87L – ₹25.75L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Annual O&amp;M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₹0.61 Cr – ₹1.07 Cr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₹0.92 Cr – ₹1.55 Cr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₹1.66 Cr – ₹3.09 Cr</w:t>
            </w:r>
          </w:p>
        </w:tc>
      </w:tr>
    </w:tbl>
    <w:p>
      <w:pPr>
        <w:pStyle w:val="Heading1"/>
      </w:pPr>
      <w:r>
        <w:t>10. Five-Year Plan with User Counts per Outlet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Outlets</w:t>
            </w:r>
          </w:p>
        </w:tc>
        <w:tc>
          <w:tcPr>
            <w:tcW w:type="dxa" w:w="1440"/>
          </w:tcPr>
          <w:p>
            <w:r>
              <w:t>Users/Outlet</w:t>
            </w:r>
          </w:p>
        </w:tc>
        <w:tc>
          <w:tcPr>
            <w:tcW w:type="dxa" w:w="1440"/>
          </w:tcPr>
          <w:p>
            <w:r>
              <w:t>Total Users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Annual O&amp;M (₹ Cr)</w:t>
            </w:r>
          </w:p>
        </w:tc>
      </w:tr>
      <w:tr>
        <w:tc>
          <w:tcPr>
            <w:tcW w:type="dxa" w:w="1440"/>
          </w:tcPr>
          <w:p>
            <w:r>
              <w:t>Year 1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7,50,000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0.61 – 1.07</w:t>
            </w:r>
          </w:p>
        </w:tc>
      </w:tr>
      <w:tr>
        <w:tc>
          <w:tcPr>
            <w:tcW w:type="dxa" w:w="1440"/>
          </w:tcPr>
          <w:p>
            <w:r>
              <w:t>Year 2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  <w:tc>
          <w:tcPr>
            <w:tcW w:type="dxa" w:w="1440"/>
          </w:tcPr>
          <w:p>
            <w:r>
              <w:t>15,00,000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0.92 – 1.55</w:t>
            </w:r>
          </w:p>
        </w:tc>
      </w:tr>
      <w:tr>
        <w:tc>
          <w:tcPr>
            <w:tcW w:type="dxa" w:w="1440"/>
          </w:tcPr>
          <w:p>
            <w:r>
              <w:t>Year 3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22,50,000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1.66 – 3.09</w:t>
            </w:r>
          </w:p>
        </w:tc>
      </w:tr>
      <w:tr>
        <w:tc>
          <w:tcPr>
            <w:tcW w:type="dxa" w:w="1440"/>
          </w:tcPr>
          <w:p>
            <w:r>
              <w:t>Year 4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22,50,000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1.66 – 3.09</w:t>
            </w:r>
          </w:p>
        </w:tc>
      </w:tr>
      <w:tr>
        <w:tc>
          <w:tcPr>
            <w:tcW w:type="dxa" w:w="1440"/>
          </w:tcPr>
          <w:p>
            <w:r>
              <w:t>Year 5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22,50,000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1.66 – 3.09</w:t>
            </w:r>
          </w:p>
        </w:tc>
      </w:tr>
      <w:tr>
        <w:tc>
          <w:tcPr>
            <w:tcW w:type="dxa" w:w="1440"/>
          </w:tcPr>
          <w:p>
            <w:r>
              <w:t>5-Year O&amp;M 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6.52 – 11.89</w:t>
            </w:r>
          </w:p>
        </w:tc>
      </w:tr>
    </w:tbl>
    <w:p>
      <w:r>
        <w:t>Total 5-Year Project Cost (Development + O&amp;M):</w:t>
      </w:r>
    </w:p>
    <w:p>
      <w:pPr>
        <w:pStyle w:val="ListBullet"/>
      </w:pPr>
      <w:r>
        <w:t>Development: ₹1.0847 Cr</w:t>
      </w:r>
    </w:p>
    <w:p>
      <w:pPr>
        <w:pStyle w:val="ListBullet"/>
      </w:pPr>
      <w:r>
        <w:t>5-Year O&amp;M: ₹6.52 Cr – ₹11.89 Cr</w:t>
      </w:r>
    </w:p>
    <w:p>
      <w:pPr>
        <w:pStyle w:val="ListBullet"/>
      </w:pPr>
      <w:r>
        <w:t>Grand Total (5-Year): ₹7.61 Cr – ₹12.98 Cr</w:t>
      </w:r>
    </w:p>
    <w:p>
      <w:pPr>
        <w:pStyle w:val="Heading1"/>
      </w:pPr>
      <w:r>
        <w:t>11. 24-Week Delivery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Weeks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Phase 1: Initiation &amp; Freeze</w:t>
            </w:r>
          </w:p>
        </w:tc>
        <w:tc>
          <w:tcPr>
            <w:tcW w:type="dxa" w:w="2880"/>
          </w:tcPr>
          <w:p>
            <w:r>
              <w:t>1–4</w:t>
            </w:r>
          </w:p>
        </w:tc>
        <w:tc>
          <w:tcPr>
            <w:tcW w:type="dxa" w:w="2880"/>
          </w:tcPr>
          <w:p>
            <w:r>
              <w:t>BRD/SRS, architecture, compliance matrix, baseline plan</w:t>
            </w:r>
          </w:p>
        </w:tc>
      </w:tr>
      <w:tr>
        <w:tc>
          <w:tcPr>
            <w:tcW w:type="dxa" w:w="2880"/>
          </w:tcPr>
          <w:p>
            <w:r>
              <w:t>Phase 2: Build Sprint Cycle</w:t>
            </w:r>
          </w:p>
        </w:tc>
        <w:tc>
          <w:tcPr>
            <w:tcW w:type="dxa" w:w="2880"/>
          </w:tcPr>
          <w:p>
            <w:r>
              <w:t>5–12</w:t>
            </w:r>
          </w:p>
        </w:tc>
        <w:tc>
          <w:tcPr>
            <w:tcW w:type="dxa" w:w="2880"/>
          </w:tcPr>
          <w:p>
            <w:r>
              <w:t>Core modules, integrations, staging deployment</w:t>
            </w:r>
          </w:p>
        </w:tc>
      </w:tr>
      <w:tr>
        <w:tc>
          <w:tcPr>
            <w:tcW w:type="dxa" w:w="2880"/>
          </w:tcPr>
          <w:p>
            <w:r>
              <w:t>Phase 3: Hardening &amp; Pilot</w:t>
            </w:r>
          </w:p>
        </w:tc>
        <w:tc>
          <w:tcPr>
            <w:tcW w:type="dxa" w:w="2880"/>
          </w:tcPr>
          <w:p>
            <w:r>
              <w:t>13–20</w:t>
            </w:r>
          </w:p>
        </w:tc>
        <w:tc>
          <w:tcPr>
            <w:tcW w:type="dxa" w:w="2880"/>
          </w:tcPr>
          <w:p>
            <w:r>
              <w:t>Performance tuning, security controls, pilot rollout</w:t>
            </w:r>
          </w:p>
        </w:tc>
      </w:tr>
      <w:tr>
        <w:tc>
          <w:tcPr>
            <w:tcW w:type="dxa" w:w="2880"/>
          </w:tcPr>
          <w:p>
            <w:r>
              <w:t>Phase 4: National Rollout &amp; Closure</w:t>
            </w:r>
          </w:p>
        </w:tc>
        <w:tc>
          <w:tcPr>
            <w:tcW w:type="dxa" w:w="2880"/>
          </w:tcPr>
          <w:p>
            <w:r>
              <w:t>21–24</w:t>
            </w:r>
          </w:p>
        </w:tc>
        <w:tc>
          <w:tcPr>
            <w:tcW w:type="dxa" w:w="2880"/>
          </w:tcPr>
          <w:p>
            <w:r>
              <w:t>Full deployment, VAPT closure, UAT sign-off, handover</w:t>
            </w:r>
          </w:p>
        </w:tc>
      </w:tr>
    </w:tbl>
    <w:p>
      <w:pPr>
        <w:pStyle w:val="Heading1"/>
      </w:pPr>
      <w:r>
        <w:t>12. Compliance and Enterprise Standards</w:t>
      </w:r>
    </w:p>
    <w:p>
      <w:pPr>
        <w:pStyle w:val="ListBullet"/>
      </w:pPr>
      <w:r>
        <w:t>Digital Personal Data Protection (DPDP) Act, 2023 compliance controls</w:t>
      </w:r>
    </w:p>
    <w:p>
      <w:pPr>
        <w:pStyle w:val="ListBullet"/>
      </w:pPr>
      <w:r>
        <w:t>IT Act and applicable rules</w:t>
      </w:r>
    </w:p>
    <w:p>
      <w:pPr>
        <w:pStyle w:val="ListBullet"/>
      </w:pPr>
      <w:r>
        <w:t>CERT-In directions (incident reporting and log readiness)</w:t>
      </w:r>
    </w:p>
    <w:p>
      <w:pPr>
        <w:pStyle w:val="ListBullet"/>
      </w:pPr>
      <w:r>
        <w:t>OWASP-aligned secure development controls</w:t>
      </w:r>
    </w:p>
    <w:p>
      <w:pPr>
        <w:pStyle w:val="ListBullet"/>
      </w:pPr>
      <w:r>
        <w:t>ISO 27001-aligned operational controls</w:t>
      </w:r>
    </w:p>
    <w:p>
      <w:pPr>
        <w:pStyle w:val="ListBullet"/>
      </w:pPr>
      <w:r>
        <w:t>Payment ecosystem compliance through licensed gateway partners</w:t>
      </w:r>
    </w:p>
    <w:p>
      <w:pPr>
        <w:pStyle w:val="ListBullet"/>
      </w:pPr>
      <w:r>
        <w:t>Annual VAPT through approved external auditor</w:t>
      </w:r>
    </w:p>
    <w:p>
      <w:pPr>
        <w:pStyle w:val="Heading1"/>
      </w:pPr>
      <w:r>
        <w:t>13. SLA and Operational Commitments (Managed Hosting)</w:t>
      </w:r>
    </w:p>
    <w:p>
      <w:pPr>
        <w:pStyle w:val="ListBullet"/>
      </w:pPr>
      <w:r>
        <w:t>Platform availability target: &gt;= 99.5% monthly</w:t>
      </w:r>
    </w:p>
    <w:p>
      <w:pPr>
        <w:pStyle w:val="ListBullet"/>
      </w:pPr>
      <w:r>
        <w:t>P1 incident response: within 15 minutes</w:t>
      </w:r>
    </w:p>
    <w:p>
      <w:pPr>
        <w:pStyle w:val="ListBullet"/>
      </w:pPr>
      <w:r>
        <w:t>P1 restoration target: within 4 hours (subject to dependency constraints)</w:t>
      </w:r>
    </w:p>
    <w:p>
      <w:pPr>
        <w:pStyle w:val="ListBullet"/>
      </w:pPr>
      <w:r>
        <w:t>Daily backup with periodic restore validation</w:t>
      </w:r>
    </w:p>
    <w:p>
      <w:pPr>
        <w:pStyle w:val="ListBullet"/>
      </w:pPr>
      <w:r>
        <w:t>Monthly performance and security reporting</w:t>
      </w:r>
    </w:p>
    <w:p>
      <w:pPr>
        <w:pStyle w:val="ListBullet"/>
      </w:pPr>
      <w:r>
        <w:t>Quarterly DR drill with documented evidence</w:t>
      </w:r>
    </w:p>
    <w:p>
      <w:pPr>
        <w:pStyle w:val="Heading1"/>
      </w:pPr>
      <w:r>
        <w:t>14. Exclusions from Fixed Contract Value</w:t>
      </w:r>
    </w:p>
    <w:p>
      <w:pPr>
        <w:pStyle w:val="ListBullet"/>
      </w:pPr>
      <w:r>
        <w:t>Payment gateway MDR/transaction charges</w:t>
      </w:r>
    </w:p>
    <w:p>
      <w:pPr>
        <w:pStyle w:val="ListBullet"/>
      </w:pPr>
      <w:r>
        <w:t>Delivery partner per-order charges</w:t>
      </w:r>
    </w:p>
    <w:p>
      <w:pPr>
        <w:pStyle w:val="ListBullet"/>
      </w:pPr>
      <w:r>
        <w:t>Third-party fee revisions beyond baseline assumptions</w:t>
      </w:r>
    </w:p>
    <w:p>
      <w:pPr>
        <w:pStyle w:val="ListBullet"/>
      </w:pPr>
      <w:r>
        <w:t>Scope additions approved through formal change request process</w:t>
      </w:r>
    </w:p>
    <w:p>
      <w:pPr>
        <w:pStyle w:val="Heading1"/>
      </w:pPr>
      <w:r>
        <w:t>15. Approval</w:t>
      </w:r>
    </w:p>
    <w:p>
      <w:r>
        <w:t>This DPR is submitted for departmental review, administrative approval, and financial concurrence as per applicable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