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SELECT name, DENSE_RANK() OVER (ORDER BY score DESC) AS rank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FROM student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 AS ranked_students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BY rank ASC, name ASC;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Working:-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The subquery calculates  the dense rank for each student based on their score and orders them in descending order.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Dense rank method helps in calculations related to scores as it doesn't skip rank unlike rank method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For ex:-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ID    Score         rank method           dense rank method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100      75               1                                1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101      75                1                                1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102      60                3                                2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Then, in the outer query, the results are ordered by the dense rank in ascending order, and for students with the same rank, they are further sorted by name in ascending order.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