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after="0"/>
        <w:jc w:val="center"/>
      </w:pPr>
      <w:r>
        <w:rPr>
          <w:rFonts w:ascii="Georgia" w:cs="Georgia" w:eastAsia="Georgia" w:hAnsi="Georgia"/>
          <w:b/>
          <w:bCs/>
          <w:color w:val="1B4332"/>
          <w:sz w:val="160"/>
          <w:szCs w:val="160"/>
        </w:rPr>
        <w:t xml:space="preserve">GAIA SPEAK</w:t>
      </w:r>
    </w:p>
    <w:p>
      <w:pPr>
        <w:spacing w:before="60" w:after="0"/>
        <w:jc w:val="center"/>
      </w:pPr>
      <w:r>
        <w:rPr>
          <w:rFonts w:ascii="Georgia" w:cs="Georgia" w:eastAsia="Georgia" w:hAnsi="Georgia"/>
          <w:i/>
          <w:iCs/>
          <w:color w:val="B45309"/>
          <w:sz w:val="34"/>
          <w:szCs w:val="34"/>
        </w:rPr>
        <w:t xml:space="preserve">Gold · Silver · Access · Community</w:t>
      </w:r>
    </w:p>
    <w:p>
      <w:pPr>
        <w:spacing w:before="300" w:after="300"/>
      </w:pPr>
      <w:r>
        <w:t xml:space="preserve"/>
      </w:r>
    </w:p>
    <w:p>
      <w:pPr>
        <w:spacing w:before="0" w:after="60"/>
        <w:jc w:val="center"/>
      </w:pPr>
      <w:r>
        <w:rPr>
          <w:rFonts w:ascii="Georgia" w:cs="Georgia" w:eastAsia="Georgia" w:hAnsi="Georgia"/>
          <w:i/>
          <w:iCs/>
          <w:color w:val="57534E"/>
          <w:sz w:val="26"/>
          <w:szCs w:val="26"/>
        </w:rPr>
        <w:t xml:space="preserve">A Whitepaper on Precious Metals Access,</w:t>
      </w:r>
    </w:p>
    <w:p>
      <w:pPr>
        <w:spacing w:before="0" w:after="60"/>
        <w:jc w:val="center"/>
      </w:pPr>
      <w:r>
        <w:rPr>
          <w:rFonts w:ascii="Georgia" w:cs="Georgia" w:eastAsia="Georgia" w:hAnsi="Georgia"/>
          <w:i/>
          <w:iCs/>
          <w:color w:val="57534E"/>
          <w:sz w:val="26"/>
          <w:szCs w:val="26"/>
        </w:rPr>
        <w:t xml:space="preserve">Protocol Infrastructure, and the Global Shift</w:t>
      </w:r>
    </w:p>
    <w:p>
      <w:pPr>
        <w:spacing w:before="0" w:after="400"/>
        <w:jc w:val="center"/>
      </w:pPr>
      <w:r>
        <w:rPr>
          <w:rFonts w:ascii="Georgia" w:cs="Georgia" w:eastAsia="Georgia" w:hAnsi="Georgia"/>
          <w:i/>
          <w:iCs/>
          <w:color w:val="57534E"/>
          <w:sz w:val="26"/>
          <w:szCs w:val="26"/>
        </w:rPr>
        <w:t xml:space="preserve">That Makes Both Inevitable.</w:t>
      </w:r>
    </w:p>
    <w:p>
      <w:pPr>
        <w:pBdr>
          <w:bottom w:val="single" w:color="B45309" w:sz="6" w:space="2"/>
        </w:pBdr>
        <w:spacing w:before="240" w:after="240"/>
      </w:pPr>
      <w:r>
        <w:t xml:space="preserve"/>
      </w:r>
    </w:p>
    <w:p>
      <w:pPr>
        <w:spacing w:before="100" w:after="100"/>
      </w:pPr>
      <w:r>
        <w:t xml:space="preserve"/>
      </w:r>
    </w:p>
    <w:p>
      <w:pPr>
        <w:spacing w:before="0" w:after="60"/>
        <w:jc w:val="center"/>
      </w:pPr>
      <w:r>
        <w:rPr>
          <w:rFonts w:ascii="Arial" w:cs="Arial" w:eastAsia="Arial" w:hAnsi="Arial"/>
          <w:b/>
          <w:bCs/>
          <w:color w:val="B45309"/>
          <w:sz w:val="22"/>
          <w:szCs w:val="22"/>
        </w:rPr>
        <w:t xml:space="preserve">GSG  ·  GaiaSpeak Gold  ·  1 token = 1 gram gold</w:t>
      </w:r>
    </w:p>
    <w:p>
      <w:pPr>
        <w:spacing w:before="0" w:after="60"/>
        <w:jc w:val="center"/>
      </w:pPr>
      <w:r>
        <w:rPr>
          <w:rFonts w:ascii="Arial" w:cs="Arial" w:eastAsia="Arial" w:hAnsi="Arial"/>
          <w:b/>
          <w:bCs/>
          <w:color w:val="374151"/>
          <w:sz w:val="22"/>
          <w:szCs w:val="22"/>
        </w:rPr>
        <w:t xml:space="preserve">GSS  ·  GaiaSpeak Silver  ·  1 token = 1 gram silver</w:t>
      </w:r>
    </w:p>
    <w:p>
      <w:pPr>
        <w:spacing w:before="200" w:after="200"/>
      </w:pPr>
      <w:r>
        <w:t xml:space="preserve"/>
      </w:r>
    </w:p>
    <w:p>
      <w:pPr>
        <w:spacing w:before="0" w:after="80"/>
        <w:jc w:val="center"/>
      </w:pPr>
      <w:r>
        <w:rPr>
          <w:rFonts w:ascii="Arial" w:cs="Arial" w:eastAsia="Arial" w:hAnsi="Arial"/>
          <w:i/>
          <w:iCs/>
          <w:color w:val="78716C"/>
          <w:sz w:val="20"/>
          <w:szCs w:val="20"/>
        </w:rPr>
        <w:t xml:space="preserve">Version 2.0  ·  March 2026  ·  Polygon Network</w:t>
      </w:r>
    </w:p>
    <w:p>
      <w:r>
        <w:br w:type="pag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Borders>
              <w:top w:val="single" w:color="1B4332" w:sz="1"/>
              <w:left w:val="single" w:color="1B4332" w:sz="1"/>
              <w:bottom w:val="single" w:color="1B4332" w:sz="1"/>
              <w:right w:val="single" w:color="1B4332" w:sz="1"/>
            </w:tcBorders>
            <w:shd w:fill="1B4332" w:val="clear"/>
            <w:tcMar>
              <w:top w:type="dxa" w:w="360"/>
              <w:left w:type="dxa" w:w="400"/>
              <w:bottom w:type="dxa" w:w="360"/>
              <w:right w:type="dxa" w:w="400"/>
            </w:tcMar>
          </w:tcPr>
          <w:p>
            <w:pPr>
              <w:spacing w:before="100" w:after="100"/>
              <w:jc w:val="center"/>
            </w:pPr>
            <w:r>
              <w:rPr>
                <w:rFonts w:ascii="Georgia" w:cs="Georgia" w:eastAsia="Georgia" w:hAnsi="Georgia"/>
                <w:i/>
                <w:iCs/>
                <w:color w:val="FFFFFF"/>
                <w:sz w:val="28"/>
                <w:szCs w:val="28"/>
              </w:rPr>
              <w:t xml:space="preserve">There is a moment in history when an idea becomes necessary.</w:t>
            </w:r>
          </w:p>
          <w:p>
            <w:pPr>
              <w:spacing w:before="100" w:after="100"/>
              <w:jc w:val="center"/>
            </w:pPr>
            <w:r>
              <w:rPr>
                <w:rFonts w:ascii="Georgia" w:cs="Georgia" w:eastAsia="Georgia" w:hAnsi="Georgia"/>
                <w:i/>
                <w:iCs/>
                <w:color w:val="FFFFFF"/>
                <w:sz w:val="28"/>
                <w:szCs w:val="28"/>
              </w:rPr>
              <w:t xml:space="preserve"/>
            </w:r>
          </w:p>
          <w:p>
            <w:pPr>
              <w:spacing w:before="100" w:after="100"/>
              <w:jc w:val="center"/>
            </w:pPr>
            <w:r>
              <w:rPr>
                <w:rFonts w:ascii="Georgia" w:cs="Georgia" w:eastAsia="Georgia" w:hAnsi="Georgia"/>
                <w:i/>
                <w:iCs/>
                <w:color w:val="FFFFFF"/>
                <w:sz w:val="28"/>
                <w:szCs w:val="28"/>
              </w:rPr>
              <w:t xml:space="preserve">Not useful. Not interesting. Necessary.</w:t>
            </w:r>
          </w:p>
          <w:p>
            <w:pPr>
              <w:spacing w:before="100" w:after="100"/>
              <w:jc w:val="center"/>
            </w:pPr>
            <w:r>
              <w:rPr>
                <w:rFonts w:ascii="Georgia" w:cs="Georgia" w:eastAsia="Georgia" w:hAnsi="Georgia"/>
                <w:i/>
                <w:iCs/>
                <w:color w:val="FFFFFF"/>
                <w:sz w:val="28"/>
                <w:szCs w:val="28"/>
              </w:rPr>
              <w:t xml:space="preserve"/>
            </w:r>
          </w:p>
          <w:p>
            <w:pPr>
              <w:spacing w:before="100" w:after="100"/>
              <w:jc w:val="center"/>
            </w:pPr>
            <w:r>
              <w:rPr>
                <w:rFonts w:ascii="Georgia" w:cs="Georgia" w:eastAsia="Georgia" w:hAnsi="Georgia"/>
                <w:i/>
                <w:iCs/>
                <w:color w:val="FFFFFF"/>
                <w:sz w:val="28"/>
                <w:szCs w:val="28"/>
              </w:rPr>
              <w:t xml:space="preserve">This is that moment for GaiaSpeak.</w:t>
            </w:r>
          </w:p>
        </w:tc>
      </w:tr>
    </w:tbl>
    <w:p>
      <w:pPr>
        <w:spacing w:before="200" w:after="200"/>
      </w:pPr>
      <w:r>
        <w:t xml:space="preserve"/>
      </w:r>
    </w:p>
    <w:p>
      <w:pPr>
        <w:spacing w:before="140" w:after="140"/>
      </w:pPr>
      <w:r>
        <w:rPr>
          <w:rFonts w:ascii="Georgia" w:cs="Georgia" w:eastAsia="Georgia" w:hAnsi="Georgia"/>
          <w:color w:val="1C1917"/>
          <w:sz w:val="24"/>
          <w:szCs w:val="24"/>
        </w:rPr>
        <w:t xml:space="preserve">The year is 2026. Gold has crossed $5,600 per troy ounce. Central banks are accumulating precious metals at a rate not seen since the collapse of the Bretton Woods system. Silver markets are tightening under export controls and industrial demand that outpaces mining output for the fifth consecutive year. The US dollar faces structural pressure from tariffs, geopolitical realignment, and fiscal deficits that compound quietly but relentlessly.</w:t>
      </w:r>
    </w:p>
    <w:p>
      <w:pPr>
        <w:spacing w:before="100" w:after="100"/>
      </w:pPr>
      <w:r>
        <w:t xml:space="preserve"/>
      </w:r>
    </w:p>
    <w:p>
      <w:pPr>
        <w:spacing w:before="140" w:after="140"/>
      </w:pPr>
      <w:r>
        <w:rPr>
          <w:rFonts w:ascii="Georgia" w:cs="Georgia" w:eastAsia="Georgia" w:hAnsi="Georgia"/>
          <w:color w:val="1C1917"/>
          <w:sz w:val="24"/>
          <w:szCs w:val="24"/>
        </w:rPr>
        <w:t xml:space="preserve">In this environment, ordinary people — people without Bloomberg terminals, without private bankers, without minimum six-figure investment requirements — are watching the oldest stores of value on earth move further out of reach with every passing week.</w:t>
      </w:r>
    </w:p>
    <w:p>
      <w:pPr>
        <w:spacing w:before="100" w:after="100"/>
      </w:pPr>
      <w:r>
        <w:t xml:space="preserve"/>
      </w:r>
    </w:p>
    <w:p>
      <w:pPr>
        <w:spacing w:before="140" w:after="140"/>
      </w:pPr>
      <w:r>
        <w:rPr>
          <w:rFonts w:ascii="Georgia" w:cs="Georgia" w:eastAsia="Georgia" w:hAnsi="Georgia"/>
          <w:color w:val="1C1917"/>
          <w:sz w:val="24"/>
          <w:szCs w:val="24"/>
        </w:rPr>
        <w:t xml:space="preserve">GaiaSpeak was built for exactly this moment. Not in response to it. Not despite it. Because of it.</w:t>
      </w:r>
    </w:p>
    <w:p>
      <w:pPr>
        <w:spacing w:before="200" w:after="200"/>
      </w:pPr>
      <w:r>
        <w:t xml:space="preserve"/>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8505"/>
      </w:tblGrid>
      <w:tr>
        <w:tc>
          <w:tcPr>
            <w:tcBorders>
              <w:top w:val="single" w:color="FFFFFF" w:sz="1"/>
              <w:left w:val="single" w:color="B45309" w:sz="28"/>
              <w:bottom w:val="single" w:color="FFFFFF" w:sz="1"/>
              <w:right w:val="single" w:color="FFFFFF" w:sz="1"/>
            </w:tcBorders>
            <w:shd w:fill="FEFCE8" w:val="clear"/>
            <w:tcMar>
              <w:top w:type="dxa" w:w="200"/>
              <w:left w:type="dxa" w:w="400"/>
              <w:bottom w:type="dxa" w:w="200"/>
              <w:right w:type="dxa" w:w="300"/>
            </w:tcMar>
          </w:tcPr>
          <w:p>
            <w:pPr>
              <w:spacing w:before="80" w:after="80"/>
            </w:pPr>
            <w:r>
              <w:rPr>
                <w:rFonts w:ascii="Georgia" w:cs="Georgia" w:eastAsia="Georgia" w:hAnsi="Georgia"/>
                <w:i/>
                <w:iCs/>
                <w:color w:val="1B4332"/>
                <w:sz w:val="28"/>
                <w:szCs w:val="28"/>
              </w:rPr>
              <w:t xml:space="preserve">"Gold is not just a commodity.</w:t>
            </w:r>
          </w:p>
          <w:p>
            <w:pPr>
              <w:spacing w:before="80" w:after="80"/>
            </w:pPr>
            <w:r>
              <w:rPr>
                <w:rFonts w:ascii="Georgia" w:cs="Georgia" w:eastAsia="Georgia" w:hAnsi="Georgia"/>
                <w:i/>
                <w:iCs/>
                <w:color w:val="1B4332"/>
                <w:sz w:val="28"/>
                <w:szCs w:val="28"/>
              </w:rPr>
              <w:t xml:space="preserve"> It is the memory of money.</w:t>
            </w:r>
          </w:p>
          <w:p>
            <w:pPr>
              <w:spacing w:before="80" w:after="80"/>
            </w:pPr>
            <w:r>
              <w:rPr>
                <w:rFonts w:ascii="Georgia" w:cs="Georgia" w:eastAsia="Georgia" w:hAnsi="Georgia"/>
                <w:i/>
                <w:iCs/>
                <w:color w:val="1B4332"/>
                <w:sz w:val="28"/>
                <w:szCs w:val="28"/>
              </w:rPr>
              <w:t xml:space="preserve"> Silver is not just a metal.</w:t>
            </w:r>
          </w:p>
          <w:p>
            <w:pPr>
              <w:spacing w:before="80" w:after="80"/>
            </w:pPr>
            <w:r>
              <w:rPr>
                <w:rFonts w:ascii="Georgia" w:cs="Georgia" w:eastAsia="Georgia" w:hAnsi="Georgia"/>
                <w:i/>
                <w:iCs/>
                <w:color w:val="1B4332"/>
                <w:sz w:val="28"/>
                <w:szCs w:val="28"/>
              </w:rPr>
              <w:t xml:space="preserve"> It is the currency of the people."</w:t>
            </w:r>
          </w:p>
          <w:p>
            <w:pPr>
              <w:spacing w:before="120" w:after="0"/>
            </w:pPr>
            <w:r>
              <w:rPr>
                <w:rFonts w:ascii="Arial" w:cs="Arial" w:eastAsia="Arial" w:hAnsi="Arial"/>
                <w:color w:val="57534E"/>
                <w:sz w:val="20"/>
                <w:szCs w:val="20"/>
              </w:rPr>
              <w:t xml:space="preserve">— The GaiaSpeak Founding Principle</w:t>
            </w:r>
          </w:p>
        </w:tc>
      </w:tr>
    </w:tbl>
    <w:p>
      <w:pPr>
        <w:spacing w:before="200" w:after="200"/>
      </w:pPr>
      <w:r>
        <w:t xml:space="preserve"/>
      </w:r>
    </w:p>
    <w:p>
      <w:pPr>
        <w:spacing w:before="140" w:after="140"/>
      </w:pPr>
      <w:r>
        <w:rPr>
          <w:rFonts w:ascii="Georgia" w:cs="Georgia" w:eastAsia="Georgia" w:hAnsi="Georgia"/>
          <w:color w:val="1C1917"/>
          <w:sz w:val="24"/>
          <w:szCs w:val="24"/>
        </w:rPr>
        <w:t xml:space="preserve">This whitepaper describes what GaiaSpeak is, why it must exist now, how it works, and where it is going. It is written for the pioneer who will be first. For the builder who will join. For the user who will benefit. And for the world that will look back and understand why this infrastructure had to be built when it was.</w:t>
      </w:r>
    </w:p>
    <w:p>
      <w:r>
        <w:br w:type="page"/>
      </w:r>
    </w:p>
    <w:p>
      <w:pPr>
        <w:spacing w:before="200" w:after="300"/>
      </w:pPr>
      <w:r>
        <w:rPr>
          <w:rFonts w:ascii="Georgia" w:cs="Georgia" w:eastAsia="Georgia" w:hAnsi="Georgia"/>
          <w:b/>
          <w:bCs/>
          <w:color w:val="1B4332"/>
          <w:sz w:val="52"/>
          <w:szCs w:val="52"/>
        </w:rPr>
        <w:t xml:space="preserve">Contents</w:t>
      </w:r>
    </w:p>
    <w:p>
      <w:pPr>
        <w:spacing w:before="80" w:after="80"/>
      </w:pPr>
      <w:r>
        <w:rPr>
          <w:rFonts w:ascii="Arial" w:cs="Arial" w:eastAsia="Arial" w:hAnsi="Arial"/>
          <w:b/>
          <w:bCs/>
          <w:color w:val="B45309"/>
          <w:sz w:val="22"/>
          <w:szCs w:val="22"/>
        </w:rPr>
        <w:t xml:space="preserve">I.  </w:t>
      </w:r>
      <w:r>
        <w:rPr>
          <w:rFonts w:ascii="Georgia" w:cs="Georgia" w:eastAsia="Georgia" w:hAnsi="Georgia"/>
          <w:color w:val="1C1917"/>
          <w:sz w:val="22"/>
          <w:szCs w:val="22"/>
        </w:rPr>
        <w:t xml:space="preserve">The World That Made GaiaSpeak Necessary</w:t>
      </w:r>
    </w:p>
    <w:p>
      <w:pPr>
        <w:spacing w:before="80" w:after="80"/>
      </w:pPr>
      <w:r>
        <w:rPr>
          <w:rFonts w:ascii="Arial" w:cs="Arial" w:eastAsia="Arial" w:hAnsi="Arial"/>
          <w:b/>
          <w:bCs/>
          <w:color w:val="B45309"/>
          <w:sz w:val="22"/>
          <w:szCs w:val="22"/>
        </w:rPr>
        <w:t xml:space="preserve">II.  </w:t>
      </w:r>
      <w:r>
        <w:rPr>
          <w:rFonts w:ascii="Georgia" w:cs="Georgia" w:eastAsia="Georgia" w:hAnsi="Georgia"/>
          <w:color w:val="1C1917"/>
          <w:sz w:val="22"/>
          <w:szCs w:val="22"/>
        </w:rPr>
        <w:t xml:space="preserve">The Problem — Access, Trust, and Participation</w:t>
      </w:r>
    </w:p>
    <w:p>
      <w:pPr>
        <w:spacing w:before="80" w:after="80"/>
      </w:pPr>
      <w:r>
        <w:rPr>
          <w:rFonts w:ascii="Arial" w:cs="Arial" w:eastAsia="Arial" w:hAnsi="Arial"/>
          <w:b/>
          <w:bCs/>
          <w:color w:val="B45309"/>
          <w:sz w:val="22"/>
          <w:szCs w:val="22"/>
        </w:rPr>
        <w:t xml:space="preserve">III.  </w:t>
      </w:r>
      <w:r>
        <w:rPr>
          <w:rFonts w:ascii="Georgia" w:cs="Georgia" w:eastAsia="Georgia" w:hAnsi="Georgia"/>
          <w:color w:val="1C1917"/>
          <w:sz w:val="22"/>
          <w:szCs w:val="22"/>
        </w:rPr>
        <w:t xml:space="preserve">What GaiaSpeak Is — The Complete Model</w:t>
      </w:r>
    </w:p>
    <w:p>
      <w:pPr>
        <w:spacing w:before="80" w:after="80"/>
      </w:pPr>
      <w:r>
        <w:rPr>
          <w:rFonts w:ascii="Arial" w:cs="Arial" w:eastAsia="Arial" w:hAnsi="Arial"/>
          <w:b/>
          <w:bCs/>
          <w:color w:val="B45309"/>
          <w:sz w:val="22"/>
          <w:szCs w:val="22"/>
        </w:rPr>
        <w:t xml:space="preserve">IV.  </w:t>
      </w:r>
      <w:r>
        <w:rPr>
          <w:rFonts w:ascii="Georgia" w:cs="Georgia" w:eastAsia="Georgia" w:hAnsi="Georgia"/>
          <w:color w:val="1C1917"/>
          <w:sz w:val="22"/>
          <w:szCs w:val="22"/>
        </w:rPr>
        <w:t xml:space="preserve">Two Tokens — GSG and GSS</w:t>
      </w:r>
    </w:p>
    <w:p>
      <w:pPr>
        <w:spacing w:before="80" w:after="80"/>
      </w:pPr>
      <w:r>
        <w:rPr>
          <w:rFonts w:ascii="Arial" w:cs="Arial" w:eastAsia="Arial" w:hAnsi="Arial"/>
          <w:b/>
          <w:bCs/>
          <w:color w:val="B45309"/>
          <w:sz w:val="22"/>
          <w:szCs w:val="22"/>
        </w:rPr>
        <w:t xml:space="preserve">V.  </w:t>
      </w:r>
      <w:r>
        <w:rPr>
          <w:rFonts w:ascii="Georgia" w:cs="Georgia" w:eastAsia="Georgia" w:hAnsi="Georgia"/>
          <w:color w:val="1C1917"/>
          <w:sz w:val="22"/>
          <w:szCs w:val="22"/>
        </w:rPr>
        <w:t xml:space="preserve">Pricing — Oracle-Verified, Never Fixed</w:t>
      </w:r>
    </w:p>
    <w:p>
      <w:pPr>
        <w:spacing w:before="80" w:after="80"/>
      </w:pPr>
      <w:r>
        <w:rPr>
          <w:rFonts w:ascii="Arial" w:cs="Arial" w:eastAsia="Arial" w:hAnsi="Arial"/>
          <w:b/>
          <w:bCs/>
          <w:color w:val="B45309"/>
          <w:sz w:val="22"/>
          <w:szCs w:val="22"/>
        </w:rPr>
        <w:t xml:space="preserve">VI.  </w:t>
      </w:r>
      <w:r>
        <w:rPr>
          <w:rFonts w:ascii="Georgia" w:cs="Georgia" w:eastAsia="Georgia" w:hAnsi="Georgia"/>
          <w:color w:val="1C1917"/>
          <w:sz w:val="22"/>
          <w:szCs w:val="22"/>
        </w:rPr>
        <w:t xml:space="preserve">The Six Stages — How the Protocol Matures</w:t>
      </w:r>
    </w:p>
    <w:p>
      <w:pPr>
        <w:spacing w:before="80" w:after="80"/>
      </w:pPr>
      <w:r>
        <w:rPr>
          <w:rFonts w:ascii="Arial" w:cs="Arial" w:eastAsia="Arial" w:hAnsi="Arial"/>
          <w:b/>
          <w:bCs/>
          <w:color w:val="B45309"/>
          <w:sz w:val="22"/>
          <w:szCs w:val="22"/>
        </w:rPr>
        <w:t xml:space="preserve">VII.  </w:t>
      </w:r>
      <w:r>
        <w:rPr>
          <w:rFonts w:ascii="Georgia" w:cs="Georgia" w:eastAsia="Georgia" w:hAnsi="Georgia"/>
          <w:color w:val="1C1917"/>
          <w:sz w:val="22"/>
          <w:szCs w:val="22"/>
        </w:rPr>
        <w:t xml:space="preserve">The Ecosystem — Four Streams, One Vision</w:t>
      </w:r>
    </w:p>
    <w:p>
      <w:pPr>
        <w:spacing w:before="80" w:after="80"/>
      </w:pPr>
      <w:r>
        <w:rPr>
          <w:rFonts w:ascii="Arial" w:cs="Arial" w:eastAsia="Arial" w:hAnsi="Arial"/>
          <w:b/>
          <w:bCs/>
          <w:color w:val="B45309"/>
          <w:sz w:val="22"/>
          <w:szCs w:val="22"/>
        </w:rPr>
        <w:t xml:space="preserve">VIII.  </w:t>
      </w:r>
      <w:r>
        <w:rPr>
          <w:rFonts w:ascii="Georgia" w:cs="Georgia" w:eastAsia="Georgia" w:hAnsi="Georgia"/>
          <w:color w:val="1C1917"/>
          <w:sz w:val="22"/>
          <w:szCs w:val="22"/>
        </w:rPr>
        <w:t xml:space="preserve">The Membership Pass — Belonging, Not Just Access</w:t>
      </w:r>
    </w:p>
    <w:p>
      <w:pPr>
        <w:spacing w:before="80" w:after="80"/>
      </w:pPr>
      <w:r>
        <w:rPr>
          <w:rFonts w:ascii="Arial" w:cs="Arial" w:eastAsia="Arial" w:hAnsi="Arial"/>
          <w:b/>
          <w:bCs/>
          <w:color w:val="B45309"/>
          <w:sz w:val="22"/>
          <w:szCs w:val="22"/>
        </w:rPr>
        <w:t xml:space="preserve">IX.  </w:t>
      </w:r>
      <w:r>
        <w:rPr>
          <w:rFonts w:ascii="Georgia" w:cs="Georgia" w:eastAsia="Georgia" w:hAnsi="Georgia"/>
          <w:color w:val="1C1917"/>
          <w:sz w:val="22"/>
          <w:szCs w:val="22"/>
        </w:rPr>
        <w:t xml:space="preserve">Gold and Silver Sourcing — Built to Never Fail</w:t>
      </w:r>
    </w:p>
    <w:p>
      <w:pPr>
        <w:spacing w:before="80" w:after="80"/>
      </w:pPr>
      <w:r>
        <w:rPr>
          <w:rFonts w:ascii="Arial" w:cs="Arial" w:eastAsia="Arial" w:hAnsi="Arial"/>
          <w:b/>
          <w:bCs/>
          <w:color w:val="B45309"/>
          <w:sz w:val="22"/>
          <w:szCs w:val="22"/>
        </w:rPr>
        <w:t xml:space="preserve">X.  </w:t>
      </w:r>
      <w:r>
        <w:rPr>
          <w:rFonts w:ascii="Georgia" w:cs="Georgia" w:eastAsia="Georgia" w:hAnsi="Georgia"/>
          <w:color w:val="1C1917"/>
          <w:sz w:val="22"/>
          <w:szCs w:val="22"/>
        </w:rPr>
        <w:t xml:space="preserve">The GaiaSpeak Bracelet — Where Digital Meets Physical</w:t>
      </w:r>
    </w:p>
    <w:p>
      <w:pPr>
        <w:spacing w:before="80" w:after="80"/>
      </w:pPr>
      <w:r>
        <w:rPr>
          <w:rFonts w:ascii="Arial" w:cs="Arial" w:eastAsia="Arial" w:hAnsi="Arial"/>
          <w:b/>
          <w:bCs/>
          <w:color w:val="B45309"/>
          <w:sz w:val="22"/>
          <w:szCs w:val="22"/>
        </w:rPr>
        <w:t xml:space="preserve">XI.  </w:t>
      </w:r>
      <w:r>
        <w:rPr>
          <w:rFonts w:ascii="Georgia" w:cs="Georgia" w:eastAsia="Georgia" w:hAnsi="Georgia"/>
          <w:color w:val="1C1917"/>
          <w:sz w:val="22"/>
          <w:szCs w:val="22"/>
        </w:rPr>
        <w:t xml:space="preserve">Security — The Architecture of Trust</w:t>
      </w:r>
    </w:p>
    <w:p>
      <w:pPr>
        <w:spacing w:before="80" w:after="80"/>
      </w:pPr>
      <w:r>
        <w:rPr>
          <w:rFonts w:ascii="Arial" w:cs="Arial" w:eastAsia="Arial" w:hAnsi="Arial"/>
          <w:b/>
          <w:bCs/>
          <w:color w:val="B45309"/>
          <w:sz w:val="22"/>
          <w:szCs w:val="22"/>
        </w:rPr>
        <w:t xml:space="preserve">XII.  </w:t>
      </w:r>
      <w:r>
        <w:rPr>
          <w:rFonts w:ascii="Georgia" w:cs="Georgia" w:eastAsia="Georgia" w:hAnsi="Georgia"/>
          <w:color w:val="1C1917"/>
          <w:sz w:val="22"/>
          <w:szCs w:val="22"/>
        </w:rPr>
        <w:t xml:space="preserve">The Launch — Self-Sufficient from Day One</w:t>
      </w:r>
    </w:p>
    <w:p>
      <w:pPr>
        <w:spacing w:before="80" w:after="80"/>
      </w:pPr>
      <w:r>
        <w:rPr>
          <w:rFonts w:ascii="Arial" w:cs="Arial" w:eastAsia="Arial" w:hAnsi="Arial"/>
          <w:b/>
          <w:bCs/>
          <w:color w:val="B45309"/>
          <w:sz w:val="22"/>
          <w:szCs w:val="22"/>
        </w:rPr>
        <w:t xml:space="preserve">XIII.  </w:t>
      </w:r>
      <w:r>
        <w:rPr>
          <w:rFonts w:ascii="Georgia" w:cs="Georgia" w:eastAsia="Georgia" w:hAnsi="Georgia"/>
          <w:color w:val="1C1917"/>
          <w:sz w:val="22"/>
          <w:szCs w:val="22"/>
        </w:rPr>
        <w:t xml:space="preserve">The Long-Term Vision — The African Gold Corridor</w:t>
      </w:r>
    </w:p>
    <w:p>
      <w:pPr>
        <w:spacing w:before="80" w:after="80"/>
      </w:pPr>
      <w:r>
        <w:rPr>
          <w:rFonts w:ascii="Arial" w:cs="Arial" w:eastAsia="Arial" w:hAnsi="Arial"/>
          <w:b/>
          <w:bCs/>
          <w:color w:val="B45309"/>
          <w:sz w:val="22"/>
          <w:szCs w:val="22"/>
        </w:rPr>
        <w:t xml:space="preserve">XIV.  </w:t>
      </w:r>
      <w:r>
        <w:rPr>
          <w:rFonts w:ascii="Georgia" w:cs="Georgia" w:eastAsia="Georgia" w:hAnsi="Georgia"/>
          <w:color w:val="1C1917"/>
          <w:sz w:val="22"/>
          <w:szCs w:val="22"/>
        </w:rPr>
        <w:t xml:space="preserve">For the Pioneer — Why Now</w:t>
      </w:r>
    </w:p>
    <w:p>
      <w:pPr>
        <w:spacing w:before="80" w:after="80"/>
      </w:pPr>
      <w:r>
        <w:rPr>
          <w:rFonts w:ascii="Arial" w:cs="Arial" w:eastAsia="Arial" w:hAnsi="Arial"/>
          <w:b/>
          <w:bCs/>
          <w:color w:val="B45309"/>
          <w:sz w:val="22"/>
          <w:szCs w:val="22"/>
        </w:rPr>
        <w:t xml:space="preserve">XV.  </w:t>
      </w:r>
      <w:r>
        <w:rPr>
          <w:rFonts w:ascii="Georgia" w:cs="Georgia" w:eastAsia="Georgia" w:hAnsi="Georgia"/>
          <w:color w:val="1C1917"/>
          <w:sz w:val="22"/>
          <w:szCs w:val="22"/>
        </w:rPr>
        <w:t xml:space="preserve">Legal Disclaimer</w:t>
      </w:r>
    </w:p>
    <w:p>
      <w:r>
        <w:br w:type="page"/>
      </w:r>
    </w:p>
    <w:p>
      <w:pPr>
        <w:spacing w:before="600" w:after="60"/>
      </w:pPr>
      <w:r>
        <w:rPr>
          <w:rFonts w:ascii="Arial" w:cs="Arial" w:eastAsia="Arial" w:hAnsi="Arial"/>
          <w:b/>
          <w:bCs/>
          <w:color w:val="40916C"/>
          <w:sz w:val="20"/>
          <w:szCs w:val="20"/>
        </w:rPr>
        <w:t xml:space="preserve">Chapter I</w:t>
      </w:r>
    </w:p>
    <w:p>
      <w:pPr>
        <w:pBdr>
          <w:bottom w:val="single" w:color="B45309" w:sz="20" w:space="6"/>
        </w:pBdr>
        <w:spacing w:before="0" w:after="40"/>
      </w:pPr>
      <w:r>
        <w:rPr>
          <w:rFonts w:ascii="Georgia" w:cs="Georgia" w:eastAsia="Georgia" w:hAnsi="Georgia"/>
          <w:b/>
          <w:bCs/>
          <w:color w:val="1B4332"/>
          <w:sz w:val="64"/>
          <w:szCs w:val="64"/>
        </w:rPr>
        <w:t xml:space="preserve">The World That Made
GaiaSpeak Necessary</w:t>
      </w:r>
    </w:p>
    <w:p>
      <w:pPr>
        <w:spacing w:before="100" w:after="100"/>
      </w:pPr>
      <w:r>
        <w:t xml:space="preserve"/>
      </w:r>
    </w:p>
    <w:p>
      <w:pPr>
        <w:spacing w:before="200" w:after="200"/>
      </w:pPr>
      <w:r>
        <w:rPr>
          <w:rFonts w:ascii="Georgia" w:cs="Georgia" w:eastAsia="Georgia" w:hAnsi="Georgia"/>
          <w:i/>
          <w:iCs/>
          <w:color w:val="1B4332"/>
          <w:sz w:val="30"/>
          <w:szCs w:val="30"/>
        </w:rPr>
        <w:t xml:space="preserve">History does not announce itself. It arrives quietly, then all at once. We are living in the all at once.</w:t>
      </w:r>
    </w:p>
    <w:p>
      <w:pPr>
        <w:spacing w:before="100" w:after="100"/>
      </w:pPr>
      <w:r>
        <w:t xml:space="preserve"/>
      </w:r>
    </w:p>
    <w:p>
      <w:pPr>
        <w:spacing w:before="140" w:after="140"/>
      </w:pPr>
      <w:r>
        <w:rPr>
          <w:rFonts w:ascii="Georgia" w:cs="Georgia" w:eastAsia="Georgia" w:hAnsi="Georgia"/>
          <w:color w:val="1C1917"/>
          <w:sz w:val="24"/>
          <w:szCs w:val="24"/>
        </w:rPr>
        <w:t xml:space="preserve">In the span of eighteen months, the price of gold has doubled. In the span of one year, central banks have removed more gold from global circulation than at any point in modern financial history. In the span of three months in early 2026, silver markets in London — the world's primary spot trading hub — faced a liquidity crisis that sent borrowing costs to record levels and emptied inventories that had been considered inexhaustible.</w:t>
      </w:r>
    </w:p>
    <w:p>
      <w:pPr>
        <w:spacing w:before="100" w:after="100"/>
      </w:pPr>
      <w:r>
        <w:t xml:space="preserve"/>
      </w:r>
    </w:p>
    <w:p>
      <w:pPr>
        <w:spacing w:before="140" w:after="140"/>
      </w:pPr>
      <w:r>
        <w:rPr>
          <w:rFonts w:ascii="Georgia" w:cs="Georgia" w:eastAsia="Georgia" w:hAnsi="Georgia"/>
          <w:color w:val="1C1917"/>
          <w:sz w:val="24"/>
          <w:szCs w:val="24"/>
        </w:rPr>
        <w:t xml:space="preserve">These are not temporary market fluctuations. They are symptoms of a structural transformation in how the world stores and transfers wealth.</w:t>
      </w:r>
    </w:p>
    <w:p>
      <w:pPr>
        <w:spacing w:before="100" w:after="1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c>
          <w:tcPr>
            <w:tcBorders>
              <w:top w:val="single" w:color="E5E7EB" w:sz="4"/>
              <w:left w:val="single" w:color="E5E7EB" w:sz="4"/>
              <w:bottom w:val="single" w:color="E5E7EB" w:sz="4"/>
              <w:right w:val="single" w:color="E5E7EB" w:sz="4"/>
            </w:tcBorders>
            <w:shd w:fill="FEFDF8" w:val="clear"/>
            <w:tcMar>
              <w:top w:type="dxa" w:w="240"/>
              <w:left w:type="dxa" w:w="200"/>
              <w:bottom w:type="dxa" w:w="240"/>
              <w:right w:type="dxa" w:w="200"/>
            </w:tcMar>
          </w:tcPr>
          <w:p>
            <w:pPr>
              <w:spacing w:before="0" w:after="40"/>
              <w:jc w:val="center"/>
            </w:pPr>
            <w:r>
              <w:rPr>
                <w:rFonts w:ascii="Georgia" w:cs="Georgia" w:eastAsia="Georgia" w:hAnsi="Georgia"/>
                <w:b/>
                <w:bCs/>
                <w:color w:val="B45309"/>
                <w:sz w:val="64"/>
                <w:szCs w:val="64"/>
              </w:rPr>
              <w:t xml:space="preserve">$5,602</w:t>
            </w:r>
          </w:p>
          <w:p>
            <w:pPr>
              <w:spacing w:before="0" w:after="40"/>
              <w:jc w:val="center"/>
            </w:pPr>
            <w:r>
              <w:rPr>
                <w:rFonts w:ascii="Arial" w:cs="Arial" w:eastAsia="Arial" w:hAnsi="Arial"/>
                <w:b/>
                <w:bCs/>
                <w:color w:val="1B4332"/>
                <w:sz w:val="20"/>
                <w:szCs w:val="20"/>
              </w:rPr>
              <w:t xml:space="preserve">Gold all-time high</w:t>
            </w:r>
          </w:p>
          <w:p>
            <w:pPr>
              <w:spacing w:before="0" w:after="0"/>
              <w:jc w:val="center"/>
            </w:pPr>
            <w:r>
              <w:rPr>
                <w:rFonts w:ascii="Arial" w:cs="Arial" w:eastAsia="Arial" w:hAnsi="Arial"/>
                <w:i/>
                <w:iCs/>
                <w:color w:val="57534E"/>
                <w:sz w:val="18"/>
                <w:szCs w:val="18"/>
              </w:rPr>
              <w:t xml:space="preserve">January 2026, per troy ounce</w:t>
            </w:r>
          </w:p>
        </w:tc>
        <w:tc>
          <w:tcPr>
            <w:tcBorders>
              <w:top w:val="single" w:color="E5E7EB" w:sz="4"/>
              <w:left w:val="single" w:color="E5E7EB" w:sz="4"/>
              <w:bottom w:val="single" w:color="E5E7EB" w:sz="4"/>
              <w:right w:val="single" w:color="E5E7EB" w:sz="4"/>
            </w:tcBorders>
            <w:shd w:fill="FEFDF8" w:val="clear"/>
            <w:tcMar>
              <w:top w:type="dxa" w:w="240"/>
              <w:left w:type="dxa" w:w="200"/>
              <w:bottom w:type="dxa" w:w="240"/>
              <w:right w:type="dxa" w:w="200"/>
            </w:tcMar>
          </w:tcPr>
          <w:p>
            <w:pPr>
              <w:spacing w:before="0" w:after="40"/>
              <w:jc w:val="center"/>
            </w:pPr>
            <w:r>
              <w:rPr>
                <w:rFonts w:ascii="Georgia" w:cs="Georgia" w:eastAsia="Georgia" w:hAnsi="Georgia"/>
                <w:b/>
                <w:bCs/>
                <w:color w:val="B45309"/>
                <w:sz w:val="64"/>
                <w:szCs w:val="64"/>
              </w:rPr>
              <w:t xml:space="preserve">800+</w:t>
            </w:r>
          </w:p>
          <w:p>
            <w:pPr>
              <w:spacing w:before="0" w:after="40"/>
              <w:jc w:val="center"/>
            </w:pPr>
            <w:r>
              <w:rPr>
                <w:rFonts w:ascii="Arial" w:cs="Arial" w:eastAsia="Arial" w:hAnsi="Arial"/>
                <w:b/>
                <w:bCs/>
                <w:color w:val="1B4332"/>
                <w:sz w:val="20"/>
                <w:szCs w:val="20"/>
              </w:rPr>
              <w:t xml:space="preserve">Central bank tonnes</w:t>
            </w:r>
          </w:p>
          <w:p>
            <w:pPr>
              <w:spacing w:before="0" w:after="0"/>
              <w:jc w:val="center"/>
            </w:pPr>
            <w:r>
              <w:rPr>
                <w:rFonts w:ascii="Arial" w:cs="Arial" w:eastAsia="Arial" w:hAnsi="Arial"/>
                <w:i/>
                <w:iCs/>
                <w:color w:val="57534E"/>
                <w:sz w:val="18"/>
                <w:szCs w:val="18"/>
              </w:rPr>
              <w:t xml:space="preserve">Accumulated in 2025 alone</w:t>
            </w:r>
          </w:p>
        </w:tc>
        <w:tc>
          <w:tcPr>
            <w:tcBorders>
              <w:top w:val="single" w:color="E5E7EB" w:sz="4"/>
              <w:left w:val="single" w:color="E5E7EB" w:sz="4"/>
              <w:bottom w:val="single" w:color="E5E7EB" w:sz="4"/>
              <w:right w:val="single" w:color="E5E7EB" w:sz="4"/>
            </w:tcBorders>
            <w:shd w:fill="FEFDF8" w:val="clear"/>
            <w:tcMar>
              <w:top w:type="dxa" w:w="240"/>
              <w:left w:type="dxa" w:w="200"/>
              <w:bottom w:type="dxa" w:w="240"/>
              <w:right w:type="dxa" w:w="200"/>
            </w:tcMar>
          </w:tcPr>
          <w:p>
            <w:pPr>
              <w:spacing w:before="0" w:after="40"/>
              <w:jc w:val="center"/>
            </w:pPr>
            <w:r>
              <w:rPr>
                <w:rFonts w:ascii="Georgia" w:cs="Georgia" w:eastAsia="Georgia" w:hAnsi="Georgia"/>
                <w:b/>
                <w:bCs/>
                <w:color w:val="B45309"/>
                <w:sz w:val="64"/>
                <w:szCs w:val="64"/>
              </w:rPr>
              <w:t xml:space="preserve">5 years</w:t>
            </w:r>
          </w:p>
          <w:p>
            <w:pPr>
              <w:spacing w:before="0" w:after="40"/>
              <w:jc w:val="center"/>
            </w:pPr>
            <w:r>
              <w:rPr>
                <w:rFonts w:ascii="Arial" w:cs="Arial" w:eastAsia="Arial" w:hAnsi="Arial"/>
                <w:b/>
                <w:bCs/>
                <w:color w:val="1B4332"/>
                <w:sz w:val="20"/>
                <w:szCs w:val="20"/>
              </w:rPr>
              <w:t xml:space="preserve">Silver deficit</w:t>
            </w:r>
          </w:p>
          <w:p>
            <w:pPr>
              <w:spacing w:before="0" w:after="0"/>
              <w:jc w:val="center"/>
            </w:pPr>
            <w:r>
              <w:rPr>
                <w:rFonts w:ascii="Arial" w:cs="Arial" w:eastAsia="Arial" w:hAnsi="Arial"/>
                <w:i/>
                <w:iCs/>
                <w:color w:val="57534E"/>
                <w:sz w:val="18"/>
                <w:szCs w:val="18"/>
              </w:rPr>
              <w:t xml:space="preserve">Demand exceeds supply consecutively</w:t>
            </w:r>
          </w:p>
        </w:tc>
        <w:tc>
          <w:tcPr>
            <w:tcBorders>
              <w:top w:val="single" w:color="E5E7EB" w:sz="4"/>
              <w:left w:val="single" w:color="E5E7EB" w:sz="4"/>
              <w:bottom w:val="single" w:color="E5E7EB" w:sz="4"/>
              <w:right w:val="single" w:color="E5E7EB" w:sz="4"/>
            </w:tcBorders>
            <w:shd w:fill="FEFDF8" w:val="clear"/>
            <w:tcMar>
              <w:top w:type="dxa" w:w="240"/>
              <w:left w:type="dxa" w:w="200"/>
              <w:bottom w:type="dxa" w:w="240"/>
              <w:right w:type="dxa" w:w="200"/>
            </w:tcMar>
          </w:tcPr>
          <w:p>
            <w:pPr>
              <w:spacing w:before="0" w:after="40"/>
              <w:jc w:val="center"/>
            </w:pPr>
            <w:r>
              <w:rPr>
                <w:rFonts w:ascii="Georgia" w:cs="Georgia" w:eastAsia="Georgia" w:hAnsi="Georgia"/>
                <w:b/>
                <w:bCs/>
                <w:color w:val="B45309"/>
                <w:sz w:val="64"/>
                <w:szCs w:val="64"/>
              </w:rPr>
              <w:t xml:space="preserve">16.8%</w:t>
            </w:r>
          </w:p>
          <w:p>
            <w:pPr>
              <w:spacing w:before="0" w:after="40"/>
              <w:jc w:val="center"/>
            </w:pPr>
            <w:r>
              <w:rPr>
                <w:rFonts w:ascii="Arial" w:cs="Arial" w:eastAsia="Arial" w:hAnsi="Arial"/>
                <w:b/>
                <w:bCs/>
                <w:color w:val="1B4332"/>
                <w:sz w:val="20"/>
                <w:szCs w:val="20"/>
              </w:rPr>
              <w:t xml:space="preserve">US tariff rate</w:t>
            </w:r>
          </w:p>
          <w:p>
            <w:pPr>
              <w:spacing w:before="0" w:after="0"/>
              <w:jc w:val="center"/>
            </w:pPr>
            <w:r>
              <w:rPr>
                <w:rFonts w:ascii="Arial" w:cs="Arial" w:eastAsia="Arial" w:hAnsi="Arial"/>
                <w:i/>
                <w:iCs/>
                <w:color w:val="57534E"/>
                <w:sz w:val="18"/>
                <w:szCs w:val="18"/>
              </w:rPr>
              <w:t xml:space="preserve">From 2.4% — one year ago</w:t>
            </w:r>
          </w:p>
        </w:tc>
      </w:tr>
    </w:tbl>
    <w:p>
      <w:pPr>
        <w:spacing w:before="200" w:after="200"/>
      </w:pPr>
      <w:r>
        <w:t xml:space="preserve"/>
      </w:r>
    </w:p>
    <w:p>
      <w:pPr>
        <w:spacing w:before="400" w:after="160"/>
      </w:pPr>
      <w:r>
        <w:rPr>
          <w:rFonts w:ascii="Georgia" w:cs="Georgia" w:eastAsia="Georgia" w:hAnsi="Georgia"/>
          <w:b/>
          <w:bCs/>
          <w:color w:val="1B4332"/>
          <w:sz w:val="36"/>
          <w:szCs w:val="36"/>
        </w:rPr>
        <w:t xml:space="preserve">The De-Dollarisation That Changes Everything</w:t>
      </w:r>
    </w:p>
    <w:p>
      <w:pPr>
        <w:spacing w:before="140" w:after="140"/>
      </w:pPr>
      <w:r>
        <w:rPr>
          <w:rFonts w:ascii="Georgia" w:cs="Georgia" w:eastAsia="Georgia" w:hAnsi="Georgia"/>
          <w:color w:val="1C1917"/>
          <w:sz w:val="24"/>
          <w:szCs w:val="24"/>
        </w:rPr>
        <w:t xml:space="preserve">For seventy years, the US dollar served as the world's reserve currency — the common language of international trade and the default store of value for national treasuries. That era is not ending overnight. But it is ending. China, Russia, India, Brazil, Turkey, and the Gulf states are systematically diversifying their reserve holdings away from dollar-denominated assets and toward physical gold. This is not speculation. It is policy, executed quietly and persistently across multiple governments simultaneously.</w:t>
      </w:r>
    </w:p>
    <w:p>
      <w:pPr>
        <w:spacing w:before="100" w:after="100"/>
      </w:pPr>
      <w:r>
        <w:t xml:space="preserve"/>
      </w:r>
    </w:p>
    <w:p>
      <w:pPr>
        <w:spacing w:before="140" w:after="140"/>
      </w:pPr>
      <w:r>
        <w:rPr>
          <w:rFonts w:ascii="Georgia" w:cs="Georgia" w:eastAsia="Georgia" w:hAnsi="Georgia"/>
          <w:color w:val="1C1917"/>
          <w:sz w:val="24"/>
          <w:szCs w:val="24"/>
        </w:rPr>
        <w:t xml:space="preserve">When nations move their reserves into gold, that gold leaves the market. Central banks rarely sell what they accumulate in periods of strategic diversification. The metal is removed from circulation, reducing supply for everyone else — institutions, dealers, and individuals alike.</w:t>
      </w:r>
    </w:p>
    <w:p>
      <w:pPr>
        <w:spacing w:before="100" w:after="100"/>
      </w:pPr>
      <w:r>
        <w:t xml:space="preserve"/>
      </w:r>
    </w:p>
    <w:p>
      <w:pPr>
        <w:spacing w:before="140" w:after="140"/>
      </w:pPr>
      <w:r>
        <w:rPr>
          <w:rFonts w:ascii="Georgia" w:cs="Georgia" w:eastAsia="Georgia" w:hAnsi="Georgia"/>
          <w:color w:val="1C1917"/>
          <w:sz w:val="24"/>
          <w:szCs w:val="24"/>
        </w:rPr>
        <w:t xml:space="preserve">The result is an environment where gold becomes simultaneously more valuable and less accessible. Where the people who most need wealth protection — ordinary people in currency-vulnerable economies — find themselves further from the very asset that could protect them.</w:t>
      </w:r>
    </w:p>
    <w:p>
      <w:pPr>
        <w:spacing w:before="200" w:after="200"/>
      </w:pPr>
      <w:r>
        <w:t xml:space="preserve"/>
      </w:r>
    </w:p>
    <w:p>
      <w:pPr>
        <w:spacing w:before="400" w:after="160"/>
      </w:pPr>
      <w:r>
        <w:rPr>
          <w:rFonts w:ascii="Georgia" w:cs="Georgia" w:eastAsia="Georgia" w:hAnsi="Georgia"/>
          <w:b/>
          <w:bCs/>
          <w:color w:val="1B4332"/>
          <w:sz w:val="36"/>
          <w:szCs w:val="36"/>
        </w:rPr>
        <w:t xml:space="preserve">The Silver Story Is Different — And Equally Urgent</w:t>
      </w:r>
    </w:p>
    <w:p>
      <w:pPr>
        <w:spacing w:before="140" w:after="140"/>
      </w:pPr>
      <w:r>
        <w:rPr>
          <w:rFonts w:ascii="Georgia" w:cs="Georgia" w:eastAsia="Georgia" w:hAnsi="Georgia"/>
          <w:color w:val="1C1917"/>
          <w:sz w:val="24"/>
          <w:szCs w:val="24"/>
        </w:rPr>
        <w:t xml:space="preserve">Silver occupies a unique position in the 2026 economy. It is simultaneously a monetary metal and an industrial one. Solar panels, electric vehicles, semiconductors, and medical devices all require silver in quantities that grow with every technological advancement. Global industrial demand for silver has outpaced mine supply for five consecutive years.</w:t>
      </w:r>
    </w:p>
    <w:p>
      <w:pPr>
        <w:spacing w:before="100" w:after="100"/>
      </w:pPr>
      <w:r>
        <w:t xml:space="preserve"/>
      </w:r>
    </w:p>
    <w:p>
      <w:pPr>
        <w:spacing w:before="140" w:after="140"/>
      </w:pPr>
      <w:r>
        <w:rPr>
          <w:rFonts w:ascii="Georgia" w:cs="Georgia" w:eastAsia="Georgia" w:hAnsi="Georgia"/>
          <w:color w:val="1C1917"/>
          <w:sz w:val="24"/>
          <w:szCs w:val="24"/>
        </w:rPr>
        <w:t xml:space="preserve">On January 1, 2026, China — the world's dominant silver market participant — implemented export controls requiring licences from the Ministry of Commerce for all silver exports. The effect was immediate: silver migrated from London vaults to COMEX depositories in New York, draining European supply and sending borrowing costs to levels that shocked even experienced commodities traders.</w:t>
      </w:r>
    </w:p>
    <w:p>
      <w:pPr>
        <w:spacing w:before="100" w:after="100"/>
      </w:pPr>
      <w:r>
        <w:t xml:space="preserve"/>
      </w:r>
    </w:p>
    <w:p>
      <w:pPr>
        <w:spacing w:before="140" w:after="140"/>
      </w:pPr>
      <w:r>
        <w:rPr>
          <w:rFonts w:ascii="Georgia" w:cs="Georgia" w:eastAsia="Georgia" w:hAnsi="Georgia"/>
          <w:color w:val="1C1917"/>
          <w:sz w:val="24"/>
          <w:szCs w:val="24"/>
        </w:rPr>
        <w:t xml:space="preserve">Silver at $1.07 per gram today remains the most accessible precious metal in the world. But the structural forces that drove gold to $5,600 are now converging on silver. The window of current prices is real and finite.</w:t>
      </w:r>
    </w:p>
    <w:p>
      <w:pPr>
        <w:spacing w:before="200" w:after="200"/>
      </w:pPr>
      <w:r>
        <w:t xml:space="preserve"/>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8505"/>
      </w:tblGrid>
      <w:tr>
        <w:tc>
          <w:tcPr>
            <w:tcBorders>
              <w:top w:val="single" w:color="FFFFFF" w:sz="1"/>
              <w:left w:val="single" w:color="B45309" w:sz="28"/>
              <w:bottom w:val="single" w:color="FFFFFF" w:sz="1"/>
              <w:right w:val="single" w:color="FFFFFF" w:sz="1"/>
            </w:tcBorders>
            <w:shd w:fill="FEFCE8" w:val="clear"/>
            <w:tcMar>
              <w:top w:type="dxa" w:w="200"/>
              <w:left w:type="dxa" w:w="400"/>
              <w:bottom w:type="dxa" w:w="200"/>
              <w:right w:type="dxa" w:w="300"/>
            </w:tcMar>
          </w:tcPr>
          <w:p>
            <w:pPr>
              <w:spacing w:before="80" w:after="80"/>
            </w:pPr>
            <w:r>
              <w:rPr>
                <w:rFonts w:ascii="Georgia" w:cs="Georgia" w:eastAsia="Georgia" w:hAnsi="Georgia"/>
                <w:i/>
                <w:iCs/>
                <w:color w:val="1B4332"/>
                <w:sz w:val="28"/>
                <w:szCs w:val="28"/>
              </w:rPr>
              <w:t xml:space="preserve">"The best time to own gold was yesterday.</w:t>
            </w:r>
          </w:p>
          <w:p>
            <w:pPr>
              <w:spacing w:before="80" w:after="80"/>
            </w:pPr>
            <w:r>
              <w:rPr>
                <w:rFonts w:ascii="Georgia" w:cs="Georgia" w:eastAsia="Georgia" w:hAnsi="Georgia"/>
                <w:i/>
                <w:iCs/>
                <w:color w:val="1B4332"/>
                <w:sz w:val="28"/>
                <w:szCs w:val="28"/>
              </w:rPr>
              <w:t xml:space="preserve"> The second best time is today.</w:t>
            </w:r>
          </w:p>
          <w:p>
            <w:pPr>
              <w:spacing w:before="80" w:after="80"/>
            </w:pPr>
            <w:r>
              <w:rPr>
                <w:rFonts w:ascii="Georgia" w:cs="Georgia" w:eastAsia="Georgia" w:hAnsi="Georgia"/>
                <w:i/>
                <w:iCs/>
                <w:color w:val="1B4332"/>
                <w:sz w:val="28"/>
                <w:szCs w:val="28"/>
              </w:rPr>
              <w:t xml:space="preserve"> GaiaSpeak makes today accessible to everyone."</w:t>
            </w:r>
          </w:p>
        </w:tc>
      </w:tr>
    </w:tbl>
    <w:p>
      <w:r>
        <w:br w:type="page"/>
      </w:r>
    </w:p>
    <w:p>
      <w:pPr>
        <w:spacing w:before="600" w:after="60"/>
      </w:pPr>
      <w:r>
        <w:rPr>
          <w:rFonts w:ascii="Arial" w:cs="Arial" w:eastAsia="Arial" w:hAnsi="Arial"/>
          <w:b/>
          <w:bCs/>
          <w:color w:val="40916C"/>
          <w:sz w:val="20"/>
          <w:szCs w:val="20"/>
        </w:rPr>
        <w:t xml:space="preserve">Chapter II</w:t>
      </w:r>
    </w:p>
    <w:p>
      <w:pPr>
        <w:pBdr>
          <w:bottom w:val="single" w:color="B45309" w:sz="20" w:space="6"/>
        </w:pBdr>
        <w:spacing w:before="0" w:after="40"/>
      </w:pPr>
      <w:r>
        <w:rPr>
          <w:rFonts w:ascii="Georgia" w:cs="Georgia" w:eastAsia="Georgia" w:hAnsi="Georgia"/>
          <w:b/>
          <w:bCs/>
          <w:color w:val="1B4332"/>
          <w:sz w:val="64"/>
          <w:szCs w:val="64"/>
        </w:rPr>
        <w:t xml:space="preserve">The Problem</w:t>
      </w:r>
    </w:p>
    <w:p>
      <w:pPr>
        <w:spacing w:before="100" w:after="100"/>
      </w:pPr>
      <w:r>
        <w:t xml:space="preserve"/>
      </w:r>
    </w:p>
    <w:p>
      <w:pPr>
        <w:spacing w:before="200" w:after="200"/>
      </w:pPr>
      <w:r>
        <w:rPr>
          <w:rFonts w:ascii="Georgia" w:cs="Georgia" w:eastAsia="Georgia" w:hAnsi="Georgia"/>
          <w:i/>
          <w:iCs/>
          <w:color w:val="1B4332"/>
          <w:sz w:val="30"/>
          <w:szCs w:val="30"/>
        </w:rPr>
        <w:t xml:space="preserve">Three walls stand between ordinary people and precious metals. GaiaSpeak tears down all three.</w:t>
      </w:r>
    </w:p>
    <w:p>
      <w:pPr>
        <w:spacing w:before="100" w:after="100"/>
      </w:pPr>
      <w:r>
        <w:t xml:space="preserve"/>
      </w:r>
    </w:p>
    <w:p>
      <w:pPr>
        <w:spacing w:before="400" w:after="160"/>
      </w:pPr>
      <w:r>
        <w:rPr>
          <w:rFonts w:ascii="Georgia" w:cs="Georgia" w:eastAsia="Georgia" w:hAnsi="Georgia"/>
          <w:b/>
          <w:bCs/>
          <w:color w:val="1B4332"/>
          <w:sz w:val="36"/>
          <w:szCs w:val="36"/>
        </w:rPr>
        <w:t xml:space="preserve">Wall One — Access</w:t>
      </w:r>
    </w:p>
    <w:p>
      <w:pPr>
        <w:spacing w:before="140" w:after="140"/>
      </w:pPr>
      <w:r>
        <w:rPr>
          <w:rFonts w:ascii="Georgia" w:cs="Georgia" w:eastAsia="Georgia" w:hAnsi="Georgia"/>
          <w:color w:val="1C1917"/>
          <w:sz w:val="24"/>
          <w:szCs w:val="24"/>
        </w:rPr>
        <w:t xml:space="preserve">Buying physical gold through traditional channels is a process designed for institutions, not individuals. The minimum purchase at most reputable dealers is one troy ounce — $5,379 today. Opening a trading account requires bank verification across multiple jurisdictions, identity documents that many people in emerging markets do not possess in the required form, and either expensive vault arrangements or the significant personal risk of home storage.</w:t>
      </w:r>
    </w:p>
    <w:p>
      <w:pPr>
        <w:spacing w:before="100" w:after="100"/>
      </w:pPr>
      <w:r>
        <w:t xml:space="preserve"/>
      </w:r>
    </w:p>
    <w:p>
      <w:pPr>
        <w:spacing w:before="140" w:after="140"/>
      </w:pPr>
      <w:r>
        <w:rPr>
          <w:rFonts w:ascii="Georgia" w:cs="Georgia" w:eastAsia="Georgia" w:hAnsi="Georgia"/>
          <w:color w:val="1C1917"/>
          <w:sz w:val="24"/>
          <w:szCs w:val="24"/>
        </w:rPr>
        <w:t xml:space="preserve">For the vast majority of people on earth, gold ownership has never been practically available. Not because they do not understand its value. Because the infrastructure to access it was never built for them.</w:t>
      </w:r>
    </w:p>
    <w:p>
      <w:pPr>
        <w:spacing w:before="100" w:after="100"/>
      </w:pPr>
      <w:r>
        <w:t xml:space="preserve"/>
      </w:r>
    </w:p>
    <w:p>
      <w:pPr>
        <w:spacing w:before="400" w:after="160"/>
      </w:pPr>
      <w:r>
        <w:rPr>
          <w:rFonts w:ascii="Georgia" w:cs="Georgia" w:eastAsia="Georgia" w:hAnsi="Georgia"/>
          <w:b/>
          <w:bCs/>
          <w:color w:val="1B4332"/>
          <w:sz w:val="36"/>
          <w:szCs w:val="36"/>
        </w:rPr>
        <w:t xml:space="preserve">Wall Two — Trust</w:t>
      </w:r>
    </w:p>
    <w:p>
      <w:pPr>
        <w:spacing w:before="140" w:after="140"/>
      </w:pPr>
      <w:r>
        <w:rPr>
          <w:rFonts w:ascii="Georgia" w:cs="Georgia" w:eastAsia="Georgia" w:hAnsi="Georgia"/>
          <w:color w:val="1C1917"/>
          <w:sz w:val="24"/>
          <w:szCs w:val="24"/>
        </w:rPr>
        <w:t xml:space="preserve">Digital gold tokens exist. Paxos Gold, Tether Gold, Perth Mint Certificate Token — these protocols have proven that blockchain can represent precious metals ownership. But each relies on a single custodial company in a single jurisdiction holding gold in a single vault network. The holder must trust completely that the company is solvent, the vault is intact, the audit reports are accurate, and the jurisdiction's regulations will remain stable.</w:t>
      </w:r>
    </w:p>
    <w:p>
      <w:pPr>
        <w:spacing w:before="100" w:after="100"/>
      </w:pPr>
      <w:r>
        <w:t xml:space="preserve"/>
      </w:r>
    </w:p>
    <w:p>
      <w:pPr>
        <w:spacing w:before="140" w:after="140"/>
      </w:pPr>
      <w:r>
        <w:rPr>
          <w:rFonts w:ascii="Georgia" w:cs="Georgia" w:eastAsia="Georgia" w:hAnsi="Georgia"/>
          <w:color w:val="1C1917"/>
          <w:sz w:val="24"/>
          <w:szCs w:val="24"/>
        </w:rPr>
        <w:t xml:space="preserve">This is custodial concentration risk — the same risk that fractional reserve banking creates, wearing a blockchain costume. The decentralisation that makes blockchain powerful is abandoned the moment all physical gold flows through one company's door.</w:t>
      </w:r>
    </w:p>
    <w:p>
      <w:pPr>
        <w:spacing w:before="100" w:after="100"/>
      </w:pPr>
      <w:r>
        <w:t xml:space="preserve"/>
      </w:r>
    </w:p>
    <w:p>
      <w:pPr>
        <w:spacing w:before="400" w:after="160"/>
      </w:pPr>
      <w:r>
        <w:rPr>
          <w:rFonts w:ascii="Georgia" w:cs="Georgia" w:eastAsia="Georgia" w:hAnsi="Georgia"/>
          <w:b/>
          <w:bCs/>
          <w:color w:val="1B4332"/>
          <w:sz w:val="36"/>
          <w:szCs w:val="36"/>
        </w:rPr>
        <w:t xml:space="preserve">Wall Three — Participation</w:t>
      </w:r>
    </w:p>
    <w:p>
      <w:pPr>
        <w:spacing w:before="140" w:after="140"/>
      </w:pPr>
      <w:r>
        <w:rPr>
          <w:rFonts w:ascii="Georgia" w:cs="Georgia" w:eastAsia="Georgia" w:hAnsi="Georgia"/>
          <w:color w:val="1C1917"/>
          <w:sz w:val="24"/>
          <w:szCs w:val="24"/>
        </w:rPr>
        <w:t xml:space="preserve">Owning a gold token today means owning a passive asset in isolation. There is no community of people building wealth together. No referral system that rewards you for introducing someone to financial resilience. No NFT ecosystem that generates value from creative participation. No wearable device that makes your commitment to sound money visible in the physical world. No membership that gives you identity and rights within something larger than yourself.</w:t>
      </w:r>
    </w:p>
    <w:p>
      <w:pPr>
        <w:spacing w:before="100" w:after="100"/>
      </w:pPr>
      <w:r>
        <w:t xml:space="preserve"/>
      </w:r>
    </w:p>
    <w:p>
      <w:pPr>
        <w:spacing w:before="140" w:after="140"/>
      </w:pPr>
      <w:r>
        <w:rPr>
          <w:rFonts w:ascii="Georgia" w:cs="Georgia" w:eastAsia="Georgia" w:hAnsi="Georgia"/>
          <w:color w:val="1C1917"/>
          <w:sz w:val="24"/>
          <w:szCs w:val="24"/>
        </w:rPr>
        <w:t xml:space="preserve">Gold token holders are customers. GaiaSpeak creates members.</w:t>
      </w:r>
    </w:p>
    <w:p>
      <w:pPr>
        <w:spacing w:before="200" w:after="2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Borders>
              <w:top w:val="single" w:color="1B4332" w:sz="1"/>
              <w:left w:val="single" w:color="1B4332" w:sz="1"/>
              <w:bottom w:val="single" w:color="1B4332" w:sz="1"/>
              <w:right w:val="single" w:color="1B4332" w:sz="1"/>
            </w:tcBorders>
            <w:shd w:fill="1B4332" w:val="clear"/>
            <w:tcMar>
              <w:top w:type="dxa" w:w="360"/>
              <w:left w:type="dxa" w:w="400"/>
              <w:bottom w:type="dxa" w:w="360"/>
              <w:right w:type="dxa" w:w="400"/>
            </w:tcMar>
          </w:tcPr>
          <w:p>
            <w:pPr>
              <w:spacing w:before="100" w:after="100"/>
              <w:jc w:val="center"/>
            </w:pPr>
            <w:r>
              <w:rPr>
                <w:rFonts w:ascii="Georgia" w:cs="Georgia" w:eastAsia="Georgia" w:hAnsi="Georgia"/>
                <w:i/>
                <w:iCs/>
                <w:color w:val="FFFFFF"/>
                <w:sz w:val="28"/>
                <w:szCs w:val="28"/>
              </w:rPr>
              <w:t xml:space="preserve">Access. Trust. Participation.</w:t>
            </w:r>
          </w:p>
          <w:p>
            <w:pPr>
              <w:spacing w:before="100" w:after="100"/>
              <w:jc w:val="center"/>
            </w:pPr>
            <w:r>
              <w:rPr>
                <w:rFonts w:ascii="Georgia" w:cs="Georgia" w:eastAsia="Georgia" w:hAnsi="Georgia"/>
                <w:i/>
                <w:iCs/>
                <w:color w:val="FFFFFF"/>
                <w:sz w:val="28"/>
                <w:szCs w:val="28"/>
              </w:rPr>
              <w:t xml:space="preserve"/>
            </w:r>
          </w:p>
          <w:p>
            <w:pPr>
              <w:spacing w:before="100" w:after="100"/>
              <w:jc w:val="center"/>
            </w:pPr>
            <w:r>
              <w:rPr>
                <w:rFonts w:ascii="Georgia" w:cs="Georgia" w:eastAsia="Georgia" w:hAnsi="Georgia"/>
                <w:i/>
                <w:iCs/>
                <w:color w:val="FFFFFF"/>
                <w:sz w:val="28"/>
                <w:szCs w:val="28"/>
              </w:rPr>
              <w:t xml:space="preserve">Three walls. One protocol. Torn down together.</w:t>
            </w:r>
          </w:p>
          <w:p>
            <w:pPr>
              <w:spacing w:before="100" w:after="100"/>
              <w:jc w:val="center"/>
            </w:pPr>
            <w:r>
              <w:rPr>
                <w:rFonts w:ascii="Georgia" w:cs="Georgia" w:eastAsia="Georgia" w:hAnsi="Georgia"/>
                <w:i/>
                <w:iCs/>
                <w:color w:val="FFFFFF"/>
                <w:sz w:val="28"/>
                <w:szCs w:val="28"/>
              </w:rPr>
              <w:t xml:space="preserve"/>
            </w:r>
          </w:p>
          <w:p>
            <w:pPr>
              <w:spacing w:before="100" w:after="100"/>
              <w:jc w:val="center"/>
            </w:pPr>
            <w:r>
              <w:rPr>
                <w:rFonts w:ascii="Georgia" w:cs="Georgia" w:eastAsia="Georgia" w:hAnsi="Georgia"/>
                <w:i w:val="false"/>
                <w:iCs w:val="false"/>
                <w:color w:val="FFFFFF"/>
                <w:sz w:val="22"/>
                <w:szCs w:val="22"/>
              </w:rPr>
              <w:t xml:space="preserve">· Any amount — even one dollar — buys real gold or silver exposure.</w:t>
            </w:r>
          </w:p>
          <w:p>
            <w:pPr>
              <w:spacing w:before="100" w:after="100"/>
              <w:jc w:val="center"/>
            </w:pPr>
            <w:r>
              <w:rPr>
                <w:rFonts w:ascii="Georgia" w:cs="Georgia" w:eastAsia="Georgia" w:hAnsi="Georgia"/>
                <w:i w:val="false"/>
                <w:iCs w:val="false"/>
                <w:color w:val="FFFFFF"/>
                <w:sz w:val="22"/>
                <w:szCs w:val="22"/>
              </w:rPr>
              <w:t xml:space="preserve">· Multiple sourcing tiers, multiple jurisdictions, no single point of failure.</w:t>
            </w:r>
          </w:p>
          <w:p>
            <w:pPr>
              <w:spacing w:before="100" w:after="100"/>
              <w:jc w:val="center"/>
            </w:pPr>
            <w:r>
              <w:rPr>
                <w:rFonts w:ascii="Georgia" w:cs="Georgia" w:eastAsia="Georgia" w:hAnsi="Georgia"/>
                <w:i w:val="false"/>
                <w:iCs w:val="false"/>
                <w:color w:val="FFFFFF"/>
                <w:sz w:val="22"/>
                <w:szCs w:val="22"/>
              </w:rPr>
              <w:t xml:space="preserve">· A living ecosystem: membership, NFTs, referrals, and a physical bracelet.</w:t>
            </w:r>
          </w:p>
        </w:tc>
      </w:tr>
    </w:tbl>
    <w:p>
      <w:r>
        <w:br w:type="page"/>
      </w:r>
    </w:p>
    <w:p>
      <w:pPr>
        <w:spacing w:before="600" w:after="60"/>
      </w:pPr>
      <w:r>
        <w:rPr>
          <w:rFonts w:ascii="Arial" w:cs="Arial" w:eastAsia="Arial" w:hAnsi="Arial"/>
          <w:b/>
          <w:bCs/>
          <w:color w:val="40916C"/>
          <w:sz w:val="20"/>
          <w:szCs w:val="20"/>
        </w:rPr>
        <w:t xml:space="preserve">Chapter III</w:t>
      </w:r>
    </w:p>
    <w:p>
      <w:pPr>
        <w:pBdr>
          <w:bottom w:val="single" w:color="B45309" w:sz="20" w:space="6"/>
        </w:pBdr>
        <w:spacing w:before="0" w:after="40"/>
      </w:pPr>
      <w:r>
        <w:rPr>
          <w:rFonts w:ascii="Georgia" w:cs="Georgia" w:eastAsia="Georgia" w:hAnsi="Georgia"/>
          <w:b/>
          <w:bCs/>
          <w:color w:val="1B4332"/>
          <w:sz w:val="64"/>
          <w:szCs w:val="64"/>
        </w:rPr>
        <w:t xml:space="preserve">What GaiaSpeak Is</w:t>
      </w:r>
    </w:p>
    <w:p>
      <w:pPr>
        <w:spacing w:before="100" w:after="100"/>
      </w:pPr>
      <w:r>
        <w:t xml:space="preserve"/>
      </w:r>
    </w:p>
    <w:p>
      <w:pPr>
        <w:spacing w:before="200" w:after="200"/>
      </w:pPr>
      <w:r>
        <w:rPr>
          <w:rFonts w:ascii="Georgia" w:cs="Georgia" w:eastAsia="Georgia" w:hAnsi="Georgia"/>
          <w:i/>
          <w:iCs/>
          <w:color w:val="1B4332"/>
          <w:sz w:val="30"/>
          <w:szCs w:val="30"/>
        </w:rPr>
        <w:t xml:space="preserve">GaiaSpeak is not a vault. It is not a reserve fund. It is not a speculative token. It is infrastructure.</w:t>
      </w:r>
    </w:p>
    <w:p>
      <w:pPr>
        <w:spacing w:before="100" w:after="100"/>
      </w:pPr>
      <w:r>
        <w:t xml:space="preserve"/>
      </w:r>
    </w:p>
    <w:p>
      <w:pPr>
        <w:spacing w:before="140" w:after="140"/>
      </w:pPr>
      <w:r>
        <w:rPr>
          <w:rFonts w:ascii="Georgia" w:cs="Georgia" w:eastAsia="Georgia" w:hAnsi="Georgia"/>
          <w:color w:val="1C1917"/>
          <w:sz w:val="24"/>
          <w:szCs w:val="24"/>
        </w:rPr>
        <w:t xml:space="preserve">The distinction matters enormously and deserves to be stated plainly: GaiaSpeak connects people to gold and silver. It does not hoard them. When you buy GSG tokens, GaiaSpeak uses the purchasing capital from your transaction to source real gold on your behalf through licensed dealer partners, held in allocated accounts at professional custodians. The gold belongs to the claim represented by your token — not to GaiaSpeak as a corporate treasury.</w:t>
      </w:r>
    </w:p>
    <w:p>
      <w:pPr>
        <w:spacing w:before="100" w:after="100"/>
      </w:pPr>
      <w:r>
        <w:t xml:space="preserve"/>
      </w:r>
    </w:p>
    <w:p>
      <w:pPr>
        <w:spacing w:before="140" w:after="140"/>
      </w:pPr>
      <w:r>
        <w:rPr>
          <w:rFonts w:ascii="Georgia" w:cs="Georgia" w:eastAsia="Georgia" w:hAnsi="Georgia"/>
          <w:color w:val="1C1917"/>
          <w:sz w:val="24"/>
          <w:szCs w:val="24"/>
        </w:rPr>
        <w:t xml:space="preserve">This is the middleman model. GaiaSpeak is the infrastructure layer between you and the global precious metals market — the rails that carry value between the people who want gold and the market that produces it. Like the internet did not own the content it carried, GaiaSpeak does not own the gold it enables.</w:t>
      </w:r>
    </w:p>
    <w:p>
      <w:pPr>
        <w:spacing w:before="200" w:after="200"/>
      </w:pPr>
      <w:r>
        <w:t xml:space="preserve"/>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8505"/>
      </w:tblGrid>
      <w:tr>
        <w:tc>
          <w:tcPr>
            <w:tcBorders>
              <w:top w:val="single" w:color="FFFFFF" w:sz="1"/>
              <w:left w:val="single" w:color="B45309" w:sz="28"/>
              <w:bottom w:val="single" w:color="FFFFFF" w:sz="1"/>
              <w:right w:val="single" w:color="FFFFFF" w:sz="1"/>
            </w:tcBorders>
            <w:shd w:fill="FEFCE8" w:val="clear"/>
            <w:tcMar>
              <w:top w:type="dxa" w:w="200"/>
              <w:left w:type="dxa" w:w="400"/>
              <w:bottom w:type="dxa" w:w="200"/>
              <w:right w:type="dxa" w:w="300"/>
            </w:tcMar>
          </w:tcPr>
          <w:p>
            <w:pPr>
              <w:spacing w:before="80" w:after="80"/>
            </w:pPr>
            <w:r>
              <w:rPr>
                <w:rFonts w:ascii="Georgia" w:cs="Georgia" w:eastAsia="Georgia" w:hAnsi="Georgia"/>
                <w:i/>
                <w:iCs/>
                <w:color w:val="1B4332"/>
                <w:sz w:val="28"/>
                <w:szCs w:val="28"/>
              </w:rPr>
              <w:t xml:space="preserve">"We are not a bank that holds your gold.</w:t>
            </w:r>
          </w:p>
          <w:p>
            <w:pPr>
              <w:spacing w:before="80" w:after="80"/>
            </w:pPr>
            <w:r>
              <w:rPr>
                <w:rFonts w:ascii="Georgia" w:cs="Georgia" w:eastAsia="Georgia" w:hAnsi="Georgia"/>
                <w:i/>
                <w:iCs/>
                <w:color w:val="1B4332"/>
                <w:sz w:val="28"/>
                <w:szCs w:val="28"/>
              </w:rPr>
              <w:t xml:space="preserve"> We are the bridge that lets you reach it.</w:t>
            </w:r>
          </w:p>
          <w:p>
            <w:pPr>
              <w:spacing w:before="80" w:after="80"/>
            </w:pPr>
            <w:r>
              <w:rPr>
                <w:rFonts w:ascii="Georgia" w:cs="Georgia" w:eastAsia="Georgia" w:hAnsi="Georgia"/>
                <w:i/>
                <w:iCs/>
                <w:color w:val="1B4332"/>
                <w:sz w:val="28"/>
                <w:szCs w:val="28"/>
              </w:rPr>
              <w:t xml:space="preserve"> The gold is yours from the moment you buy it.</w:t>
            </w:r>
          </w:p>
          <w:p>
            <w:pPr>
              <w:spacing w:before="80" w:after="80"/>
            </w:pPr>
            <w:r>
              <w:rPr>
                <w:rFonts w:ascii="Georgia" w:cs="Georgia" w:eastAsia="Georgia" w:hAnsi="Georgia"/>
                <w:i/>
                <w:iCs/>
                <w:color w:val="1B4332"/>
                <w:sz w:val="28"/>
                <w:szCs w:val="28"/>
              </w:rPr>
              <w:t xml:space="preserve"> We simply make the journey possible."</w:t>
            </w:r>
          </w:p>
          <w:p>
            <w:pPr>
              <w:spacing w:before="120" w:after="0"/>
            </w:pPr>
            <w:r>
              <w:rPr>
                <w:rFonts w:ascii="Arial" w:cs="Arial" w:eastAsia="Arial" w:hAnsi="Arial"/>
                <w:color w:val="57534E"/>
                <w:sz w:val="20"/>
                <w:szCs w:val="20"/>
              </w:rPr>
              <w:t xml:space="preserve">— GaiaSpeak Protocol</w:t>
            </w:r>
          </w:p>
        </w:tc>
      </w:tr>
    </w:tbl>
    <w:p>
      <w:pPr>
        <w:spacing w:before="200" w:after="200"/>
      </w:pPr>
      <w:r>
        <w:t xml:space="preserve"/>
      </w:r>
    </w:p>
    <w:p>
      <w:pPr>
        <w:spacing w:before="400" w:after="160"/>
      </w:pPr>
      <w:r>
        <w:rPr>
          <w:rFonts w:ascii="Georgia" w:cs="Georgia" w:eastAsia="Georgia" w:hAnsi="Georgia"/>
          <w:b/>
          <w:bCs/>
          <w:color w:val="1B4332"/>
          <w:sz w:val="36"/>
          <w:szCs w:val="36"/>
        </w:rPr>
        <w:t xml:space="preserve">Why This Model Is Stronger</w:t>
      </w:r>
    </w:p>
    <w:p>
      <w:pPr>
        <w:spacing w:before="140" w:after="140"/>
      </w:pPr>
      <w:r>
        <w:rPr>
          <w:rFonts w:ascii="Georgia" w:cs="Georgia" w:eastAsia="Georgia" w:hAnsi="Georgia"/>
          <w:color w:val="1C1917"/>
          <w:sz w:val="24"/>
          <w:szCs w:val="24"/>
        </w:rPr>
        <w:t xml:space="preserve">Traditional gold custody requires millions in initial inventory before a single customer can be served. GaiaSpeak's first customer funds the first gold purchase. Revenue from the protocol progressively builds the physical infrastructure — dealer relationships, allocated accounts, and eventually direct sourcing from African producers — without requiring external capital at any stage.</w:t>
      </w:r>
    </w:p>
    <w:p>
      <w:pPr>
        <w:spacing w:before="100" w:after="100"/>
      </w:pPr>
      <w:r>
        <w:t xml:space="preserve"/>
      </w:r>
    </w:p>
    <w:p>
      <w:pPr>
        <w:spacing w:before="140" w:after="140"/>
      </w:pPr>
      <w:r>
        <w:rPr>
          <w:rFonts w:ascii="Georgia" w:cs="Georgia" w:eastAsia="Georgia" w:hAnsi="Georgia"/>
          <w:color w:val="1C1917"/>
          <w:sz w:val="24"/>
          <w:szCs w:val="24"/>
        </w:rPr>
        <w:t xml:space="preserve">This is not a limitation. It is a structural advantage. The protocol is self-sufficient from the first transaction. It grows because it works, not because investors funded its growth in advance of proving it.</w:t>
      </w:r>
    </w:p>
    <w:p>
      <w:pPr>
        <w:spacing w:before="100" w:after="100"/>
      </w:pPr>
      <w:r>
        <w:t xml:space="preserve"/>
      </w:r>
    </w:p>
    <w:p>
      <w:pPr>
        <w:spacing w:before="140" w:after="140"/>
      </w:pPr>
      <w:r>
        <w:rPr>
          <w:rFonts w:ascii="Georgia" w:cs="Georgia" w:eastAsia="Georgia" w:hAnsi="Georgia"/>
          <w:color w:val="1C1917"/>
          <w:sz w:val="24"/>
          <w:szCs w:val="24"/>
        </w:rPr>
        <w:t xml:space="preserve">Physical delivery is available from day one through our integration with PAXG — the Paxos Gold token, which represents LBMA-compliant gold held in Brinks vaults. A customer requesting physical delivery converts GSG to PAXG and redeems through Paxos. In Phase 2, funded entirely by protocol operations revenue, GaiaSpeak establishes its own direct dealer relationships and allocated accounts. In Phase 3, direct sourcing from African producers — the long-term competitive moat that no Western protocol can replicate.</w:t>
      </w:r>
    </w:p>
    <w:p>
      <w:pPr>
        <w:spacing w:before="100" w:after="100"/>
      </w:pPr>
      <w:r>
        <w:t xml:space="preserve"/>
      </w:r>
    </w:p>
    <w:p>
      <w:pPr>
        <w:spacing w:before="140" w:after="140"/>
      </w:pPr>
      <w:r>
        <w:rPr>
          <w:rFonts w:ascii="Georgia" w:cs="Georgia" w:eastAsia="Georgia" w:hAnsi="Georgia"/>
          <w:color w:val="1C1917"/>
          <w:sz w:val="24"/>
          <w:szCs w:val="24"/>
        </w:rPr>
        <w:t xml:space="preserve">The token is connected to gold and silver. Honest, transparent, and verifiable on-chain at every step.</w:t>
      </w:r>
    </w:p>
    <w:p>
      <w:r>
        <w:br w:type="page"/>
      </w:r>
    </w:p>
    <w:p>
      <w:pPr>
        <w:spacing w:before="600" w:after="60"/>
      </w:pPr>
      <w:r>
        <w:rPr>
          <w:rFonts w:ascii="Arial" w:cs="Arial" w:eastAsia="Arial" w:hAnsi="Arial"/>
          <w:b/>
          <w:bCs/>
          <w:color w:val="40916C"/>
          <w:sz w:val="20"/>
          <w:szCs w:val="20"/>
        </w:rPr>
        <w:t xml:space="preserve">Chapter IV</w:t>
      </w:r>
    </w:p>
    <w:p>
      <w:pPr>
        <w:pBdr>
          <w:bottom w:val="single" w:color="B45309" w:sz="20" w:space="6"/>
        </w:pBdr>
        <w:spacing w:before="0" w:after="40"/>
      </w:pPr>
      <w:r>
        <w:rPr>
          <w:rFonts w:ascii="Georgia" w:cs="Georgia" w:eastAsia="Georgia" w:hAnsi="Georgia"/>
          <w:b/>
          <w:bCs/>
          <w:color w:val="1B4332"/>
          <w:sz w:val="64"/>
          <w:szCs w:val="64"/>
        </w:rPr>
        <w:t xml:space="preserve">Two Tokens</w:t>
      </w:r>
    </w:p>
    <w:p>
      <w:pPr>
        <w:spacing w:before="100" w:after="100"/>
      </w:pPr>
      <w:r>
        <w:t xml:space="preserve"/>
      </w:r>
    </w:p>
    <w:p>
      <w:pPr>
        <w:spacing w:before="200" w:after="200"/>
      </w:pPr>
      <w:r>
        <w:rPr>
          <w:rFonts w:ascii="Georgia" w:cs="Georgia" w:eastAsia="Georgia" w:hAnsi="Georgia"/>
          <w:i/>
          <w:iCs/>
          <w:color w:val="1B4332"/>
          <w:sz w:val="30"/>
          <w:szCs w:val="30"/>
        </w:rPr>
        <w:t xml:space="preserve">One protocol. Two metals. Every human being with one dollar and a phone.</w:t>
      </w:r>
    </w:p>
    <w:p>
      <w:pPr>
        <w:spacing w:before="100" w:after="100"/>
      </w:pPr>
      <w:r>
        <w:t xml:space="preserve"/>
      </w:r>
    </w:p>
    <w:p>
      <w:pPr>
        <w:spacing w:before="140" w:after="140"/>
      </w:pPr>
      <w:r>
        <w:rPr>
          <w:rFonts w:ascii="Georgia" w:cs="Georgia" w:eastAsia="Georgia" w:hAnsi="Georgia"/>
          <w:color w:val="1C1917"/>
          <w:sz w:val="24"/>
          <w:szCs w:val="24"/>
        </w:rPr>
        <w:t xml:space="preserve">GaiaSpeak issues two tokens. GSG — GaiaSpeak Gold — tracks the live price of one gram of gold. GSS — GaiaSpeak Silver — tracks the live price of one gram of silver. Both live on Polygon. Both share the same protocol infrastructure, the same guardian system, the same ecosystem of membership and NFTs and referrals. They are two expressions of one vision.</w:t>
      </w:r>
    </w:p>
    <w:p>
      <w:pPr>
        <w:spacing w:before="200" w:after="2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55"/>
        <w:gridCol w:w="3742"/>
        <w:gridCol w:w="3742"/>
      </w:tblGrid>
      <w:tr>
        <w:trPr>
          <w:tblHeader/>
        </w:trPr>
        <w:tc>
          <w:tcPr>
            <w:tcW w:type="dxa" w:w="2155"/>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 </w:t>
            </w:r>
          </w:p>
        </w:tc>
        <w:tc>
          <w:tcPr>
            <w:tcW w:type="dxa" w:w="3742"/>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GSG — GaiaSpeak Gold</w:t>
            </w:r>
          </w:p>
        </w:tc>
        <w:tc>
          <w:tcPr>
            <w:tcW w:type="dxa" w:w="3742"/>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GSS — GaiaSpeak Silver</w:t>
            </w:r>
          </w:p>
        </w:tc>
      </w:tr>
      <w:tr>
        <w:tc>
          <w:tcPr>
            <w:tcW w:type="dxa" w:w="2155"/>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Tracks</w:t>
            </w:r>
          </w:p>
        </w:tc>
        <w:tc>
          <w:tcPr>
            <w:tcW w:type="dxa" w:w="3742"/>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 gram of gold — live oracle price</w:t>
            </w:r>
          </w:p>
        </w:tc>
        <w:tc>
          <w:tcPr>
            <w:tcW w:type="dxa" w:w="3742"/>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 gram of silver — live oracle price</w:t>
            </w:r>
          </w:p>
        </w:tc>
      </w:tr>
      <w:tr>
        <w:tc>
          <w:tcPr>
            <w:tcW w:type="dxa" w:w="2155"/>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Oracle</w:t>
            </w:r>
          </w:p>
        </w:tc>
        <w:tc>
          <w:tcPr>
            <w:tcW w:type="dxa" w:w="3742"/>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Chainlink XAU/USD + Band Protocol backup</w:t>
            </w:r>
          </w:p>
        </w:tc>
        <w:tc>
          <w:tcPr>
            <w:tcW w:type="dxa" w:w="3742"/>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Chainlink XAG/USD feed</w:t>
            </w:r>
          </w:p>
        </w:tc>
      </w:tr>
      <w:tr>
        <w:tc>
          <w:tcPr>
            <w:tcW w:type="dxa" w:w="2155"/>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Price today</w:t>
            </w:r>
          </w:p>
        </w:tc>
        <w:tc>
          <w:tcPr>
            <w:tcW w:type="dxa" w:w="3742"/>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~$172.95 per full gram</w:t>
            </w:r>
          </w:p>
        </w:tc>
        <w:tc>
          <w:tcPr>
            <w:tcW w:type="dxa" w:w="3742"/>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~$1.07 per full gram</w:t>
            </w:r>
          </w:p>
        </w:tc>
      </w:tr>
      <w:tr>
        <w:tc>
          <w:tcPr>
            <w:tcW w:type="dxa" w:w="2155"/>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Entry</w:t>
            </w:r>
          </w:p>
        </w:tc>
        <w:tc>
          <w:tcPr>
            <w:tcW w:type="dxa" w:w="3742"/>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Any amount — even $1</w:t>
            </w:r>
          </w:p>
        </w:tc>
        <w:tc>
          <w:tcPr>
            <w:tcW w:type="dxa" w:w="3742"/>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Any amount — even $1</w:t>
            </w:r>
          </w:p>
        </w:tc>
      </w:tr>
      <w:tr>
        <w:tc>
          <w:tcPr>
            <w:tcW w:type="dxa" w:w="2155"/>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Who it serves</w:t>
            </w:r>
          </w:p>
        </w:tc>
        <w:tc>
          <w:tcPr>
            <w:tcW w:type="dxa" w:w="3742"/>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Serious wealth preservation and savings</w:t>
            </w:r>
          </w:p>
        </w:tc>
        <w:tc>
          <w:tcPr>
            <w:tcW w:type="dxa" w:w="3742"/>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First-time buyers, younger users, smaller savings</w:t>
            </w:r>
          </w:p>
        </w:tc>
      </w:tr>
      <w:tr>
        <w:tc>
          <w:tcPr>
            <w:tcW w:type="dxa" w:w="2155"/>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Physical delivery</w:t>
            </w:r>
          </w:p>
        </w:tc>
        <w:tc>
          <w:tcPr>
            <w:tcW w:type="dxa" w:w="3742"/>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Via PAXG (Phase 1), direct (Phase 2)</w:t>
            </w:r>
          </w:p>
        </w:tc>
        <w:tc>
          <w:tcPr>
            <w:tcW w:type="dxa" w:w="3742"/>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Via partner (Phase 1), direct (Phase 2)</w:t>
            </w:r>
          </w:p>
        </w:tc>
      </w:tr>
      <w:tr>
        <w:tc>
          <w:tcPr>
            <w:tcW w:type="dxa" w:w="2155"/>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Referral reward</w:t>
            </w:r>
          </w:p>
        </w:tc>
        <w:tc>
          <w:tcPr>
            <w:tcW w:type="dxa" w:w="3742"/>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10 completed referrals = 1 GSG token</w:t>
            </w:r>
          </w:p>
        </w:tc>
        <w:tc>
          <w:tcPr>
            <w:tcW w:type="dxa" w:w="3742"/>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10 completed referrals = 1 GSS token</w:t>
            </w:r>
          </w:p>
        </w:tc>
      </w:tr>
      <w:tr>
        <w:tc>
          <w:tcPr>
            <w:tcW w:type="dxa" w:w="2155"/>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Pioneer reward</w:t>
            </w:r>
          </w:p>
        </w:tc>
        <w:tc>
          <w:tcPr>
            <w:tcW w:type="dxa" w:w="3742"/>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0.01% per pioneer per purchase</w:t>
            </w:r>
          </w:p>
        </w:tc>
        <w:tc>
          <w:tcPr>
            <w:tcW w:type="dxa" w:w="3742"/>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0.01% per pioneer per purchase</w:t>
            </w:r>
          </w:p>
        </w:tc>
      </w:tr>
      <w:tr>
        <w:tc>
          <w:tcPr>
            <w:tcW w:type="dxa" w:w="2155"/>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Launch</w:t>
            </w:r>
          </w:p>
        </w:tc>
        <w:tc>
          <w:tcPr>
            <w:tcW w:type="dxa" w:w="3742"/>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Together with GSS on the same day</w:t>
            </w:r>
          </w:p>
        </w:tc>
        <w:tc>
          <w:tcPr>
            <w:tcW w:type="dxa" w:w="3742"/>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Together with GSG on the same day</w:t>
            </w:r>
          </w:p>
        </w:tc>
      </w:tr>
    </w:tbl>
    <w:p>
      <w:pPr>
        <w:spacing w:before="200" w:after="200"/>
      </w:pPr>
      <w:r>
        <w:t xml:space="preserve"/>
      </w:r>
    </w:p>
    <w:p>
      <w:pPr>
        <w:spacing w:before="400" w:after="160"/>
      </w:pPr>
      <w:r>
        <w:rPr>
          <w:rFonts w:ascii="Georgia" w:cs="Georgia" w:eastAsia="Georgia" w:hAnsi="Georgia"/>
          <w:b/>
          <w:bCs/>
          <w:color w:val="1B4332"/>
          <w:sz w:val="36"/>
          <w:szCs w:val="36"/>
        </w:rPr>
        <w:t xml:space="preserve">Why Two Metals Matter</w:t>
      </w:r>
    </w:p>
    <w:p>
      <w:pPr>
        <w:spacing w:before="140" w:after="140"/>
      </w:pPr>
      <w:r>
        <w:rPr>
          <w:rFonts w:ascii="Georgia" w:cs="Georgia" w:eastAsia="Georgia" w:hAnsi="Georgia"/>
          <w:color w:val="1C1917"/>
          <w:sz w:val="24"/>
          <w:szCs w:val="24"/>
        </w:rPr>
        <w:t xml:space="preserve">Gold and silver do not always move together. When geopolitical fear drives gold, silver may lag. When industrial demand drives silver, gold may be flat. A holder of both through GaiaSpeak has natural diversification within a single ecosystem — without leaving the platform, without opening a second account, without navigating a second set of custody arrangements.</w:t>
      </w:r>
    </w:p>
    <w:p>
      <w:pPr>
        <w:spacing w:before="100" w:after="100"/>
      </w:pPr>
      <w:r>
        <w:t xml:space="preserve"/>
      </w:r>
    </w:p>
    <w:p>
      <w:pPr>
        <w:spacing w:before="140" w:after="140"/>
      </w:pPr>
      <w:r>
        <w:rPr>
          <w:rFonts w:ascii="Georgia" w:cs="Georgia" w:eastAsia="Georgia" w:hAnsi="Georgia"/>
          <w:color w:val="1C1917"/>
          <w:sz w:val="24"/>
          <w:szCs w:val="24"/>
        </w:rPr>
        <w:t xml:space="preserve">More importantly: silver at $1.07 per gram makes GaiaSpeak accessible to people for whom gold — at $172.95 per gram — remains a savings milestone rather than an entry point. Someone with $10 today buys 9.35 grams of silver through GaiaSpeak. They are in the ecosystem. They are building. When the time comes, they convert to gold. The journey begins at whatever amount they can afford.</w:t>
      </w:r>
    </w:p>
    <w:p>
      <w:r>
        <w:br w:type="page"/>
      </w:r>
    </w:p>
    <w:p>
      <w:pPr>
        <w:spacing w:before="600" w:after="60"/>
      </w:pPr>
      <w:r>
        <w:rPr>
          <w:rFonts w:ascii="Arial" w:cs="Arial" w:eastAsia="Arial" w:hAnsi="Arial"/>
          <w:b/>
          <w:bCs/>
          <w:color w:val="40916C"/>
          <w:sz w:val="20"/>
          <w:szCs w:val="20"/>
        </w:rPr>
        <w:t xml:space="preserve">Chapter V</w:t>
      </w:r>
    </w:p>
    <w:p>
      <w:pPr>
        <w:pBdr>
          <w:bottom w:val="single" w:color="B45309" w:sz="20" w:space="6"/>
        </w:pBdr>
        <w:spacing w:before="0" w:after="40"/>
      </w:pPr>
      <w:r>
        <w:rPr>
          <w:rFonts w:ascii="Georgia" w:cs="Georgia" w:eastAsia="Georgia" w:hAnsi="Georgia"/>
          <w:b/>
          <w:bCs/>
          <w:color w:val="1B4332"/>
          <w:sz w:val="64"/>
          <w:szCs w:val="64"/>
        </w:rPr>
        <w:t xml:space="preserve">Pricing — The Oracle Speaks</w:t>
      </w:r>
    </w:p>
    <w:p>
      <w:pPr>
        <w:spacing w:before="100" w:after="100"/>
      </w:pPr>
      <w:r>
        <w:t xml:space="preserve"/>
      </w:r>
    </w:p>
    <w:p>
      <w:pPr>
        <w:spacing w:before="200" w:after="200"/>
      </w:pPr>
      <w:r>
        <w:rPr>
          <w:rFonts w:ascii="Georgia" w:cs="Georgia" w:eastAsia="Georgia" w:hAnsi="Georgia"/>
          <w:i/>
          <w:iCs/>
          <w:color w:val="1B4332"/>
          <w:sz w:val="30"/>
          <w:szCs w:val="30"/>
        </w:rPr>
        <w:t xml:space="preserve">The price of GaiaSpeak tokens is not set by GaiaSpeak. It is set by the world.</w:t>
      </w:r>
    </w:p>
    <w:p>
      <w:pPr>
        <w:spacing w:before="100" w:after="100"/>
      </w:pPr>
      <w:r>
        <w:t xml:space="preserve"/>
      </w:r>
    </w:p>
    <w:p>
      <w:pPr>
        <w:spacing w:before="140" w:after="140"/>
      </w:pPr>
      <w:r>
        <w:rPr>
          <w:rFonts w:ascii="Georgia" w:cs="Georgia" w:eastAsia="Georgia" w:hAnsi="Georgia"/>
          <w:color w:val="1C1917"/>
          <w:sz w:val="24"/>
          <w:szCs w:val="24"/>
        </w:rPr>
        <w:t xml:space="preserve">There is no fixed launch price for GSG or GSS. The price at the moment of purchase is always the live oracle price for one gram of that metal — determined by Chainlink's industry-leading decentralised price feeds, verified by a secondary backup oracle, and applied in real time to every transaction.</w:t>
      </w:r>
    </w:p>
    <w:p>
      <w:pPr>
        <w:spacing w:before="100" w:after="100"/>
      </w:pPr>
      <w:r>
        <w:t xml:space="preserve"/>
      </w:r>
    </w:p>
    <w:p>
      <w:pPr>
        <w:spacing w:before="140" w:after="140"/>
      </w:pPr>
      <w:r>
        <w:rPr>
          <w:rFonts w:ascii="Georgia" w:cs="Georgia" w:eastAsia="Georgia" w:hAnsi="Georgia"/>
          <w:color w:val="1C1917"/>
          <w:sz w:val="24"/>
          <w:szCs w:val="24"/>
        </w:rPr>
        <w:t xml:space="preserve">This was not always the plan. The original protocol design included a fixed starting price of $7.77 per token — conceived when gold was trading at $2,000 to $3,000 per troy ounce. When gold crossed $5,000 and silver markets tightened, that fixed price became not just outdated but dishonest. A token claiming gold exposure but priced at 4.5 cents of gold value per dollar spent is not a gold-backed token. It is a speculative instrument wearing precious metals clothing.</w:t>
      </w:r>
    </w:p>
    <w:p>
      <w:pPr>
        <w:spacing w:before="100" w:after="100"/>
      </w:pPr>
      <w:r>
        <w:t xml:space="preserve"/>
      </w:r>
    </w:p>
    <w:p>
      <w:pPr>
        <w:spacing w:before="140" w:after="140"/>
      </w:pPr>
      <w:r>
        <w:rPr>
          <w:rFonts w:ascii="Georgia" w:cs="Georgia" w:eastAsia="Georgia" w:hAnsi="Georgia"/>
          <w:color w:val="1C1917"/>
          <w:sz w:val="24"/>
          <w:szCs w:val="24"/>
        </w:rPr>
        <w:t xml:space="preserve">GaiaSpeak rejected that path. The oracle speaks. The protocol listens. The token price reflects reality.</w:t>
      </w:r>
    </w:p>
    <w:p>
      <w:pPr>
        <w:spacing w:before="200" w:after="200"/>
      </w:pPr>
      <w:r>
        <w:t xml:space="preserve"/>
      </w:r>
    </w:p>
    <w:p>
      <w:pPr>
        <w:spacing w:before="400" w:after="160"/>
      </w:pPr>
      <w:r>
        <w:rPr>
          <w:rFonts w:ascii="Georgia" w:cs="Georgia" w:eastAsia="Georgia" w:hAnsi="Georgia"/>
          <w:b/>
          <w:bCs/>
          <w:color w:val="1B4332"/>
          <w:sz w:val="36"/>
          <w:szCs w:val="36"/>
        </w:rPr>
        <w:t xml:space="preserve">Fractional Purchase — The Mathematics of Access</w:t>
      </w:r>
    </w:p>
    <w:p>
      <w:pPr>
        <w:spacing w:before="140" w:after="140"/>
      </w:pPr>
      <w:r>
        <w:rPr>
          <w:rFonts w:ascii="Georgia" w:cs="Georgia" w:eastAsia="Georgia" w:hAnsi="Georgia"/>
          <w:color w:val="1C1917"/>
          <w:sz w:val="24"/>
          <w:szCs w:val="24"/>
        </w:rPr>
        <w:t xml:space="preserve">Because price is dynamic and there is no minimum of one full gram, any dollar amount purchases a proportional fraction. The mathematics are simple and transparent:</w:t>
      </w:r>
    </w:p>
    <w:p>
      <w:pPr>
        <w:spacing w:before="100" w:after="100"/>
      </w:pPr>
      <w:r>
        <w:t xml:space="preserve"/>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1701"/>
        <w:gridCol w:w="1701"/>
        <w:gridCol w:w="2268"/>
        <w:gridCol w:w="2835"/>
      </w:tblGrid>
      <w:tr>
        <w:trPr>
          <w:tblHeader/>
        </w:trPr>
        <w:tc>
          <w:tcPr>
            <w:tcW w:type="dxa" w:w="1701"/>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You Send</w:t>
            </w:r>
          </w:p>
        </w:tc>
        <w:tc>
          <w:tcPr>
            <w:tcW w:type="dxa" w:w="1701"/>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Metal</w:t>
            </w:r>
          </w:p>
        </w:tc>
        <w:tc>
          <w:tcPr>
            <w:tcW w:type="dxa" w:w="2268"/>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Today's Price</w:t>
            </w:r>
          </w:p>
        </w:tc>
        <w:tc>
          <w:tcPr>
            <w:tcW w:type="dxa" w:w="2835"/>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You Receive</w:t>
            </w:r>
          </w:p>
        </w:tc>
      </w:tr>
      <w:tr>
        <w:tc>
          <w:tcPr>
            <w:tcW w:type="dxa" w:w="1701"/>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$1.00</w:t>
            </w:r>
          </w:p>
        </w:tc>
        <w:tc>
          <w:tcPr>
            <w:tcW w:type="dxa" w:w="1701"/>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Silver</w:t>
            </w:r>
          </w:p>
        </w:tc>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$1.07 / gram</w:t>
            </w:r>
          </w:p>
        </w:tc>
        <w:tc>
          <w:tcPr>
            <w:tcW w:type="dxa" w:w="2835"/>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0.935 GSS — nearly a full gram</w:t>
            </w:r>
          </w:p>
        </w:tc>
      </w:tr>
      <w:tr>
        <w:tc>
          <w:tcPr>
            <w:tcW w:type="dxa" w:w="1701"/>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$10.00</w:t>
            </w:r>
          </w:p>
        </w:tc>
        <w:tc>
          <w:tcPr>
            <w:tcW w:type="dxa" w:w="1701"/>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Silver</w:t>
            </w:r>
          </w:p>
        </w:tc>
        <w:tc>
          <w:tcPr>
            <w:tcW w:type="dxa" w:w="2268"/>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$1.07 / gram</w:t>
            </w:r>
          </w:p>
        </w:tc>
        <w:tc>
          <w:tcPr>
            <w:tcW w:type="dxa" w:w="2835"/>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9.35 GSS — over nine grams</w:t>
            </w:r>
          </w:p>
        </w:tc>
      </w:tr>
      <w:tr>
        <w:tc>
          <w:tcPr>
            <w:tcW w:type="dxa" w:w="1701"/>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$10.00</w:t>
            </w:r>
          </w:p>
        </w:tc>
        <w:tc>
          <w:tcPr>
            <w:tcW w:type="dxa" w:w="1701"/>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Gold</w:t>
            </w:r>
          </w:p>
        </w:tc>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$172.95 / gram</w:t>
            </w:r>
          </w:p>
        </w:tc>
        <w:tc>
          <w:tcPr>
            <w:tcW w:type="dxa" w:w="2835"/>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0.0578 GSG — 57.8 milligrams</w:t>
            </w:r>
          </w:p>
        </w:tc>
      </w:tr>
      <w:tr>
        <w:tc>
          <w:tcPr>
            <w:tcW w:type="dxa" w:w="1701"/>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$50.00</w:t>
            </w:r>
          </w:p>
        </w:tc>
        <w:tc>
          <w:tcPr>
            <w:tcW w:type="dxa" w:w="1701"/>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Gold</w:t>
            </w:r>
          </w:p>
        </w:tc>
        <w:tc>
          <w:tcPr>
            <w:tcW w:type="dxa" w:w="2268"/>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$172.95 / gram</w:t>
            </w:r>
          </w:p>
        </w:tc>
        <w:tc>
          <w:tcPr>
            <w:tcW w:type="dxa" w:w="2835"/>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0.289 GSG — 289 milligrams</w:t>
            </w:r>
          </w:p>
        </w:tc>
      </w:tr>
      <w:tr>
        <w:tc>
          <w:tcPr>
            <w:tcW w:type="dxa" w:w="1701"/>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$172.95</w:t>
            </w:r>
          </w:p>
        </w:tc>
        <w:tc>
          <w:tcPr>
            <w:tcW w:type="dxa" w:w="1701"/>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Gold</w:t>
            </w:r>
          </w:p>
        </w:tc>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$172.95 / gram</w:t>
            </w:r>
          </w:p>
        </w:tc>
        <w:tc>
          <w:tcPr>
            <w:tcW w:type="dxa" w:w="2835"/>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1.000 GSG — one full gram</w:t>
            </w:r>
          </w:p>
        </w:tc>
      </w:tr>
    </w:tbl>
    <w:p>
      <w:pPr>
        <w:spacing w:before="100" w:after="100"/>
      </w:pPr>
      <w:r>
        <w:t xml:space="preserve"/>
      </w:r>
    </w:p>
    <w:p>
      <w:pPr>
        <w:spacing w:before="140" w:after="140"/>
      </w:pPr>
      <w:r>
        <w:rPr>
          <w:rFonts w:ascii="Georgia" w:cs="Georgia" w:eastAsia="Georgia" w:hAnsi="Georgia"/>
          <w:color w:val="1C1917"/>
          <w:sz w:val="24"/>
          <w:szCs w:val="24"/>
        </w:rPr>
        <w:t xml:space="preserve">Minimum purchase is one dollar equivalent in MATIC. This covers network costs and protects against dust attacks. There is no maximum. Every calculation is performed on-chain by the smart contract, using the oracle price at the exact moment of the transaction. No rounding in GaiaSpeak's favour. No hidden premium beyond the published service fee. The mathematics are in the contract and verifiable by anyone.</w:t>
      </w:r>
    </w:p>
    <w:p>
      <w:r>
        <w:br w:type="page"/>
      </w:r>
    </w:p>
    <w:p>
      <w:pPr>
        <w:spacing w:before="600" w:after="60"/>
      </w:pPr>
      <w:r>
        <w:rPr>
          <w:rFonts w:ascii="Arial" w:cs="Arial" w:eastAsia="Arial" w:hAnsi="Arial"/>
          <w:b/>
          <w:bCs/>
          <w:color w:val="40916C"/>
          <w:sz w:val="20"/>
          <w:szCs w:val="20"/>
        </w:rPr>
        <w:t xml:space="preserve">Chapter VI</w:t>
      </w:r>
    </w:p>
    <w:p>
      <w:pPr>
        <w:pBdr>
          <w:bottom w:val="single" w:color="B45309" w:sz="20" w:space="6"/>
        </w:pBdr>
        <w:spacing w:before="0" w:after="40"/>
      </w:pPr>
      <w:r>
        <w:rPr>
          <w:rFonts w:ascii="Georgia" w:cs="Georgia" w:eastAsia="Georgia" w:hAnsi="Georgia"/>
          <w:b/>
          <w:bCs/>
          <w:color w:val="1B4332"/>
          <w:sz w:val="64"/>
          <w:szCs w:val="64"/>
        </w:rPr>
        <w:t xml:space="preserve">The Six Stages</w:t>
      </w:r>
    </w:p>
    <w:p>
      <w:pPr>
        <w:spacing w:before="100" w:after="100"/>
      </w:pPr>
      <w:r>
        <w:t xml:space="preserve"/>
      </w:r>
    </w:p>
    <w:p>
      <w:pPr>
        <w:spacing w:before="200" w:after="200"/>
      </w:pPr>
      <w:r>
        <w:rPr>
          <w:rFonts w:ascii="Georgia" w:cs="Georgia" w:eastAsia="Georgia" w:hAnsi="Georgia"/>
          <w:i/>
          <w:iCs/>
          <w:color w:val="1B4332"/>
          <w:sz w:val="30"/>
          <w:szCs w:val="30"/>
        </w:rPr>
        <w:t xml:space="preserve">GaiaSpeak does not launch fully formed. It grows — deliberately, transparently, in stages that the community can monitor and the protocol enforces automatically.</w:t>
      </w:r>
    </w:p>
    <w:p>
      <w:pPr>
        <w:spacing w:before="100" w:after="100"/>
      </w:pPr>
      <w:r>
        <w:t xml:space="preserve"/>
      </w:r>
    </w:p>
    <w:p>
      <w:pPr>
        <w:spacing w:before="140" w:after="140"/>
      </w:pPr>
      <w:r>
        <w:rPr>
          <w:rFonts w:ascii="Georgia" w:cs="Georgia" w:eastAsia="Georgia" w:hAnsi="Georgia"/>
          <w:color w:val="1C1917"/>
          <w:sz w:val="24"/>
          <w:szCs w:val="24"/>
        </w:rPr>
        <w:t xml:space="preserve">Each stage represents a milestone in the protocol's maturity. The transitions between stages are either triggered automatically by on-chain events — the first public purchase, the oracle health check — or manually by the founder with multisig approval. No stage can be skipped. No stage can be reversed except by the emergency systems built for exactly that purpose.</w:t>
      </w:r>
    </w:p>
    <w:p>
      <w:pPr>
        <w:spacing w:before="200" w:after="200"/>
      </w:pPr>
      <w:r>
        <w:t xml:space="preserve"/>
      </w:r>
    </w:p>
    <w:p>
      <w:pPr>
        <w:spacing w:before="100" w:after="1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Borders>
              <w:top w:val="single" w:color="1B4332" w:sz="10"/>
              <w:left w:val="single" w:color="1B4332" w:sz="10"/>
              <w:bottom w:val="single" w:color="1B4332" w:sz="10"/>
              <w:right w:val="single" w:color="1B4332" w:sz="10"/>
            </w:tcBorders>
            <w:shd w:fill="D8F3DC" w:val="clear"/>
            <w:tcMar>
              <w:top w:type="dxa" w:w="240"/>
              <w:left w:type="dxa" w:w="320"/>
              <w:bottom w:type="dxa" w:w="240"/>
              <w:right w:type="dxa" w:w="320"/>
            </w:tcMar>
          </w:tcPr>
          <w:p>
            <w:pPr>
              <w:spacing w:before="0" w:after="120"/>
            </w:pPr>
            <w:r>
              <w:rPr>
                <w:rFonts w:ascii="Georgia" w:cs="Georgia" w:eastAsia="Georgia" w:hAnsi="Georgia"/>
                <w:b/>
                <w:bCs/>
                <w:color w:val="1B4332"/>
                <w:sz w:val="36"/>
                <w:szCs w:val="36"/>
              </w:rPr>
              <w:t xml:space="preserve">GREEN — Genesis</w:t>
            </w:r>
          </w:p>
          <w:p>
            <w:pPr>
              <w:spacing w:before="0" w:after="160"/>
            </w:pPr>
            <w:r>
              <w:rPr>
                <w:rFonts w:ascii="Georgia" w:cs="Georgia" w:eastAsia="Georgia" w:hAnsi="Georgia"/>
                <w:color w:val="1C1917"/>
                <w:sz w:val="22"/>
                <w:szCs w:val="22"/>
              </w:rPr>
              <w:t xml:space="preserve">The protocol is born. GaiaSpeak opens its doors to exactly five major pioneers — the founding members who believe in the vision before the product is proven. This is not a public sale. It is a founding round, a deliberate and intimate beginning. Pioneer tokens carry founding rights: 0.01% of every future purchase across both GSG and GSS, for as long as the pioneer system is active. The oracle is live. The price is real. But only the five pioneers can purchase.</w:t>
            </w:r>
          </w:p>
          <w:p>
            <w:pPr>
              <w:spacing w:before="0" w:after="60"/>
            </w:pPr>
            <w:r>
              <w:rPr>
                <w:rFonts w:ascii="Arial" w:cs="Arial" w:eastAsia="Arial" w:hAnsi="Arial"/>
                <w:b/>
                <w:bCs/>
                <w:color w:val="1B4332"/>
                <w:sz w:val="19"/>
                <w:szCs w:val="19"/>
              </w:rPr>
              <w:t xml:space="preserve">Trigger: </w:t>
            </w:r>
            <w:r>
              <w:rPr>
                <w:rFonts w:ascii="Arial" w:cs="Arial" w:eastAsia="Arial" w:hAnsi="Arial"/>
                <w:color w:val="1C1917"/>
                <w:sz w:val="19"/>
                <w:szCs w:val="19"/>
              </w:rPr>
              <w:t xml:space="preserve">Deployment to mainnet.</w:t>
            </w:r>
          </w:p>
          <w:p>
            <w:pPr>
              <w:spacing w:before="0" w:after="0"/>
            </w:pPr>
            <w:r>
              <w:rPr>
                <w:rFonts w:ascii="Arial" w:cs="Arial" w:eastAsia="Arial" w:hAnsi="Arial"/>
                <w:b/>
                <w:bCs/>
                <w:color w:val="1B4332"/>
                <w:sz w:val="19"/>
                <w:szCs w:val="19"/>
              </w:rPr>
              <w:t xml:space="preserve">Pioneer reward: </w:t>
            </w:r>
            <w:r>
              <w:rPr>
                <w:rFonts w:ascii="Arial" w:cs="Arial" w:eastAsia="Arial" w:hAnsi="Arial"/>
                <w:color w:val="1C1917"/>
                <w:sz w:val="19"/>
                <w:szCs w:val="19"/>
              </w:rPr>
              <w:t xml:space="preserve">Active for all five pioneers.</w:t>
            </w:r>
          </w:p>
        </w:tc>
      </w:tr>
    </w:tbl>
    <w:p>
      <w:pPr>
        <w:spacing w:before="100" w:after="100"/>
      </w:pPr>
      <w:r>
        <w:t xml:space="preserve"/>
      </w:r>
    </w:p>
    <w:p>
      <w:pPr>
        <w:spacing w:before="100" w:after="1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Borders>
              <w:top w:val="single" w:color="92400E" w:sz="10"/>
              <w:left w:val="single" w:color="92400E" w:sz="10"/>
              <w:bottom w:val="single" w:color="92400E" w:sz="10"/>
              <w:right w:val="single" w:color="92400E" w:sz="10"/>
            </w:tcBorders>
            <w:shd w:fill="FFFBEB" w:val="clear"/>
            <w:tcMar>
              <w:top w:type="dxa" w:w="240"/>
              <w:left w:type="dxa" w:w="320"/>
              <w:bottom w:type="dxa" w:w="240"/>
              <w:right w:type="dxa" w:w="320"/>
            </w:tcMar>
          </w:tcPr>
          <w:p>
            <w:pPr>
              <w:spacing w:before="0" w:after="120"/>
            </w:pPr>
            <w:r>
              <w:rPr>
                <w:rFonts w:ascii="Georgia" w:cs="Georgia" w:eastAsia="Georgia" w:hAnsi="Georgia"/>
                <w:b/>
                <w:bCs/>
                <w:color w:val="92400E"/>
                <w:sz w:val="36"/>
                <w:szCs w:val="36"/>
              </w:rPr>
              <w:t xml:space="preserve">YELLOW — Live</w:t>
            </w:r>
          </w:p>
          <w:p>
            <w:pPr>
              <w:spacing w:before="0" w:after="160"/>
            </w:pPr>
            <w:r>
              <w:rPr>
                <w:rFonts w:ascii="Georgia" w:cs="Georgia" w:eastAsia="Georgia" w:hAnsi="Georgia"/>
                <w:color w:val="1C1917"/>
                <w:sz w:val="22"/>
                <w:szCs w:val="22"/>
              </w:rPr>
              <w:t xml:space="preserve">The first public purchase — of any amount, of either metal — triggers YELLOW automatically. No founder action required. The on-chain event speaks for itself: the first person beyond the founders chose to buy. From this moment, the protocol is open. GSG and GSS are purchasable at live oracle price, in any amount, by anyone with a Polygon wallet. Physical delivery is available through PAXG partner integration. The full ecosystem — membership, NFT marketplace, referrals — is active.</w:t>
            </w:r>
          </w:p>
          <w:p>
            <w:pPr>
              <w:spacing w:before="0" w:after="60"/>
            </w:pPr>
            <w:r>
              <w:rPr>
                <w:rFonts w:ascii="Arial" w:cs="Arial" w:eastAsia="Arial" w:hAnsi="Arial"/>
                <w:b/>
                <w:bCs/>
                <w:color w:val="92400E"/>
                <w:sz w:val="19"/>
                <w:szCs w:val="19"/>
              </w:rPr>
              <w:t xml:space="preserve">Trigger: </w:t>
            </w:r>
            <w:r>
              <w:rPr>
                <w:rFonts w:ascii="Arial" w:cs="Arial" w:eastAsia="Arial" w:hAnsi="Arial"/>
                <w:color w:val="1C1917"/>
                <w:sz w:val="19"/>
                <w:szCs w:val="19"/>
              </w:rPr>
              <w:t xml:space="preserve">Automatic — first public purchase of GSG or GSS.</w:t>
            </w:r>
          </w:p>
          <w:p>
            <w:pPr>
              <w:spacing w:before="0" w:after="0"/>
            </w:pPr>
            <w:r>
              <w:rPr>
                <w:rFonts w:ascii="Arial" w:cs="Arial" w:eastAsia="Arial" w:hAnsi="Arial"/>
                <w:b/>
                <w:bCs/>
                <w:color w:val="92400E"/>
                <w:sz w:val="19"/>
                <w:szCs w:val="19"/>
              </w:rPr>
              <w:t xml:space="preserve">Pioneer reward: </w:t>
            </w:r>
            <w:r>
              <w:rPr>
                <w:rFonts w:ascii="Arial" w:cs="Arial" w:eastAsia="Arial" w:hAnsi="Arial"/>
                <w:color w:val="1C1917"/>
                <w:sz w:val="19"/>
                <w:szCs w:val="19"/>
              </w:rPr>
              <w:t xml:space="preserve">Active — 0.01% per pioneer per purchase across both metals.</w:t>
            </w:r>
          </w:p>
        </w:tc>
      </w:tr>
    </w:tbl>
    <w:p>
      <w:pPr>
        <w:spacing w:before="100" w:after="100"/>
      </w:pPr>
      <w:r>
        <w:t xml:space="preserve"/>
      </w:r>
    </w:p>
    <w:p>
      <w:pPr>
        <w:spacing w:before="100" w:after="1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Borders>
              <w:top w:val="single" w:color="B45309" w:sz="10"/>
              <w:left w:val="single" w:color="B45309" w:sz="10"/>
              <w:bottom w:val="single" w:color="B45309" w:sz="10"/>
              <w:right w:val="single" w:color="B45309" w:sz="10"/>
            </w:tcBorders>
            <w:shd w:fill="FEFCE8" w:val="clear"/>
            <w:tcMar>
              <w:top w:type="dxa" w:w="240"/>
              <w:left w:type="dxa" w:w="320"/>
              <w:bottom w:type="dxa" w:w="240"/>
              <w:right w:type="dxa" w:w="320"/>
            </w:tcMar>
          </w:tcPr>
          <w:p>
            <w:pPr>
              <w:spacing w:before="0" w:after="120"/>
            </w:pPr>
            <w:r>
              <w:rPr>
                <w:rFonts w:ascii="Georgia" w:cs="Georgia" w:eastAsia="Georgia" w:hAnsi="Georgia"/>
                <w:b/>
                <w:bCs/>
                <w:color w:val="B45309"/>
                <w:sz w:val="36"/>
                <w:szCs w:val="36"/>
              </w:rPr>
              <w:t xml:space="preserve">GOLD — Maturity</w:t>
            </w:r>
          </w:p>
          <w:p>
            <w:pPr>
              <w:spacing w:before="0" w:after="160"/>
            </w:pPr>
            <w:r>
              <w:rPr>
                <w:rFonts w:ascii="Georgia" w:cs="Georgia" w:eastAsia="Georgia" w:hAnsi="Georgia"/>
                <w:color w:val="1C1917"/>
                <w:sz w:val="22"/>
                <w:szCs w:val="22"/>
              </w:rPr>
              <w:t xml:space="preserve">The protocol has grown. Membership is running. The NFT marketplace is generating activity. GaiaSpeak enters the GOLD stage — applying a 5% service markup on gold and silver purchases to reflect the full value of the infrastructure being provided. This is not a price increase. It is the completion of the protocol's economic model: the markup funds the operations that make the ecosystem possible. All pioneer rewards remain active through GOLD stage.</w:t>
            </w:r>
          </w:p>
          <w:p>
            <w:pPr>
              <w:spacing w:before="0" w:after="60"/>
            </w:pPr>
            <w:r>
              <w:rPr>
                <w:rFonts w:ascii="Arial" w:cs="Arial" w:eastAsia="Arial" w:hAnsi="Arial"/>
                <w:b/>
                <w:bCs/>
                <w:color w:val="B45309"/>
                <w:sz w:val="19"/>
                <w:szCs w:val="19"/>
              </w:rPr>
              <w:t xml:space="preserve">Trigger: </w:t>
            </w:r>
            <w:r>
              <w:rPr>
                <w:rFonts w:ascii="Arial" w:cs="Arial" w:eastAsia="Arial" w:hAnsi="Arial"/>
                <w:color w:val="1C1917"/>
                <w:sz w:val="19"/>
                <w:szCs w:val="19"/>
              </w:rPr>
              <w:t xml:space="preserve">Manual — founder with multisig approval.</w:t>
            </w:r>
          </w:p>
          <w:p>
            <w:pPr>
              <w:spacing w:before="0" w:after="0"/>
            </w:pPr>
            <w:r>
              <w:rPr>
                <w:rFonts w:ascii="Arial" w:cs="Arial" w:eastAsia="Arial" w:hAnsi="Arial"/>
                <w:b/>
                <w:bCs/>
                <w:color w:val="B45309"/>
                <w:sz w:val="19"/>
                <w:szCs w:val="19"/>
              </w:rPr>
              <w:t xml:space="preserve">Pioneer reward: </w:t>
            </w:r>
            <w:r>
              <w:rPr>
                <w:rFonts w:ascii="Arial" w:cs="Arial" w:eastAsia="Arial" w:hAnsi="Arial"/>
                <w:color w:val="1C1917"/>
                <w:sz w:val="19"/>
                <w:szCs w:val="19"/>
              </w:rPr>
              <w:t xml:space="preserve">Active until BLUE stage activates.</w:t>
            </w:r>
          </w:p>
        </w:tc>
      </w:tr>
    </w:tbl>
    <w:p>
      <w:pPr>
        <w:spacing w:before="100" w:after="100"/>
      </w:pPr>
      <w:r>
        <w:t xml:space="preserve"/>
      </w:r>
    </w:p>
    <w:p>
      <w:pPr>
        <w:spacing w:before="100" w:after="1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Borders>
              <w:top w:val="single" w:color="1E3A5F" w:sz="10"/>
              <w:left w:val="single" w:color="1E3A5F" w:sz="10"/>
              <w:bottom w:val="single" w:color="1E3A5F" w:sz="10"/>
              <w:right w:val="single" w:color="1E3A5F" w:sz="10"/>
            </w:tcBorders>
            <w:shd w:fill="EFF6FF" w:val="clear"/>
            <w:tcMar>
              <w:top w:type="dxa" w:w="240"/>
              <w:left w:type="dxa" w:w="320"/>
              <w:bottom w:type="dxa" w:w="240"/>
              <w:right w:type="dxa" w:w="320"/>
            </w:tcMar>
          </w:tcPr>
          <w:p>
            <w:pPr>
              <w:spacing w:before="0" w:after="120"/>
            </w:pPr>
            <w:r>
              <w:rPr>
                <w:rFonts w:ascii="Georgia" w:cs="Georgia" w:eastAsia="Georgia" w:hAnsi="Georgia"/>
                <w:b/>
                <w:bCs/>
                <w:color w:val="1E3A5F"/>
                <w:sz w:val="36"/>
                <w:szCs w:val="36"/>
              </w:rPr>
              <w:t xml:space="preserve">BLUE — Full App</w:t>
            </w:r>
          </w:p>
          <w:p>
            <w:pPr>
              <w:spacing w:before="0" w:after="160"/>
            </w:pPr>
            <w:r>
              <w:rPr>
                <w:rFonts w:ascii="Georgia" w:cs="Georgia" w:eastAsia="Georgia" w:hAnsi="Georgia"/>
                <w:color w:val="1C1917"/>
                <w:sz w:val="22"/>
                <w:szCs w:val="22"/>
              </w:rPr>
              <w:t xml:space="preserve">The application is complete. Every feature is live. The community is established. BLUE is the stage where the protocol becomes self-sustaining through its membership and referral system rather than through pioneer seeding. At this moment, all pioneer 0.01% purchase rewards stop — for every pioneer simultaneously. The pioneers' role has been fulfilled. They brought the protocol to life. Now the community sustains it. From BLUE onward, pioneers earn through the same referral system as everyone else.</w:t>
            </w:r>
          </w:p>
          <w:p>
            <w:pPr>
              <w:spacing w:before="0" w:after="60"/>
            </w:pPr>
            <w:r>
              <w:rPr>
                <w:rFonts w:ascii="Arial" w:cs="Arial" w:eastAsia="Arial" w:hAnsi="Arial"/>
                <w:b/>
                <w:bCs/>
                <w:color w:val="1E3A5F"/>
                <w:sz w:val="19"/>
                <w:szCs w:val="19"/>
              </w:rPr>
              <w:t xml:space="preserve">Trigger: </w:t>
            </w:r>
            <w:r>
              <w:rPr>
                <w:rFonts w:ascii="Arial" w:cs="Arial" w:eastAsia="Arial" w:hAnsi="Arial"/>
                <w:color w:val="1C1917"/>
                <w:sz w:val="19"/>
                <w:szCs w:val="19"/>
              </w:rPr>
              <w:t xml:space="preserve">Manual — founder with multisig approval.</w:t>
            </w:r>
          </w:p>
          <w:p>
            <w:pPr>
              <w:spacing w:before="0" w:after="0"/>
            </w:pPr>
            <w:r>
              <w:rPr>
                <w:rFonts w:ascii="Arial" w:cs="Arial" w:eastAsia="Arial" w:hAnsi="Arial"/>
                <w:b/>
                <w:bCs/>
                <w:color w:val="1E3A5F"/>
                <w:sz w:val="19"/>
                <w:szCs w:val="19"/>
              </w:rPr>
              <w:t xml:space="preserve">Pioneer reward: </w:t>
            </w:r>
            <w:r>
              <w:rPr>
                <w:rFonts w:ascii="Arial" w:cs="Arial" w:eastAsia="Arial" w:hAnsi="Arial"/>
                <w:color w:val="1C1917"/>
                <w:sz w:val="19"/>
                <w:szCs w:val="19"/>
              </w:rPr>
              <w:t xml:space="preserve">Stops for all pioneers at this moment.</w:t>
            </w:r>
          </w:p>
        </w:tc>
      </w:tr>
    </w:tbl>
    <w:p>
      <w:pPr>
        <w:spacing w:before="100" w:after="100"/>
      </w:pPr>
      <w:r>
        <w:t xml:space="preserve"/>
      </w:r>
    </w:p>
    <w:p>
      <w:pPr>
        <w:spacing w:before="100" w:after="1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Borders>
              <w:top w:val="single" w:color="7F1D1D" w:sz="10"/>
              <w:left w:val="single" w:color="7F1D1D" w:sz="10"/>
              <w:bottom w:val="single" w:color="7F1D1D" w:sz="10"/>
              <w:right w:val="single" w:color="7F1D1D" w:sz="10"/>
            </w:tcBorders>
            <w:shd w:fill="FEF2F2" w:val="clear"/>
            <w:tcMar>
              <w:top w:type="dxa" w:w="240"/>
              <w:left w:type="dxa" w:w="320"/>
              <w:bottom w:type="dxa" w:w="240"/>
              <w:right w:type="dxa" w:w="320"/>
            </w:tcMar>
          </w:tcPr>
          <w:p>
            <w:pPr>
              <w:spacing w:before="0" w:after="120"/>
            </w:pPr>
            <w:r>
              <w:rPr>
                <w:rFonts w:ascii="Georgia" w:cs="Georgia" w:eastAsia="Georgia" w:hAnsi="Georgia"/>
                <w:b/>
                <w:bCs/>
                <w:color w:val="7F1D1D"/>
                <w:sz w:val="36"/>
                <w:szCs w:val="36"/>
              </w:rPr>
              <w:t xml:space="preserve">RED — Oracle Fail</w:t>
            </w:r>
          </w:p>
          <w:p>
            <w:pPr>
              <w:spacing w:before="0" w:after="160"/>
            </w:pPr>
            <w:r>
              <w:rPr>
                <w:rFonts w:ascii="Georgia" w:cs="Georgia" w:eastAsia="Georgia" w:hAnsi="Georgia"/>
                <w:color w:val="1C1917"/>
                <w:sz w:val="22"/>
                <w:szCs w:val="22"/>
              </w:rPr>
              <w:t xml:space="preserve">RED is not a failure of GaiaSpeak. It is a protection against the failure of data. If the Chainlink price feed becomes stale — if more than three of the five oracle sources become unresponsive — RED activates automatically. New purchases are suspended. Existing token balances, membership history, referral rewards, and NFT ownership are completely unaffected. The protocol waits for the oracle network to recover, then exits RED automatically and resumes from wherever it was.</w:t>
            </w:r>
          </w:p>
          <w:p>
            <w:pPr>
              <w:spacing w:before="0" w:after="60"/>
            </w:pPr>
            <w:r>
              <w:rPr>
                <w:rFonts w:ascii="Arial" w:cs="Arial" w:eastAsia="Arial" w:hAnsi="Arial"/>
                <w:b/>
                <w:bCs/>
                <w:color w:val="7F1D1D"/>
                <w:sz w:val="19"/>
                <w:szCs w:val="19"/>
              </w:rPr>
              <w:t xml:space="preserve">Trigger: </w:t>
            </w:r>
            <w:r>
              <w:rPr>
                <w:rFonts w:ascii="Arial" w:cs="Arial" w:eastAsia="Arial" w:hAnsi="Arial"/>
                <w:color w:val="1C1917"/>
                <w:sz w:val="19"/>
                <w:szCs w:val="19"/>
              </w:rPr>
              <w:t xml:space="preserve">Automatic — oracle health check detects feed failure.</w:t>
            </w:r>
          </w:p>
          <w:p>
            <w:pPr>
              <w:spacing w:before="0" w:after="0"/>
            </w:pPr>
            <w:r>
              <w:rPr>
                <w:rFonts w:ascii="Arial" w:cs="Arial" w:eastAsia="Arial" w:hAnsi="Arial"/>
                <w:b/>
                <w:bCs/>
                <w:color w:val="7F1D1D"/>
                <w:sz w:val="19"/>
                <w:szCs w:val="19"/>
              </w:rPr>
              <w:t xml:space="preserve">Pioneer reward: </w:t>
            </w:r>
            <w:r>
              <w:rPr>
                <w:rFonts w:ascii="Arial" w:cs="Arial" w:eastAsia="Arial" w:hAnsi="Arial"/>
                <w:color w:val="1C1917"/>
                <w:sz w:val="19"/>
                <w:szCs w:val="19"/>
              </w:rPr>
              <w:t xml:space="preserve">N/A — all purchases suspended during RED.</w:t>
            </w:r>
          </w:p>
        </w:tc>
      </w:tr>
    </w:tbl>
    <w:p>
      <w:pPr>
        <w:spacing w:before="100" w:after="100"/>
      </w:pPr>
      <w:r>
        <w:t xml:space="preserve"/>
      </w:r>
    </w:p>
    <w:p>
      <w:pPr>
        <w:spacing w:before="100" w:after="1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Borders>
              <w:top w:val="single" w:color="1B4332" w:sz="10"/>
              <w:left w:val="single" w:color="1B4332" w:sz="10"/>
              <w:bottom w:val="single" w:color="1B4332" w:sz="10"/>
              <w:right w:val="single" w:color="1B4332" w:sz="10"/>
            </w:tcBorders>
            <w:shd w:fill="D8F3DC" w:val="clear"/>
            <w:tcMar>
              <w:top w:type="dxa" w:w="240"/>
              <w:left w:type="dxa" w:w="320"/>
              <w:bottom w:type="dxa" w:w="240"/>
              <w:right w:type="dxa" w:w="320"/>
            </w:tcMar>
          </w:tcPr>
          <w:p>
            <w:pPr>
              <w:spacing w:before="0" w:after="120"/>
            </w:pPr>
            <w:r>
              <w:rPr>
                <w:rFonts w:ascii="Georgia" w:cs="Georgia" w:eastAsia="Georgia" w:hAnsi="Georgia"/>
                <w:b/>
                <w:bCs/>
                <w:color w:val="1B4332"/>
                <w:sz w:val="36"/>
                <w:szCs w:val="36"/>
              </w:rPr>
              <w:t xml:space="preserve">WHITE — The Bracelet</w:t>
            </w:r>
          </w:p>
          <w:p>
            <w:pPr>
              <w:spacing w:before="0" w:after="160"/>
            </w:pPr>
            <w:r>
              <w:rPr>
                <w:rFonts w:ascii="Georgia" w:cs="Georgia" w:eastAsia="Georgia" w:hAnsi="Georgia"/>
                <w:color w:val="1C1917"/>
                <w:sz w:val="22"/>
                <w:szCs w:val="22"/>
              </w:rPr>
              <w:t xml:space="preserve">WHITE is not a crisis. WHITE is a celebration. It is the moment GaiaSpeak crosses from the digital into the physical world. When the first batch of GaiaSpeak bracelets ships to customers, WHITE activates. The bracelet is a wearable device containing the full GaiaSpeak ecosystem — app integration, payment function, identity verification, health monitoring, environmental sensing, offline capability, and wireless charging. It is sold as a standalone product that anyone can buy. WHITE opens a hardware revenue stream that is entirely independent of token market conditions.</w:t>
            </w:r>
          </w:p>
          <w:p>
            <w:pPr>
              <w:spacing w:before="0" w:after="60"/>
            </w:pPr>
            <w:r>
              <w:rPr>
                <w:rFonts w:ascii="Arial" w:cs="Arial" w:eastAsia="Arial" w:hAnsi="Arial"/>
                <w:b/>
                <w:bCs/>
                <w:color w:val="1B4332"/>
                <w:sz w:val="19"/>
                <w:szCs w:val="19"/>
              </w:rPr>
              <w:t xml:space="preserve">Trigger: </w:t>
            </w:r>
            <w:r>
              <w:rPr>
                <w:rFonts w:ascii="Arial" w:cs="Arial" w:eastAsia="Arial" w:hAnsi="Arial"/>
                <w:color w:val="1C1917"/>
                <w:sz w:val="19"/>
                <w:szCs w:val="19"/>
              </w:rPr>
              <w:t xml:space="preserve">Manual — founder activates when first bracelet batch ships.</w:t>
            </w:r>
          </w:p>
          <w:p>
            <w:pPr>
              <w:spacing w:before="0" w:after="0"/>
            </w:pPr>
            <w:r>
              <w:rPr>
                <w:rFonts w:ascii="Arial" w:cs="Arial" w:eastAsia="Arial" w:hAnsi="Arial"/>
                <w:b/>
                <w:bCs/>
                <w:color w:val="1B4332"/>
                <w:sz w:val="19"/>
                <w:szCs w:val="19"/>
              </w:rPr>
              <w:t xml:space="preserve">Pioneer reward: </w:t>
            </w:r>
            <w:r>
              <w:rPr>
                <w:rFonts w:ascii="Arial" w:cs="Arial" w:eastAsia="Arial" w:hAnsi="Arial"/>
                <w:color w:val="1C1917"/>
                <w:sz w:val="19"/>
                <w:szCs w:val="19"/>
              </w:rPr>
              <w:t xml:space="preserve">BLUE rules apply — referral system active.</w:t>
            </w:r>
          </w:p>
        </w:tc>
      </w:tr>
    </w:tbl>
    <w:p>
      <w:pPr>
        <w:spacing w:before="100" w:after="100"/>
      </w:pPr>
      <w:r>
        <w:t xml:space="preserve"/>
      </w:r>
    </w:p>
    <w:p>
      <w:r>
        <w:br w:type="page"/>
      </w:r>
    </w:p>
    <w:p>
      <w:pPr>
        <w:spacing w:before="600" w:after="60"/>
      </w:pPr>
      <w:r>
        <w:rPr>
          <w:rFonts w:ascii="Arial" w:cs="Arial" w:eastAsia="Arial" w:hAnsi="Arial"/>
          <w:b/>
          <w:bCs/>
          <w:color w:val="40916C"/>
          <w:sz w:val="20"/>
          <w:szCs w:val="20"/>
        </w:rPr>
        <w:t xml:space="preserve">Chapter VII</w:t>
      </w:r>
    </w:p>
    <w:p>
      <w:pPr>
        <w:pBdr>
          <w:bottom w:val="single" w:color="B45309" w:sz="20" w:space="6"/>
        </w:pBdr>
        <w:spacing w:before="0" w:after="40"/>
      </w:pPr>
      <w:r>
        <w:rPr>
          <w:rFonts w:ascii="Georgia" w:cs="Georgia" w:eastAsia="Georgia" w:hAnsi="Georgia"/>
          <w:b/>
          <w:bCs/>
          <w:color w:val="1B4332"/>
          <w:sz w:val="64"/>
          <w:szCs w:val="64"/>
        </w:rPr>
        <w:t xml:space="preserve">The Ecosystem</w:t>
      </w:r>
    </w:p>
    <w:p>
      <w:pPr>
        <w:spacing w:before="100" w:after="100"/>
      </w:pPr>
      <w:r>
        <w:t xml:space="preserve"/>
      </w:r>
    </w:p>
    <w:p>
      <w:pPr>
        <w:spacing w:before="200" w:after="200"/>
      </w:pPr>
      <w:r>
        <w:rPr>
          <w:rFonts w:ascii="Georgia" w:cs="Georgia" w:eastAsia="Georgia" w:hAnsi="Georgia"/>
          <w:i/>
          <w:iCs/>
          <w:color w:val="1B4332"/>
          <w:sz w:val="30"/>
          <w:szCs w:val="30"/>
        </w:rPr>
        <w:t xml:space="preserve">Four revenue streams. One vision. A system that feeds itself.</w:t>
      </w:r>
    </w:p>
    <w:p>
      <w:pPr>
        <w:spacing w:before="100" w:after="100"/>
      </w:pPr>
      <w:r>
        <w:t xml:space="preserve"/>
      </w:r>
    </w:p>
    <w:p>
      <w:pPr>
        <w:spacing w:before="140" w:after="140"/>
      </w:pPr>
      <w:r>
        <w:rPr>
          <w:rFonts w:ascii="Georgia" w:cs="Georgia" w:eastAsia="Georgia" w:hAnsi="Georgia"/>
          <w:color w:val="1C1917"/>
          <w:sz w:val="24"/>
          <w:szCs w:val="24"/>
        </w:rPr>
        <w:t xml:space="preserve">GaiaSpeak is not a single product. It is an ecosystem — a set of interconnected systems that generate value for participants at every level of engagement. A person who only ever buys GSG tokens participates in one stream. A person who buys tokens, holds a membership, creates NFTs, and builds a referral network participates in all four. The more deeply someone engages, the more value flows to them — and back to the protocol.</w:t>
      </w:r>
    </w:p>
    <w:p>
      <w:pPr>
        <w:spacing w:before="200" w:after="200"/>
      </w:pPr>
      <w:r>
        <w:t xml:space="preserve"/>
      </w:r>
    </w:p>
    <w:p>
      <w:pPr>
        <w:spacing w:before="400" w:after="160"/>
      </w:pPr>
      <w:r>
        <w:rPr>
          <w:rFonts w:ascii="Georgia" w:cs="Georgia" w:eastAsia="Georgia" w:hAnsi="Georgia"/>
          <w:b/>
          <w:bCs/>
          <w:color w:val="1B4332"/>
          <w:sz w:val="36"/>
          <w:szCs w:val="36"/>
        </w:rPr>
        <w:t xml:space="preserve">Stream One — Token Purchase</w:t>
      </w:r>
    </w:p>
    <w:p>
      <w:pPr>
        <w:spacing w:before="140" w:after="140"/>
      </w:pPr>
      <w:r>
        <w:rPr>
          <w:rFonts w:ascii="Georgia" w:cs="Georgia" w:eastAsia="Georgia" w:hAnsi="Georgia"/>
          <w:color w:val="1C1917"/>
          <w:sz w:val="24"/>
          <w:szCs w:val="24"/>
        </w:rPr>
        <w:t xml:space="preserve">The foundation. Any amount of MATIC sent to the protocol mints the corresponding fractional gram of GSG or GSS at the live oracle price. The purchasing capital — 87.11% of every transaction — flows to the reserve wallet, which funds the real-world gold and silver sourcing operation. The service fee — distributed across the founder, pioneers, and operations — sustains the people and infrastructure that make the protocol possible.</w:t>
      </w:r>
    </w:p>
    <w:p>
      <w:pPr>
        <w:spacing w:before="200" w:after="200"/>
      </w:pPr>
      <w:r>
        <w:t xml:space="preserve"/>
      </w:r>
    </w:p>
    <w:p>
      <w:pPr>
        <w:spacing w:before="400" w:after="160"/>
      </w:pPr>
      <w:r>
        <w:rPr>
          <w:rFonts w:ascii="Georgia" w:cs="Georgia" w:eastAsia="Georgia" w:hAnsi="Georgia"/>
          <w:b/>
          <w:bCs/>
          <w:color w:val="1B4332"/>
          <w:sz w:val="36"/>
          <w:szCs w:val="36"/>
        </w:rPr>
        <w:t xml:space="preserve">Stream Two — The Membership Pass</w:t>
      </w:r>
    </w:p>
    <w:p>
      <w:pPr>
        <w:spacing w:before="140" w:after="140"/>
      </w:pPr>
      <w:r>
        <w:rPr>
          <w:rFonts w:ascii="Georgia" w:cs="Georgia" w:eastAsia="Georgia" w:hAnsi="Georgia"/>
          <w:color w:val="1C1917"/>
          <w:sz w:val="24"/>
          <w:szCs w:val="24"/>
        </w:rPr>
        <w:t xml:space="preserve">Access to the full GaiaSpeak application — trading interface, NFT marketplace, referral dashboard, physical delivery requests — requires a membership pass. One pass covers both GSG and GSS. Payment is in MATIC. Two options: monthly, or annual at the price of ten months for twelve months of access.</w:t>
      </w:r>
    </w:p>
    <w:p>
      <w:pPr>
        <w:spacing w:before="100" w:after="100"/>
      </w:pPr>
      <w:r>
        <w:t xml:space="preserve"/>
      </w:r>
    </w:p>
    <w:p>
      <w:pPr>
        <w:spacing w:before="140" w:after="140"/>
      </w:pPr>
      <w:r>
        <w:rPr>
          <w:rFonts w:ascii="Georgia" w:cs="Georgia" w:eastAsia="Georgia" w:hAnsi="Georgia"/>
          <w:color w:val="1C1917"/>
          <w:sz w:val="24"/>
          <w:szCs w:val="24"/>
        </w:rPr>
        <w:t xml:space="preserve">If a member stops paying, their app access closes. Nothing else changes. Their tokens remain. Their referral history and pending rewards remain. Their NFT ownership remains. Their community identity remains. The membership is the key to the door. Put the key down and the door closes. Everything inside stays exactly as they left it.</w:t>
      </w:r>
    </w:p>
    <w:p>
      <w:pPr>
        <w:spacing w:before="100" w:after="100"/>
      </w:pPr>
      <w:r>
        <w:t xml:space="preserve"/>
      </w:r>
    </w:p>
    <w:p>
      <w:pPr>
        <w:spacing w:before="140" w:after="140"/>
      </w:pPr>
      <w:r>
        <w:rPr>
          <w:rFonts w:ascii="Georgia" w:cs="Georgia" w:eastAsia="Georgia" w:hAnsi="Georgia"/>
          <w:color w:val="1C1917"/>
          <w:sz w:val="24"/>
          <w:szCs w:val="24"/>
        </w:rPr>
        <w:t xml:space="preserve">This is not a subscription. It is a membership — because what you belong to does not disappear when you step back from it temporarily.</w:t>
      </w:r>
    </w:p>
    <w:p>
      <w:pPr>
        <w:spacing w:before="200" w:after="200"/>
      </w:pPr>
      <w:r>
        <w:t xml:space="preserve"/>
      </w:r>
    </w:p>
    <w:p>
      <w:pPr>
        <w:spacing w:before="400" w:after="160"/>
      </w:pPr>
      <w:r>
        <w:rPr>
          <w:rFonts w:ascii="Georgia" w:cs="Georgia" w:eastAsia="Georgia" w:hAnsi="Georgia"/>
          <w:b/>
          <w:bCs/>
          <w:color w:val="1B4332"/>
          <w:sz w:val="36"/>
          <w:szCs w:val="36"/>
        </w:rPr>
        <w:t xml:space="preserve">Stream Three — The NFT Marketplace</w:t>
      </w:r>
    </w:p>
    <w:p>
      <w:pPr>
        <w:spacing w:before="140" w:after="140"/>
      </w:pPr>
      <w:r>
        <w:rPr>
          <w:rFonts w:ascii="Georgia" w:cs="Georgia" w:eastAsia="Georgia" w:hAnsi="Georgia"/>
          <w:color w:val="1C1917"/>
          <w:sz w:val="24"/>
          <w:szCs w:val="24"/>
        </w:rPr>
        <w:t xml:space="preserve">GaiaSpeak's NFT marketplace operates in GSG and GSS — both tokens accepted as payment for listed assets. This is not a speculative art marketplace. It is a creative layer on top of a precious metals protocol, where the floor value of the currency used for transactions is anchored to real gold and silver prices. When you buy an NFT for 2 GSG, you are paying in the equivalent of two grams of gold. That is a meaningful transaction, not a number on a screen.</w:t>
      </w:r>
    </w:p>
    <w:p>
      <w:pPr>
        <w:spacing w:before="100" w:after="100"/>
      </w:pPr>
      <w:r>
        <w:t xml:space="preserve"/>
      </w:r>
    </w:p>
    <w:p>
      <w:pPr>
        <w:spacing w:before="140" w:after="140"/>
      </w:pPr>
      <w:r>
        <w:rPr>
          <w:rFonts w:ascii="Georgia" w:cs="Georgia" w:eastAsia="Georgia" w:hAnsi="Georgia"/>
          <w:color w:val="1C1917"/>
          <w:sz w:val="24"/>
          <w:szCs w:val="24"/>
        </w:rPr>
        <w:t xml:space="preserve">Marketplace fees follow a 60/20/20 split: 60% to the creator, 20% to the reserve wallet, 20% to the founder. Every NFT sale strengthens the protocol.</w:t>
      </w:r>
    </w:p>
    <w:p>
      <w:pPr>
        <w:spacing w:before="200" w:after="200"/>
      </w:pPr>
      <w:r>
        <w:t xml:space="preserve"/>
      </w:r>
    </w:p>
    <w:p>
      <w:pPr>
        <w:spacing w:before="400" w:after="160"/>
      </w:pPr>
      <w:r>
        <w:rPr>
          <w:rFonts w:ascii="Georgia" w:cs="Georgia" w:eastAsia="Georgia" w:hAnsi="Georgia"/>
          <w:b/>
          <w:bCs/>
          <w:color w:val="1B4332"/>
          <w:sz w:val="36"/>
          <w:szCs w:val="36"/>
        </w:rPr>
        <w:t xml:space="preserve">Stream Four — Referrals</w:t>
      </w:r>
    </w:p>
    <w:p>
      <w:pPr>
        <w:spacing w:before="140" w:after="140"/>
      </w:pPr>
      <w:r>
        <w:rPr>
          <w:rFonts w:ascii="Georgia" w:cs="Georgia" w:eastAsia="Georgia" w:hAnsi="Georgia"/>
          <w:color w:val="1C1917"/>
          <w:sz w:val="24"/>
          <w:szCs w:val="24"/>
        </w:rPr>
        <w:t xml:space="preserve">The community grows itself. When you refer someone to GaiaSpeak and they make ten purchases, you earn one token reward — in the same metal they bought. Refer gold buyers, earn GSG. Refer silver buyers, earn GSS. There is no cap on referrals. There is no expiry. The system tracks every referral permanently, and the reward is automatic when the threshold is reached.</w:t>
      </w:r>
    </w:p>
    <w:p>
      <w:r>
        <w:br w:type="page"/>
      </w:r>
    </w:p>
    <w:p>
      <w:pPr>
        <w:spacing w:before="600" w:after="60"/>
      </w:pPr>
      <w:r>
        <w:rPr>
          <w:rFonts w:ascii="Arial" w:cs="Arial" w:eastAsia="Arial" w:hAnsi="Arial"/>
          <w:b/>
          <w:bCs/>
          <w:color w:val="40916C"/>
          <w:sz w:val="20"/>
          <w:szCs w:val="20"/>
        </w:rPr>
        <w:t xml:space="preserve">Chapter VIII</w:t>
      </w:r>
    </w:p>
    <w:p>
      <w:pPr>
        <w:pBdr>
          <w:bottom w:val="single" w:color="B45309" w:sz="20" w:space="6"/>
        </w:pBdr>
        <w:spacing w:before="0" w:after="40"/>
      </w:pPr>
      <w:r>
        <w:rPr>
          <w:rFonts w:ascii="Georgia" w:cs="Georgia" w:eastAsia="Georgia" w:hAnsi="Georgia"/>
          <w:b/>
          <w:bCs/>
          <w:color w:val="1B4332"/>
          <w:sz w:val="64"/>
          <w:szCs w:val="64"/>
        </w:rPr>
        <w:t xml:space="preserve">The Membership Pass</w:t>
      </w:r>
    </w:p>
    <w:p>
      <w:pPr>
        <w:spacing w:before="100" w:after="100"/>
      </w:pPr>
      <w:r>
        <w:t xml:space="preserve"/>
      </w:r>
    </w:p>
    <w:p>
      <w:pPr>
        <w:spacing w:before="200" w:after="200"/>
      </w:pPr>
      <w:r>
        <w:rPr>
          <w:rFonts w:ascii="Georgia" w:cs="Georgia" w:eastAsia="Georgia" w:hAnsi="Georgia"/>
          <w:i/>
          <w:iCs/>
          <w:color w:val="1B4332"/>
          <w:sz w:val="30"/>
          <w:szCs w:val="30"/>
        </w:rPr>
        <w:t xml:space="preserve">You are not a user of GaiaSpeak. You are a member of something that will outlast any single market cycle.</w:t>
      </w:r>
    </w:p>
    <w:p>
      <w:pPr>
        <w:spacing w:before="100" w:after="100"/>
      </w:pPr>
      <w:r>
        <w:t xml:space="preserve"/>
      </w:r>
    </w:p>
    <w:p>
      <w:pPr>
        <w:spacing w:before="140" w:after="140"/>
      </w:pPr>
      <w:r>
        <w:rPr>
          <w:rFonts w:ascii="Georgia" w:cs="Georgia" w:eastAsia="Georgia" w:hAnsi="Georgia"/>
          <w:color w:val="1C1917"/>
          <w:sz w:val="24"/>
          <w:szCs w:val="24"/>
        </w:rPr>
        <w:t xml:space="preserve">The word membership is chosen deliberately. A subscription is payment for access. A membership is payment for belonging. GaiaSpeak's community is built around people who share a belief: that gold and silver are honest money, that access to them should not be reserved for the wealthy, and that blockchain infrastructure can make that access universal.</w:t>
      </w:r>
    </w:p>
    <w:p>
      <w:pPr>
        <w:spacing w:before="100" w:after="100"/>
      </w:pPr>
      <w:r>
        <w:t xml:space="preserve"/>
      </w:r>
    </w:p>
    <w:p>
      <w:pPr>
        <w:spacing w:before="140" w:after="140"/>
      </w:pPr>
      <w:r>
        <w:rPr>
          <w:rFonts w:ascii="Georgia" w:cs="Georgia" w:eastAsia="Georgia" w:hAnsi="Georgia"/>
          <w:color w:val="1C1917"/>
          <w:sz w:val="24"/>
          <w:szCs w:val="24"/>
        </w:rPr>
        <w:t xml:space="preserve">Members pay monthly or annually in MATIC. Annual members receive twelve months of access for the price of ten — a reward for commitment. The membership covers the full ecosystem: both tokens, the NFT marketplace, the referral system, and the physical delivery request interface.</w:t>
      </w:r>
    </w:p>
    <w:p>
      <w:pPr>
        <w:spacing w:before="200" w:after="2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35"/>
        <w:gridCol w:w="6804"/>
      </w:tblGrid>
      <w:tr>
        <w:trPr>
          <w:tblHeader/>
        </w:trPr>
        <w:tc>
          <w:tcPr>
            <w:tcW w:type="dxa" w:w="2835"/>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What Membership Is</w:t>
            </w:r>
          </w:p>
        </w:tc>
        <w:tc>
          <w:tcPr>
            <w:tcW w:type="dxa" w:w="6804"/>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Detail</w:t>
            </w:r>
          </w:p>
        </w:tc>
      </w:tr>
      <w:tr>
        <w:tc>
          <w:tcPr>
            <w:tcW w:type="dxa" w:w="2835"/>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What it unlocks</w:t>
            </w:r>
          </w:p>
        </w:tc>
        <w:tc>
          <w:tcPr>
            <w:tcW w:type="dxa" w:w="6804"/>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Full app access: trading, NFT marketplace, referral dashboard, physical delivery. One membership, both metals.</w:t>
            </w:r>
          </w:p>
        </w:tc>
      </w:tr>
      <w:tr>
        <w:tc>
          <w:tcPr>
            <w:tcW w:type="dxa" w:w="2835"/>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Monthly option</w:t>
            </w:r>
          </w:p>
        </w:tc>
        <w:tc>
          <w:tcPr>
            <w:tcW w:type="dxa" w:w="6804"/>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Pay each month in MATIC. Access continues as long as payment continues.</w:t>
            </w:r>
          </w:p>
        </w:tc>
      </w:tr>
      <w:tr>
        <w:tc>
          <w:tcPr>
            <w:tcW w:type="dxa" w:w="2835"/>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Annual option</w:t>
            </w:r>
          </w:p>
        </w:tc>
        <w:tc>
          <w:tcPr>
            <w:tcW w:type="dxa" w:w="6804"/>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Pay once in MATIC. Receive 12 months for the price of 10. Commitment rewarded.</w:t>
            </w:r>
          </w:p>
        </w:tc>
      </w:tr>
      <w:tr>
        <w:tc>
          <w:tcPr>
            <w:tcW w:type="dxa" w:w="2835"/>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If you pause</w:t>
            </w:r>
          </w:p>
        </w:tc>
        <w:tc>
          <w:tcPr>
            <w:tcW w:type="dxa" w:w="6804"/>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App access closes. Tokens, referrals, NFTs, and history stay intact. Always.</w:t>
            </w:r>
          </w:p>
        </w:tc>
      </w:tr>
      <w:tr>
        <w:tc>
          <w:tcPr>
            <w:tcW w:type="dxa" w:w="2835"/>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Tenure benefits</w:t>
            </w:r>
          </w:p>
        </w:tc>
        <w:tc>
          <w:tcPr>
            <w:tcW w:type="dxa" w:w="6804"/>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Same access for all members regardless of how long they have been active. Simplicity is the feature.</w:t>
            </w:r>
          </w:p>
        </w:tc>
      </w:tr>
      <w:tr>
        <w:tc>
          <w:tcPr>
            <w:tcW w:type="dxa" w:w="2835"/>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Pioneer membership</w:t>
            </w:r>
          </w:p>
        </w:tc>
        <w:tc>
          <w:tcPr>
            <w:tcW w:type="dxa" w:w="6804"/>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Pioneers hold permanent membership as part of their founding status. No monthly payment.</w:t>
            </w:r>
          </w:p>
        </w:tc>
      </w:tr>
    </w:tbl>
    <w:p>
      <w:r>
        <w:br w:type="page"/>
      </w:r>
    </w:p>
    <w:p>
      <w:pPr>
        <w:spacing w:before="600" w:after="60"/>
      </w:pPr>
      <w:r>
        <w:rPr>
          <w:rFonts w:ascii="Arial" w:cs="Arial" w:eastAsia="Arial" w:hAnsi="Arial"/>
          <w:b/>
          <w:bCs/>
          <w:color w:val="40916C"/>
          <w:sz w:val="20"/>
          <w:szCs w:val="20"/>
        </w:rPr>
        <w:t xml:space="preserve">Chapter IX</w:t>
      </w:r>
    </w:p>
    <w:p>
      <w:pPr>
        <w:pBdr>
          <w:bottom w:val="single" w:color="B45309" w:sz="20" w:space="6"/>
        </w:pBdr>
        <w:spacing w:before="0" w:after="40"/>
      </w:pPr>
      <w:r>
        <w:rPr>
          <w:rFonts w:ascii="Georgia" w:cs="Georgia" w:eastAsia="Georgia" w:hAnsi="Georgia"/>
          <w:b/>
          <w:bCs/>
          <w:color w:val="1B4332"/>
          <w:sz w:val="64"/>
          <w:szCs w:val="64"/>
        </w:rPr>
        <w:t xml:space="preserve">Sourcing — Built to Never Fail</w:t>
      </w:r>
    </w:p>
    <w:p>
      <w:pPr>
        <w:spacing w:before="100" w:after="100"/>
      </w:pPr>
      <w:r>
        <w:t xml:space="preserve"/>
      </w:r>
    </w:p>
    <w:p>
      <w:pPr>
        <w:spacing w:before="200" w:after="200"/>
      </w:pPr>
      <w:r>
        <w:rPr>
          <w:rFonts w:ascii="Georgia" w:cs="Georgia" w:eastAsia="Georgia" w:hAnsi="Georgia"/>
          <w:i/>
          <w:iCs/>
          <w:color w:val="1B4332"/>
          <w:sz w:val="30"/>
          <w:szCs w:val="30"/>
        </w:rPr>
        <w:t xml:space="preserve">GaiaSpeak will never have a single point of failure in its gold and silver supply chain. This is not a goal. It is an architectural requirement.</w:t>
      </w:r>
    </w:p>
    <w:p>
      <w:pPr>
        <w:spacing w:before="100" w:after="100"/>
      </w:pPr>
      <w:r>
        <w:t xml:space="preserve"/>
      </w:r>
    </w:p>
    <w:p>
      <w:pPr>
        <w:spacing w:before="140" w:after="140"/>
      </w:pPr>
      <w:r>
        <w:rPr>
          <w:rFonts w:ascii="Georgia" w:cs="Georgia" w:eastAsia="Georgia" w:hAnsi="Georgia"/>
          <w:color w:val="1C1917"/>
          <w:sz w:val="24"/>
          <w:szCs w:val="24"/>
        </w:rPr>
        <w:t xml:space="preserve">The world of 2026 has made clear what happens when precious metals supply chains depend on single jurisdictions, single counterparties, or single institutional relationships. China's silver export controls demonstrated that a regulatory decision in one country can drain inventories across an entire continent within weeks. GaiaSpeak was designed with this risk in mind — not as a theoretical concern, but as a certainty that required a structural answer.</w:t>
      </w:r>
    </w:p>
    <w:p>
      <w:pPr>
        <w:spacing w:before="100" w:after="100"/>
      </w:pPr>
      <w:r>
        <w:t xml:space="preserve"/>
      </w:r>
    </w:p>
    <w:p>
      <w:pPr>
        <w:spacing w:before="140" w:after="140"/>
      </w:pPr>
      <w:r>
        <w:rPr>
          <w:rFonts w:ascii="Georgia" w:cs="Georgia" w:eastAsia="Georgia" w:hAnsi="Georgia"/>
          <w:color w:val="1C1917"/>
          <w:sz w:val="24"/>
          <w:szCs w:val="24"/>
        </w:rPr>
        <w:t xml:space="preserve">The answer is a three-tier sourcing architecture — three independent supply channels, always available in parallel, aggregating purchases across 24 to 48 hour windows rather than executing individual gram-by-gram transactions that would be expensive, slow, and fragile.</w:t>
      </w:r>
    </w:p>
    <w:p>
      <w:pPr>
        <w:spacing w:before="200" w:after="2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851"/>
        <w:gridCol w:w="1701"/>
        <w:gridCol w:w="3402"/>
        <w:gridCol w:w="1814"/>
        <w:gridCol w:w="1871"/>
      </w:tblGrid>
      <w:tr>
        <w:trPr>
          <w:tblHeader/>
        </w:trPr>
        <w:tc>
          <w:tcPr>
            <w:tcW w:type="dxa" w:w="851"/>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Tier</w:t>
            </w:r>
          </w:p>
        </w:tc>
        <w:tc>
          <w:tcPr>
            <w:tcW w:type="dxa" w:w="1701"/>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Source</w:t>
            </w:r>
          </w:p>
        </w:tc>
        <w:tc>
          <w:tcPr>
            <w:tcW w:type="dxa" w:w="3402"/>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How It Works</w:t>
            </w:r>
          </w:p>
        </w:tc>
        <w:tc>
          <w:tcPr>
            <w:tcW w:type="dxa" w:w="1814"/>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Active When</w:t>
            </w:r>
          </w:p>
        </w:tc>
        <w:tc>
          <w:tcPr>
            <w:tcW w:type="dxa" w:w="1871"/>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Payment</w:t>
            </w:r>
          </w:p>
        </w:tc>
      </w:tr>
      <w:tr>
        <w:tc>
          <w:tcPr>
            <w:tcW w:type="dxa" w:w="851"/>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1</w:t>
            </w:r>
          </w:p>
        </w:tc>
        <w:tc>
          <w:tcPr>
            <w:tcW w:type="dxa" w:w="1701"/>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Retail and Professional Dealers</w:t>
            </w:r>
          </w:p>
        </w:tc>
        <w:tc>
          <w:tcPr>
            <w:tcW w:type="dxa" w:w="3402"/>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Licensed dealers — APMEX, Kitco, and regional equivalents in UAE and Africa. LBMA Good Delivery compliant. Business account. Any quantity from one gram upward.</w:t>
            </w:r>
          </w:p>
        </w:tc>
        <w:tc>
          <w:tcPr>
            <w:tcW w:type="dxa" w:w="1814"/>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From launch day — always</w:t>
            </w:r>
          </w:p>
        </w:tc>
        <w:tc>
          <w:tcPr>
            <w:tcW w:type="dxa" w:w="1871"/>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USDC, bank transfer</w:t>
            </w:r>
          </w:p>
        </w:tc>
      </w:tr>
      <w:tr>
        <w:tc>
          <w:tcPr>
            <w:tcW w:type="dxa" w:w="851"/>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2</w:t>
            </w:r>
          </w:p>
        </w:tc>
        <w:tc>
          <w:tcPr>
            <w:tcW w:type="dxa" w:w="1701"/>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OTC via Introducing Broker</w:t>
            </w:r>
          </w:p>
        </w:tc>
        <w:tc>
          <w:tcPr>
            <w:tcW w:type="dxa" w:w="3402"/>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London and Zurich OTC market. Allocated accounts — uniquely identified bars assigned to GaiaSpeak customers. Variable quantities, any size, institutional pricing.</w:t>
            </w:r>
          </w:p>
        </w:tc>
        <w:tc>
          <w:tcPr>
            <w:tcW w:type="dxa" w:w="1814"/>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When batch exceeds $50,000</w:t>
            </w:r>
          </w:p>
        </w:tc>
        <w:tc>
          <w:tcPr>
            <w:tcW w:type="dxa" w:w="1871"/>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Bank wire, USDC</w:t>
            </w:r>
          </w:p>
        </w:tc>
      </w:tr>
      <w:tr>
        <w:tc>
          <w:tcPr>
            <w:tcW w:type="dxa" w:w="851"/>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3</w:t>
            </w:r>
          </w:p>
        </w:tc>
        <w:tc>
          <w:tcPr>
            <w:tcW w:type="dxa" w:w="1701"/>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Direct African Refinery</w:t>
            </w:r>
          </w:p>
        </w:tc>
        <w:tc>
          <w:tcPr>
            <w:tcW w:type="dxa" w:w="3402"/>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Tanzanian and African LBMA-listed refiners. 1% of protocol reserve builds equity stake. Direct sourcing at below-spot pricing. No Western intermediary.</w:t>
            </w:r>
          </w:p>
        </w:tc>
        <w:tc>
          <w:tcPr>
            <w:tcW w:type="dxa" w:w="1814"/>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Year 2 to 3 onward</w:t>
            </w:r>
          </w:p>
        </w:tc>
        <w:tc>
          <w:tcPr>
            <w:tcW w:type="dxa" w:w="1871"/>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Negotiated directly</w:t>
            </w:r>
          </w:p>
        </w:tc>
      </w:tr>
    </w:tbl>
    <w:p>
      <w:pPr>
        <w:spacing w:before="200" w:after="200"/>
      </w:pPr>
      <w:r>
        <w:t xml:space="preserve"/>
      </w:r>
    </w:p>
    <w:p>
      <w:pPr>
        <w:spacing w:before="140" w:after="140"/>
      </w:pPr>
      <w:r>
        <w:rPr>
          <w:rFonts w:ascii="Georgia" w:cs="Georgia" w:eastAsia="Georgia" w:hAnsi="Georgia"/>
          <w:color w:val="1C1917"/>
          <w:sz w:val="24"/>
          <w:szCs w:val="24"/>
        </w:rPr>
        <w:t xml:space="preserve">If Tier 1 has a supply problem, Tier 2 is engaged. If a jurisdiction restricts Tier 2 OTC activity, Tier 1 routes through a different country. If any single counterparty fails, the others continue without interruption. The protocol never stops because one door closed.</w:t>
      </w:r>
    </w:p>
    <w:p>
      <w:pPr>
        <w:spacing w:before="100" w:after="100"/>
      </w:pPr>
      <w:r>
        <w:t xml:space="preserve"/>
      </w:r>
    </w:p>
    <w:p>
      <w:pPr>
        <w:spacing w:before="140" w:after="140"/>
      </w:pPr>
      <w:r>
        <w:rPr>
          <w:rFonts w:ascii="Georgia" w:cs="Georgia" w:eastAsia="Georgia" w:hAnsi="Georgia"/>
          <w:color w:val="1C1917"/>
          <w:sz w:val="24"/>
          <w:szCs w:val="24"/>
        </w:rPr>
        <w:t xml:space="preserve">Phase 1 physical delivery requires none of this infrastructure. At launch, the PAXG integration — Paxos Gold's LBMA-compliant token redeemable for physical gold at Brinks vaults — serves as the physical delivery layer. The customer converts GSG to PAXG and redeems through Paxos. GaiaSpeak is the access layer. Paxos is the fulfilment layer. Zero entity registration required. Available from the first transaction.</w:t>
      </w:r>
    </w:p>
    <w:p>
      <w:pPr>
        <w:spacing w:before="100" w:after="100"/>
      </w:pPr>
      <w:r>
        <w:t xml:space="preserve"/>
      </w:r>
    </w:p>
    <w:p>
      <w:pPr>
        <w:spacing w:before="140" w:after="140"/>
      </w:pPr>
      <w:r>
        <w:rPr>
          <w:rFonts w:ascii="Georgia" w:cs="Georgia" w:eastAsia="Georgia" w:hAnsi="Georgia"/>
          <w:color w:val="1C1917"/>
          <w:sz w:val="24"/>
          <w:szCs w:val="24"/>
        </w:rPr>
        <w:t xml:space="preserve">Phase 2 begins when the operations wallet reaches its funding threshold — self-funded entirely from Phase 1 revenue. A UAE entity registers, a dealer account opens, and GaiaSpeak's own allocated sourcing begins. Phase 3 builds toward the long-term vision: direct African sourcing that removes the Western intermediary entirely.</w:t>
      </w:r>
    </w:p>
    <w:p>
      <w:r>
        <w:br w:type="page"/>
      </w:r>
    </w:p>
    <w:p>
      <w:pPr>
        <w:spacing w:before="600" w:after="60"/>
      </w:pPr>
      <w:r>
        <w:rPr>
          <w:rFonts w:ascii="Arial" w:cs="Arial" w:eastAsia="Arial" w:hAnsi="Arial"/>
          <w:b/>
          <w:bCs/>
          <w:color w:val="40916C"/>
          <w:sz w:val="20"/>
          <w:szCs w:val="20"/>
        </w:rPr>
        <w:t xml:space="preserve">Chapter X</w:t>
      </w:r>
    </w:p>
    <w:p>
      <w:pPr>
        <w:pBdr>
          <w:bottom w:val="single" w:color="B45309" w:sz="20" w:space="6"/>
        </w:pBdr>
        <w:spacing w:before="0" w:after="40"/>
      </w:pPr>
      <w:r>
        <w:rPr>
          <w:rFonts w:ascii="Georgia" w:cs="Georgia" w:eastAsia="Georgia" w:hAnsi="Georgia"/>
          <w:b/>
          <w:bCs/>
          <w:color w:val="1B4332"/>
          <w:sz w:val="64"/>
          <w:szCs w:val="64"/>
        </w:rPr>
        <w:t xml:space="preserve">The GaiaSpeak Bracelet</w:t>
      </w:r>
    </w:p>
    <w:p>
      <w:pPr>
        <w:spacing w:before="100" w:after="100"/>
      </w:pPr>
      <w:r>
        <w:t xml:space="preserve"/>
      </w:r>
    </w:p>
    <w:p>
      <w:pPr>
        <w:spacing w:before="200" w:after="200"/>
      </w:pPr>
      <w:r>
        <w:rPr>
          <w:rFonts w:ascii="Georgia" w:cs="Georgia" w:eastAsia="Georgia" w:hAnsi="Georgia"/>
          <w:i/>
          <w:iCs/>
          <w:color w:val="1B4332"/>
          <w:sz w:val="30"/>
          <w:szCs w:val="30"/>
        </w:rPr>
        <w:t xml:space="preserve">GaiaSpeak begins in code. It ends on your wrist.</w:t>
      </w:r>
    </w:p>
    <w:p>
      <w:pPr>
        <w:spacing w:before="100" w:after="100"/>
      </w:pPr>
      <w:r>
        <w:t xml:space="preserve"/>
      </w:r>
    </w:p>
    <w:p>
      <w:pPr>
        <w:spacing w:before="140" w:after="140"/>
      </w:pPr>
      <w:r>
        <w:rPr>
          <w:rFonts w:ascii="Georgia" w:cs="Georgia" w:eastAsia="Georgia" w:hAnsi="Georgia"/>
          <w:color w:val="1C1917"/>
          <w:sz w:val="24"/>
          <w:szCs w:val="24"/>
        </w:rPr>
        <w:t xml:space="preserve">WHITE stage — the sixth milestone in GaiaSpeak's evolution — is not a crisis mode or an emergency protocol. It is the moment the digital becomes physical. When the first batch of GaiaSpeak bracelets ships to customers, WHITE activates. The protocol's presence in the world is no longer confined to a screen.</w:t>
      </w:r>
    </w:p>
    <w:p>
      <w:pPr>
        <w:spacing w:before="100" w:after="100"/>
      </w:pPr>
      <w:r>
        <w:t xml:space="preserve"/>
      </w:r>
    </w:p>
    <w:p>
      <w:pPr>
        <w:spacing w:before="140" w:after="140"/>
      </w:pPr>
      <w:r>
        <w:rPr>
          <w:rFonts w:ascii="Georgia" w:cs="Georgia" w:eastAsia="Georgia" w:hAnsi="Georgia"/>
          <w:color w:val="1C1917"/>
          <w:sz w:val="24"/>
          <w:szCs w:val="24"/>
        </w:rPr>
        <w:t xml:space="preserve">The bracelet is a standalone hardware product — available to anyone, not gated by token holdings or membership status. It carries the full GaiaSpeak ecosystem in wearable form. Every feature of the application is accessible from the device. Beyond the app, the bracelet extends into capabilities that a phone application cannot offer: offline functionality that works without internet connection, body monitoring that integrates health and biometric data, environmental sensing, long-range wireless connectivity, tap-to-pay in GSG or GSS, and wireless charging that removes the last physical tether.</w:t>
      </w:r>
    </w:p>
    <w:p>
      <w:pPr>
        <w:spacing w:before="200" w:after="200"/>
      </w:pPr>
      <w:r>
        <w:t xml:space="preserve"/>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8505"/>
      </w:tblGrid>
      <w:tr>
        <w:tc>
          <w:tcPr>
            <w:tcBorders>
              <w:top w:val="single" w:color="FFFFFF" w:sz="1"/>
              <w:left w:val="single" w:color="B45309" w:sz="28"/>
              <w:bottom w:val="single" w:color="FFFFFF" w:sz="1"/>
              <w:right w:val="single" w:color="FFFFFF" w:sz="1"/>
            </w:tcBorders>
            <w:shd w:fill="FEFCE8" w:val="clear"/>
            <w:tcMar>
              <w:top w:type="dxa" w:w="200"/>
              <w:left w:type="dxa" w:w="400"/>
              <w:bottom w:type="dxa" w:w="200"/>
              <w:right w:type="dxa" w:w="300"/>
            </w:tcMar>
          </w:tcPr>
          <w:p>
            <w:pPr>
              <w:spacing w:before="80" w:after="80"/>
            </w:pPr>
            <w:r>
              <w:rPr>
                <w:rFonts w:ascii="Georgia" w:cs="Georgia" w:eastAsia="Georgia" w:hAnsi="Georgia"/>
                <w:i/>
                <w:iCs/>
                <w:color w:val="1B4332"/>
                <w:sz w:val="28"/>
                <w:szCs w:val="28"/>
              </w:rPr>
              <w:t xml:space="preserve">"The person wearing the GaiaSpeak bracelet</w:t>
            </w:r>
          </w:p>
          <w:p>
            <w:pPr>
              <w:spacing w:before="80" w:after="80"/>
            </w:pPr>
            <w:r>
              <w:rPr>
                <w:rFonts w:ascii="Georgia" w:cs="Georgia" w:eastAsia="Georgia" w:hAnsi="Georgia"/>
                <w:i/>
                <w:iCs/>
                <w:color w:val="1B4332"/>
                <w:sz w:val="28"/>
                <w:szCs w:val="28"/>
              </w:rPr>
              <w:t xml:space="preserve"> is making a visible statement about how they</w:t>
            </w:r>
          </w:p>
          <w:p>
            <w:pPr>
              <w:spacing w:before="80" w:after="80"/>
            </w:pPr>
            <w:r>
              <w:rPr>
                <w:rFonts w:ascii="Georgia" w:cs="Georgia" w:eastAsia="Georgia" w:hAnsi="Georgia"/>
                <w:i/>
                <w:iCs/>
                <w:color w:val="1B4332"/>
                <w:sz w:val="28"/>
                <w:szCs w:val="28"/>
              </w:rPr>
              <w:t xml:space="preserve"> choose to preserve their wealth and their identity.</w:t>
            </w:r>
          </w:p>
          <w:p>
            <w:pPr>
              <w:spacing w:before="80" w:after="80"/>
            </w:pPr>
            <w:r>
              <w:rPr>
                <w:rFonts w:ascii="Georgia" w:cs="Georgia" w:eastAsia="Georgia" w:hAnsi="Georgia"/>
                <w:i/>
                <w:iCs/>
                <w:color w:val="1B4332"/>
                <w:sz w:val="28"/>
                <w:szCs w:val="28"/>
              </w:rPr>
              <w:t xml:space="preserve"> In every community, in every market, in every city,</w:t>
            </w:r>
          </w:p>
          <w:p>
            <w:pPr>
              <w:spacing w:before="80" w:after="80"/>
            </w:pPr>
            <w:r>
              <w:rPr>
                <w:rFonts w:ascii="Georgia" w:cs="Georgia" w:eastAsia="Georgia" w:hAnsi="Georgia"/>
                <w:i/>
                <w:iCs/>
                <w:color w:val="1B4332"/>
                <w:sz w:val="28"/>
                <w:szCs w:val="28"/>
              </w:rPr>
              <w:t xml:space="preserve"> that statement will be understood."</w:t>
            </w:r>
          </w:p>
          <w:p>
            <w:pPr>
              <w:spacing w:before="120" w:after="0"/>
            </w:pPr>
            <w:r>
              <w:rPr>
                <w:rFonts w:ascii="Arial" w:cs="Arial" w:eastAsia="Arial" w:hAnsi="Arial"/>
                <w:color w:val="57534E"/>
                <w:sz w:val="20"/>
                <w:szCs w:val="20"/>
              </w:rPr>
              <w:t xml:space="preserve">— GaiaSpeak Product Philosophy</w:t>
            </w:r>
          </w:p>
        </w:tc>
      </w:tr>
    </w:tbl>
    <w:p>
      <w:pPr>
        <w:spacing w:before="200" w:after="200"/>
      </w:pPr>
      <w:r>
        <w:t xml:space="preserve"/>
      </w:r>
    </w:p>
    <w:p>
      <w:pPr>
        <w:spacing w:before="140" w:after="140"/>
      </w:pPr>
      <w:r>
        <w:rPr>
          <w:rFonts w:ascii="Georgia" w:cs="Georgia" w:eastAsia="Georgia" w:hAnsi="Georgia"/>
          <w:color w:val="1C1917"/>
          <w:sz w:val="24"/>
          <w:szCs w:val="24"/>
        </w:rPr>
        <w:t xml:space="preserve">The bracelet opens a revenue stream that is entirely independent of token prices, oracle feeds, and metal market conditions. Hardware revenue flows to the operations wallet, accelerating every phase of GaiaSpeak's development. A successful bracelet launch could fund the Phase 2 entity registration independently — without waiting for the token operations threshold.</w:t>
      </w:r>
    </w:p>
    <w:p>
      <w:pPr>
        <w:spacing w:before="140" w:after="140"/>
      </w:pPr>
      <w:r>
        <w:rPr>
          <w:rFonts w:ascii="Georgia" w:cs="Georgia" w:eastAsia="Georgia" w:hAnsi="Georgia"/>
          <w:color w:val="1C1917"/>
          <w:sz w:val="24"/>
          <w:szCs w:val="24"/>
        </w:rPr>
        <w:t xml:space="preserve">This is what a self-sufficient ecosystem looks like. Every stream feeds the others. Every product strengthens the whole.</w:t>
      </w:r>
    </w:p>
    <w:p>
      <w:r>
        <w:br w:type="page"/>
      </w:r>
    </w:p>
    <w:p>
      <w:pPr>
        <w:spacing w:before="600" w:after="60"/>
      </w:pPr>
      <w:r>
        <w:rPr>
          <w:rFonts w:ascii="Arial" w:cs="Arial" w:eastAsia="Arial" w:hAnsi="Arial"/>
          <w:b/>
          <w:bCs/>
          <w:color w:val="40916C"/>
          <w:sz w:val="20"/>
          <w:szCs w:val="20"/>
        </w:rPr>
        <w:t xml:space="preserve">Chapter XI</w:t>
      </w:r>
    </w:p>
    <w:p>
      <w:pPr>
        <w:pBdr>
          <w:bottom w:val="single" w:color="B45309" w:sz="20" w:space="6"/>
        </w:pBdr>
        <w:spacing w:before="0" w:after="40"/>
      </w:pPr>
      <w:r>
        <w:rPr>
          <w:rFonts w:ascii="Georgia" w:cs="Georgia" w:eastAsia="Georgia" w:hAnsi="Georgia"/>
          <w:b/>
          <w:bCs/>
          <w:color w:val="1B4332"/>
          <w:sz w:val="64"/>
          <w:szCs w:val="64"/>
        </w:rPr>
        <w:t xml:space="preserve">Security — The Architecture of Trust</w:t>
      </w:r>
    </w:p>
    <w:p>
      <w:pPr>
        <w:spacing w:before="100" w:after="100"/>
      </w:pPr>
      <w:r>
        <w:t xml:space="preserve"/>
      </w:r>
    </w:p>
    <w:p>
      <w:pPr>
        <w:spacing w:before="200" w:after="200"/>
      </w:pPr>
      <w:r>
        <w:rPr>
          <w:rFonts w:ascii="Georgia" w:cs="Georgia" w:eastAsia="Georgia" w:hAnsi="Georgia"/>
          <w:i/>
          <w:iCs/>
          <w:color w:val="1B4332"/>
          <w:sz w:val="30"/>
          <w:szCs w:val="30"/>
        </w:rPr>
        <w:t xml:space="preserve">Trust cannot be claimed. It must be built — layer by layer, shield by shield, with every vulnerability considered before it becomes an attack.</w:t>
      </w:r>
    </w:p>
    <w:p>
      <w:pPr>
        <w:spacing w:before="100" w:after="100"/>
      </w:pPr>
      <w:r>
        <w:t xml:space="preserve"/>
      </w:r>
    </w:p>
    <w:p>
      <w:pPr>
        <w:spacing w:before="140" w:after="140"/>
      </w:pPr>
      <w:r>
        <w:rPr>
          <w:rFonts w:ascii="Georgia" w:cs="Georgia" w:eastAsia="Georgia" w:hAnsi="Georgia"/>
          <w:color w:val="1C1917"/>
          <w:sz w:val="24"/>
          <w:szCs w:val="24"/>
        </w:rPr>
        <w:t xml:space="preserve">GaiaSpeak's security architecture was designed with the assumption that every intelligent adversary will study the protocol before attacking it. AI bots scan smart contracts for vulnerabilities at costs as low as $1.22 per scan. Flash loan attacks can mobilise hundreds of millions of dollars in a single block. Reentrancy exploits have drained protocols that considered themselves secure. GaiaSpeak was built knowing all of this.</w:t>
      </w:r>
    </w:p>
    <w:p>
      <w:pPr>
        <w:spacing w:before="200" w:after="2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268"/>
        <w:gridCol w:w="5103"/>
        <w:gridCol w:w="2268"/>
      </w:tblGrid>
      <w:tr>
        <w:trPr>
          <w:tblHeader/>
        </w:trPr>
        <w:tc>
          <w:tcPr>
            <w:tcW w:type="dxa" w:w="2268"/>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Protection</w:t>
            </w:r>
          </w:p>
        </w:tc>
        <w:tc>
          <w:tcPr>
            <w:tcW w:type="dxa" w:w="5103"/>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What It Does</w:t>
            </w:r>
          </w:p>
        </w:tc>
        <w:tc>
          <w:tcPr>
            <w:tcW w:type="dxa" w:w="2268"/>
            <w:tcBorders>
              <w:top w:val="single" w:color="1B4332" w:sz="6"/>
              <w:left w:val="single" w:color="1B4332" w:sz="6"/>
              <w:bottom w:val="single" w:color="1B4332" w:sz="6"/>
              <w:right w:val="single" w:color="1B4332" w:sz="6"/>
            </w:tcBorders>
            <w:shd w:fill="1B4332" w:val="clear"/>
            <w:tcMar>
              <w:top w:type="dxa" w:w="120"/>
              <w:left w:type="dxa" w:w="180"/>
              <w:bottom w:type="dxa" w:w="120"/>
              <w:right w:type="dxa" w:w="180"/>
            </w:tcMar>
          </w:tcPr>
          <w:p>
            <w:r>
              <w:rPr>
                <w:rFonts w:ascii="Arial" w:cs="Arial" w:eastAsia="Arial" w:hAnsi="Arial"/>
                <w:b/>
                <w:bCs/>
                <w:color w:val="FFFFFF"/>
                <w:sz w:val="19"/>
                <w:szCs w:val="19"/>
              </w:rPr>
              <w:t xml:space="preserve">Status</w:t>
            </w:r>
          </w:p>
        </w:tc>
      </w:tr>
      <w:tr>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Gnosis Safe 3-of-5</w:t>
            </w:r>
          </w:p>
        </w:tc>
        <w:tc>
          <w:tcPr>
            <w:tcW w:type="dxa" w:w="5103"/>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Every admin action requires three of five signers. No single key controls anything in the protocol.</w:t>
            </w:r>
          </w:p>
        </w:tc>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Before testnet</w:t>
            </w:r>
          </w:p>
        </w:tc>
      </w:tr>
      <w:tr>
        <w:tc>
          <w:tcPr>
            <w:tcW w:type="dxa" w:w="2268"/>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Hardware wallets</w:t>
            </w:r>
          </w:p>
        </w:tc>
        <w:tc>
          <w:tcPr>
            <w:tcW w:type="dxa" w:w="5103"/>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All signers use Ledger or Trezor. No key ever touches an internet-connected device.</w:t>
            </w:r>
          </w:p>
        </w:tc>
        <w:tc>
          <w:tcPr>
            <w:tcW w:type="dxa" w:w="2268"/>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Before testnet</w:t>
            </w:r>
          </w:p>
        </w:tc>
      </w:tr>
      <w:tr>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48-hour timelock</w:t>
            </w:r>
          </w:p>
        </w:tc>
        <w:tc>
          <w:tcPr>
            <w:tcW w:type="dxa" w:w="5103"/>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Every administrative change waits 48 hours before executing. The community can see and respond.</w:t>
            </w:r>
          </w:p>
        </w:tc>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Before audit</w:t>
            </w:r>
          </w:p>
        </w:tc>
      </w:tr>
      <w:tr>
        <w:tc>
          <w:tcPr>
            <w:tcW w:type="dxa" w:w="2268"/>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Flash loan protection</w:t>
            </w:r>
          </w:p>
        </w:tc>
        <w:tc>
          <w:tcPr>
            <w:tcW w:type="dxa" w:w="5103"/>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Purchase and redemption of the same token cannot occur in the same block.</w:t>
            </w:r>
          </w:p>
        </w:tc>
        <w:tc>
          <w:tcPr>
            <w:tcW w:type="dxa" w:w="2268"/>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Before audit</w:t>
            </w:r>
          </w:p>
        </w:tc>
      </w:tr>
      <w:tr>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Rate limiting</w:t>
            </w:r>
          </w:p>
        </w:tc>
        <w:tc>
          <w:tcPr>
            <w:tcW w:type="dxa" w:w="5103"/>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A 60-second cooldown between purchases per wallet address prevents automated exploitation.</w:t>
            </w:r>
          </w:p>
        </w:tc>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Before audit</w:t>
            </w:r>
          </w:p>
        </w:tc>
      </w:tr>
      <w:tr>
        <w:tc>
          <w:tcPr>
            <w:tcW w:type="dxa" w:w="2268"/>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Oracle health RED stage</w:t>
            </w:r>
          </w:p>
        </w:tc>
        <w:tc>
          <w:tcPr>
            <w:tcW w:type="dxa" w:w="5103"/>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If the Chainlink feed goes stale or three of five oracles fail, RED activates and purchases suspend automatically.</w:t>
            </w:r>
          </w:p>
        </w:tc>
        <w:tc>
          <w:tcPr>
            <w:tcW w:type="dxa" w:w="2268"/>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In contracts</w:t>
            </w:r>
          </w:p>
        </w:tc>
      </w:tr>
      <w:tr>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Guardian pause system</w:t>
            </w:r>
          </w:p>
        </w:tc>
        <w:tc>
          <w:tcPr>
            <w:tcW w:type="dxa" w:w="5103"/>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Two of three guardians can emergency pause all user transactions without waiting for the timelock.</w:t>
            </w:r>
          </w:p>
        </w:tc>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In contracts</w:t>
            </w:r>
          </w:p>
        </w:tc>
      </w:tr>
      <w:tr>
        <w:tc>
          <w:tcPr>
            <w:tcW w:type="dxa" w:w="2268"/>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Dead-man mechanism</w:t>
            </w:r>
          </w:p>
        </w:tc>
        <w:tc>
          <w:tcPr>
            <w:tcW w:type="dxa" w:w="5103"/>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Three of three guardians plus a 30-day heartbeat requirement. Resurrection requires three of five pioneer approval.</w:t>
            </w:r>
          </w:p>
        </w:tc>
        <w:tc>
          <w:tcPr>
            <w:tcW w:type="dxa" w:w="2268"/>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In contracts</w:t>
            </w:r>
          </w:p>
        </w:tc>
      </w:tr>
      <w:tr>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Sentinel v2 bot</w:t>
            </w:r>
          </w:p>
        </w:tc>
        <w:tc>
          <w:tcPr>
            <w:tcW w:type="dxa" w:w="5103"/>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24/7 Python monitoring with three-tier autonomous response: pause vote, guardian consensus, AI analysis.</w:t>
            </w:r>
          </w:p>
        </w:tc>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Built</w:t>
            </w:r>
          </w:p>
        </w:tc>
      </w:tr>
      <w:tr>
        <w:tc>
          <w:tcPr>
            <w:tcW w:type="dxa" w:w="2268"/>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Forta network</w:t>
            </w:r>
          </w:p>
        </w:tc>
        <w:tc>
          <w:tcPr>
            <w:tcW w:type="dxa" w:w="5103"/>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Subscription to existing Polygon security detection bots. Independent monitoring layer.</w:t>
            </w:r>
          </w:p>
        </w:tc>
        <w:tc>
          <w:tcPr>
            <w:tcW w:type="dxa" w:w="2268"/>
            <w:tcBorders>
              <w:top w:val="single" w:color="E5E7EB" w:sz="4"/>
              <w:left w:val="single" w:color="E5E7EB" w:sz="4"/>
              <w:bottom w:val="single" w:color="E5E7EB" w:sz="4"/>
              <w:right w:val="single" w:color="E5E7EB" w:sz="4"/>
            </w:tcBorders>
            <w:shd w:fill="FFFFFF" w:val="clear"/>
            <w:tcMar>
              <w:top w:type="dxa" w:w="100"/>
              <w:left w:type="dxa" w:w="180"/>
              <w:bottom w:type="dxa" w:w="100"/>
              <w:right w:type="dxa" w:w="180"/>
            </w:tcMar>
          </w:tcPr>
          <w:p>
            <w:r>
              <w:rPr>
                <w:rFonts w:ascii="Arial" w:cs="Arial" w:eastAsia="Arial" w:hAnsi="Arial"/>
                <w:color w:val="1C1917"/>
                <w:sz w:val="19"/>
                <w:szCs w:val="19"/>
              </w:rPr>
              <w:t xml:space="preserve">Before mainnet</w:t>
            </w:r>
          </w:p>
        </w:tc>
      </w:tr>
      <w:tr>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Immunefi bug bounty</w:t>
            </w:r>
          </w:p>
        </w:tc>
        <w:tc>
          <w:tcPr>
            <w:tcW w:type="dxa" w:w="5103"/>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Ethical hackers paid to find vulnerabilities before malicious actors do. Funded from operations.</w:t>
            </w:r>
          </w:p>
        </w:tc>
        <w:tc>
          <w:tcPr>
            <w:tcW w:type="dxa" w:w="2268"/>
            <w:tcBorders>
              <w:top w:val="single" w:color="E5E7EB" w:sz="4"/>
              <w:left w:val="single" w:color="E5E7EB" w:sz="4"/>
              <w:bottom w:val="single" w:color="E5E7EB" w:sz="4"/>
              <w:right w:val="single" w:color="E5E7EB" w:sz="4"/>
            </w:tcBorders>
            <w:shd w:fill="F9FAFB" w:val="clear"/>
            <w:tcMar>
              <w:top w:type="dxa" w:w="100"/>
              <w:left w:type="dxa" w:w="180"/>
              <w:bottom w:type="dxa" w:w="100"/>
              <w:right w:type="dxa" w:w="180"/>
            </w:tcMar>
          </w:tcPr>
          <w:p>
            <w:r>
              <w:rPr>
                <w:rFonts w:ascii="Arial" w:cs="Arial" w:eastAsia="Arial" w:hAnsi="Arial"/>
                <w:color w:val="1C1917"/>
                <w:sz w:val="19"/>
                <w:szCs w:val="19"/>
              </w:rPr>
              <w:t xml:space="preserve">After audit</w:t>
            </w:r>
          </w:p>
        </w:tc>
      </w:tr>
    </w:tbl>
    <w:p>
      <w:r>
        <w:br w:type="page"/>
      </w:r>
    </w:p>
    <w:p>
      <w:pPr>
        <w:spacing w:before="600" w:after="60"/>
      </w:pPr>
      <w:r>
        <w:rPr>
          <w:rFonts w:ascii="Arial" w:cs="Arial" w:eastAsia="Arial" w:hAnsi="Arial"/>
          <w:b/>
          <w:bCs/>
          <w:color w:val="40916C"/>
          <w:sz w:val="20"/>
          <w:szCs w:val="20"/>
        </w:rPr>
        <w:t xml:space="preserve">Chapter XII</w:t>
      </w:r>
    </w:p>
    <w:p>
      <w:pPr>
        <w:pBdr>
          <w:bottom w:val="single" w:color="B45309" w:sz="20" w:space="6"/>
        </w:pBdr>
        <w:spacing w:before="0" w:after="40"/>
      </w:pPr>
      <w:r>
        <w:rPr>
          <w:rFonts w:ascii="Georgia" w:cs="Georgia" w:eastAsia="Georgia" w:hAnsi="Georgia"/>
          <w:b/>
          <w:bCs/>
          <w:color w:val="1B4332"/>
          <w:sz w:val="64"/>
          <w:szCs w:val="64"/>
        </w:rPr>
        <w:t xml:space="preserve">The Launch</w:t>
      </w:r>
    </w:p>
    <w:p>
      <w:pPr>
        <w:spacing w:before="100" w:after="100"/>
      </w:pPr>
      <w:r>
        <w:t xml:space="preserve"/>
      </w:r>
    </w:p>
    <w:p>
      <w:pPr>
        <w:spacing w:before="200" w:after="200"/>
      </w:pPr>
      <w:r>
        <w:rPr>
          <w:rFonts w:ascii="Georgia" w:cs="Georgia" w:eastAsia="Georgia" w:hAnsi="Georgia"/>
          <w:i/>
          <w:iCs/>
          <w:color w:val="1B4332"/>
          <w:sz w:val="30"/>
          <w:szCs w:val="30"/>
        </w:rPr>
        <w:t xml:space="preserve">GaiaSpeak does not need permission from investors. It does not need a million-dollar treasury. It needs to work — and it will work from the first transaction.</w:t>
      </w:r>
    </w:p>
    <w:p>
      <w:pPr>
        <w:spacing w:before="100" w:after="100"/>
      </w:pPr>
      <w:r>
        <w:t xml:space="preserve"/>
      </w:r>
    </w:p>
    <w:p>
      <w:pPr>
        <w:spacing w:before="140" w:after="140"/>
      </w:pPr>
      <w:r>
        <w:rPr>
          <w:rFonts w:ascii="Georgia" w:cs="Georgia" w:eastAsia="Georgia" w:hAnsi="Georgia"/>
          <w:color w:val="1C1917"/>
          <w:sz w:val="24"/>
          <w:szCs w:val="24"/>
        </w:rPr>
        <w:t xml:space="preserve">The launch model is built on a principle that most protocols abandon in pursuit of capital: self-sufficiency. Every phase of GaiaSpeak's development is funded by the phase before it. No external fundraising round. No VC dependency. No treasury that can be drained by a hostile actor or frozen by a regulator.</w:t>
      </w:r>
    </w:p>
    <w:p>
      <w:pPr>
        <w:spacing w:before="100" w:after="100"/>
      </w:pPr>
      <w:r>
        <w:t xml:space="preserve"/>
      </w:r>
    </w:p>
    <w:p>
      <w:pPr>
        <w:spacing w:before="140" w:after="140"/>
      </w:pPr>
      <w:r>
        <w:rPr>
          <w:rFonts w:ascii="Georgia" w:cs="Georgia" w:eastAsia="Georgia" w:hAnsi="Georgia"/>
          <w:color w:val="1C1917"/>
          <w:sz w:val="24"/>
          <w:szCs w:val="24"/>
        </w:rPr>
        <w:t xml:space="preserve">The operations wallet receives 11.88% of every purchase from the first transaction. That capital accumulates in real time, on-chain, transparently verifiable. When it reaches the Phase 2 threshold, a UAE entity registers, dealer accounts open, and direct sourcing begins. When it reaches $50,000, OTC broker relationships unlock institutional pricing. When the 1% reserve allocation begins building in Year 2, the path to African refinery equity starts.</w:t>
      </w:r>
    </w:p>
    <w:p>
      <w:pPr>
        <w:spacing w:before="100" w:after="100"/>
      </w:pPr>
      <w:r>
        <w:t xml:space="preserve"/>
      </w:r>
    </w:p>
    <w:p>
      <w:pPr>
        <w:spacing w:before="140" w:after="140"/>
      </w:pPr>
      <w:r>
        <w:rPr>
          <w:rFonts w:ascii="Georgia" w:cs="Georgia" w:eastAsia="Georgia" w:hAnsi="Georgia"/>
          <w:color w:val="1C1917"/>
          <w:sz w:val="24"/>
          <w:szCs w:val="24"/>
        </w:rPr>
        <w:t xml:space="preserve">420 users at $100 average purchase generates the Phase 2 threshold. Not millions. Not thousands. 420 people who believe that gold and silver matter, who want access they could not get before, and who found GaiaSpeak at the right moment.</w:t>
      </w:r>
    </w:p>
    <w:p>
      <w:pPr>
        <w:spacing w:before="200" w:after="200"/>
      </w:pPr>
      <w:r>
        <w:t xml:space="preserve"/>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8505"/>
      </w:tblGrid>
      <w:tr>
        <w:tc>
          <w:tcPr>
            <w:tcBorders>
              <w:top w:val="single" w:color="FFFFFF" w:sz="1"/>
              <w:left w:val="single" w:color="B45309" w:sz="28"/>
              <w:bottom w:val="single" w:color="FFFFFF" w:sz="1"/>
              <w:right w:val="single" w:color="FFFFFF" w:sz="1"/>
            </w:tcBorders>
            <w:shd w:fill="FEFCE8" w:val="clear"/>
            <w:tcMar>
              <w:top w:type="dxa" w:w="200"/>
              <w:left w:type="dxa" w:w="400"/>
              <w:bottom w:type="dxa" w:w="200"/>
              <w:right w:type="dxa" w:w="300"/>
            </w:tcMar>
          </w:tcPr>
          <w:p>
            <w:pPr>
              <w:spacing w:before="80" w:after="80"/>
            </w:pPr>
            <w:r>
              <w:rPr>
                <w:rFonts w:ascii="Georgia" w:cs="Georgia" w:eastAsia="Georgia" w:hAnsi="Georgia"/>
                <w:i/>
                <w:iCs/>
                <w:color w:val="1B4332"/>
                <w:sz w:val="28"/>
                <w:szCs w:val="28"/>
              </w:rPr>
              <w:t xml:space="preserve">"Phase 1 funds Phase 2.</w:t>
            </w:r>
          </w:p>
          <w:p>
            <w:pPr>
              <w:spacing w:before="80" w:after="80"/>
            </w:pPr>
            <w:r>
              <w:rPr>
                <w:rFonts w:ascii="Georgia" w:cs="Georgia" w:eastAsia="Georgia" w:hAnsi="Georgia"/>
                <w:i/>
                <w:iCs/>
                <w:color w:val="1B4332"/>
                <w:sz w:val="28"/>
                <w:szCs w:val="28"/>
              </w:rPr>
              <w:t xml:space="preserve"> Phase 2 funds Phase 3.</w:t>
            </w:r>
          </w:p>
          <w:p>
            <w:pPr>
              <w:spacing w:before="80" w:after="80"/>
            </w:pPr>
            <w:r>
              <w:rPr>
                <w:rFonts w:ascii="Georgia" w:cs="Georgia" w:eastAsia="Georgia" w:hAnsi="Georgia"/>
                <w:i/>
                <w:iCs/>
                <w:color w:val="1B4332"/>
                <w:sz w:val="28"/>
                <w:szCs w:val="28"/>
              </w:rPr>
              <w:t xml:space="preserve"> The ecosystem funds itself.</w:t>
            </w:r>
          </w:p>
          <w:p>
            <w:pPr>
              <w:spacing w:before="80" w:after="80"/>
            </w:pPr>
            <w:r>
              <w:rPr>
                <w:rFonts w:ascii="Georgia" w:cs="Georgia" w:eastAsia="Georgia" w:hAnsi="Georgia"/>
                <w:i/>
                <w:iCs/>
                <w:color w:val="1B4332"/>
                <w:sz w:val="28"/>
                <w:szCs w:val="28"/>
              </w:rPr>
              <w:t xml:space="preserve"> This is what it means to build something real."</w:t>
            </w:r>
          </w:p>
          <w:p>
            <w:pPr>
              <w:spacing w:before="120" w:after="0"/>
            </w:pPr>
            <w:r>
              <w:rPr>
                <w:rFonts w:ascii="Arial" w:cs="Arial" w:eastAsia="Arial" w:hAnsi="Arial"/>
                <w:color w:val="57534E"/>
                <w:sz w:val="20"/>
                <w:szCs w:val="20"/>
              </w:rPr>
              <w:t xml:space="preserve">— GaiaSpeak Economic Model</w:t>
            </w:r>
          </w:p>
        </w:tc>
      </w:tr>
    </w:tbl>
    <w:p>
      <w:r>
        <w:br w:type="page"/>
      </w:r>
    </w:p>
    <w:p>
      <w:pPr>
        <w:spacing w:before="600" w:after="60"/>
      </w:pPr>
      <w:r>
        <w:rPr>
          <w:rFonts w:ascii="Arial" w:cs="Arial" w:eastAsia="Arial" w:hAnsi="Arial"/>
          <w:b/>
          <w:bCs/>
          <w:color w:val="40916C"/>
          <w:sz w:val="20"/>
          <w:szCs w:val="20"/>
        </w:rPr>
        <w:t xml:space="preserve">Chapter XIII</w:t>
      </w:r>
    </w:p>
    <w:p>
      <w:pPr>
        <w:pBdr>
          <w:bottom w:val="single" w:color="B45309" w:sz="20" w:space="6"/>
        </w:pBdr>
        <w:spacing w:before="0" w:after="40"/>
      </w:pPr>
      <w:r>
        <w:rPr>
          <w:rFonts w:ascii="Georgia" w:cs="Georgia" w:eastAsia="Georgia" w:hAnsi="Georgia"/>
          <w:b/>
          <w:bCs/>
          <w:color w:val="1B4332"/>
          <w:sz w:val="64"/>
          <w:szCs w:val="64"/>
        </w:rPr>
        <w:t xml:space="preserve">The Long-Term Vision</w:t>
      </w:r>
    </w:p>
    <w:p>
      <w:pPr>
        <w:spacing w:before="100" w:after="100"/>
      </w:pPr>
      <w:r>
        <w:t xml:space="preserve"/>
      </w:r>
    </w:p>
    <w:p>
      <w:pPr>
        <w:spacing w:before="200" w:after="200"/>
      </w:pPr>
      <w:r>
        <w:rPr>
          <w:rFonts w:ascii="Georgia" w:cs="Georgia" w:eastAsia="Georgia" w:hAnsi="Georgia"/>
          <w:i/>
          <w:iCs/>
          <w:color w:val="1B4332"/>
          <w:sz w:val="30"/>
          <w:szCs w:val="30"/>
        </w:rPr>
        <w:t xml:space="preserve">The African Gold Corridor — the competitive moat that no Western protocol can cross.</w:t>
      </w:r>
    </w:p>
    <w:p>
      <w:pPr>
        <w:spacing w:before="100" w:after="100"/>
      </w:pPr>
      <w:r>
        <w:t xml:space="preserve"/>
      </w:r>
    </w:p>
    <w:p>
      <w:pPr>
        <w:spacing w:before="140" w:after="140"/>
      </w:pPr>
      <w:r>
        <w:rPr>
          <w:rFonts w:ascii="Georgia" w:cs="Georgia" w:eastAsia="Georgia" w:hAnsi="Georgia"/>
          <w:color w:val="1C1917"/>
          <w:sz w:val="24"/>
          <w:szCs w:val="24"/>
        </w:rPr>
        <w:t xml:space="preserve">The global gold market runs through London. Trades executed between a bank in Sydney and a mine in South Africa settle over London accounts. The pricing benchmark — set twice daily at the LBMA auction — is a European institution. The custodians who hold allocated gold for institutional clients are overwhelmingly based in Western financial centres.</w:t>
      </w:r>
    </w:p>
    <w:p>
      <w:pPr>
        <w:spacing w:before="100" w:after="100"/>
      </w:pPr>
      <w:r>
        <w:t xml:space="preserve"/>
      </w:r>
    </w:p>
    <w:p>
      <w:pPr>
        <w:spacing w:before="140" w:after="140"/>
      </w:pPr>
      <w:r>
        <w:rPr>
          <w:rFonts w:ascii="Georgia" w:cs="Georgia" w:eastAsia="Georgia" w:hAnsi="Georgia"/>
          <w:color w:val="1C1917"/>
          <w:sz w:val="24"/>
          <w:szCs w:val="24"/>
        </w:rPr>
        <w:t xml:space="preserve">African countries produce 20% of the world's gold and a significant portion of its silver. They receive a small fraction of the value that metal generates by the time it passes through Western refining, custody, and financial infrastructure.</w:t>
      </w:r>
    </w:p>
    <w:p>
      <w:pPr>
        <w:spacing w:before="100" w:after="100"/>
      </w:pPr>
      <w:r>
        <w:t xml:space="preserve"/>
      </w:r>
    </w:p>
    <w:p>
      <w:pPr>
        <w:spacing w:before="140" w:after="140"/>
      </w:pPr>
      <w:r>
        <w:rPr>
          <w:rFonts w:ascii="Georgia" w:cs="Georgia" w:eastAsia="Georgia" w:hAnsi="Georgia"/>
          <w:color w:val="1C1917"/>
          <w:sz w:val="24"/>
          <w:szCs w:val="24"/>
        </w:rPr>
        <w:t xml:space="preserve">GaiaSpeak's Phase 3 vision is simple in principle and transformative in effect: establish direct relationships with Tanzanian and other African gold and silver producers, build the blockchain infrastructure that tokenises that metal before it reaches a London intermediary, and give African producers direct access to global buyers at better prices — while giving GaiaSpeak below-spot sourcing that no competitor built in London, Zurich, or New York can match.</w:t>
      </w:r>
    </w:p>
    <w:p>
      <w:pPr>
        <w:spacing w:before="100" w:after="100"/>
      </w:pPr>
      <w:r>
        <w:t xml:space="preserve"/>
      </w:r>
    </w:p>
    <w:p>
      <w:pPr>
        <w:spacing w:before="140" w:after="140"/>
      </w:pPr>
      <w:r>
        <w:rPr>
          <w:rFonts w:ascii="Georgia" w:cs="Georgia" w:eastAsia="Georgia" w:hAnsi="Georgia"/>
          <w:color w:val="1C1917"/>
          <w:sz w:val="24"/>
          <w:szCs w:val="24"/>
        </w:rPr>
        <w:t xml:space="preserve">This is not a distant dream dressed up as a roadmap. It is the logical endpoint of a protocol that was founded in Africa, built with African users in mind, and structured to progressively build toward African sourcing through the revenue of its own operations.</w:t>
      </w:r>
    </w:p>
    <w:p>
      <w:pPr>
        <w:spacing w:before="200" w:after="2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Borders>
              <w:top w:val="single" w:color="1B4332" w:sz="1"/>
              <w:left w:val="single" w:color="1B4332" w:sz="1"/>
              <w:bottom w:val="single" w:color="1B4332" w:sz="1"/>
              <w:right w:val="single" w:color="1B4332" w:sz="1"/>
            </w:tcBorders>
            <w:shd w:fill="1B4332" w:val="clear"/>
            <w:tcMar>
              <w:top w:type="dxa" w:w="360"/>
              <w:left w:type="dxa" w:w="400"/>
              <w:bottom w:type="dxa" w:w="360"/>
              <w:right w:type="dxa" w:w="400"/>
            </w:tcMar>
          </w:tcPr>
          <w:p>
            <w:pPr>
              <w:spacing w:before="100" w:after="100"/>
              <w:jc w:val="center"/>
            </w:pPr>
            <w:r>
              <w:rPr>
                <w:rFonts w:ascii="Georgia" w:cs="Georgia" w:eastAsia="Georgia" w:hAnsi="Georgia"/>
                <w:i/>
                <w:iCs/>
                <w:color w:val="FFFFFF"/>
                <w:sz w:val="28"/>
                <w:szCs w:val="28"/>
              </w:rPr>
              <w:t xml:space="preserve">Phase 1: The protocol proves itself.</w:t>
            </w:r>
          </w:p>
          <w:p>
            <w:pPr>
              <w:spacing w:before="100" w:after="100"/>
              <w:jc w:val="center"/>
            </w:pPr>
            <w:r>
              <w:rPr>
                <w:rFonts w:ascii="Georgia" w:cs="Georgia" w:eastAsia="Georgia" w:hAnsi="Georgia"/>
                <w:i/>
                <w:iCs/>
                <w:color w:val="FFFFFF"/>
                <w:sz w:val="28"/>
                <w:szCs w:val="28"/>
              </w:rPr>
              <w:t xml:space="preserve">Phase 2: The infrastructure becomes real.</w:t>
            </w:r>
          </w:p>
          <w:p>
            <w:pPr>
              <w:spacing w:before="100" w:after="100"/>
              <w:jc w:val="center"/>
            </w:pPr>
            <w:r>
              <w:rPr>
                <w:rFonts w:ascii="Georgia" w:cs="Georgia" w:eastAsia="Georgia" w:hAnsi="Georgia"/>
                <w:i/>
                <w:iCs/>
                <w:color w:val="FFFFFF"/>
                <w:sz w:val="28"/>
                <w:szCs w:val="28"/>
              </w:rPr>
              <w:t xml:space="preserve">Phase 3: Africa connects to the world directly.</w:t>
            </w:r>
          </w:p>
          <w:p>
            <w:pPr>
              <w:spacing w:before="100" w:after="100"/>
              <w:jc w:val="center"/>
            </w:pPr>
            <w:r>
              <w:rPr>
                <w:rFonts w:ascii="Georgia" w:cs="Georgia" w:eastAsia="Georgia" w:hAnsi="Georgia"/>
                <w:i/>
                <w:iCs/>
                <w:color w:val="FFFFFF"/>
                <w:sz w:val="28"/>
                <w:szCs w:val="28"/>
              </w:rPr>
              <w:t xml:space="preserve"/>
            </w:r>
          </w:p>
          <w:p>
            <w:pPr>
              <w:spacing w:before="100" w:after="100"/>
              <w:jc w:val="center"/>
            </w:pPr>
            <w:r>
              <w:rPr>
                <w:rFonts w:ascii="Georgia" w:cs="Georgia" w:eastAsia="Georgia" w:hAnsi="Georgia"/>
                <w:i/>
                <w:iCs/>
                <w:color w:val="FFFFFF"/>
                <w:sz w:val="28"/>
                <w:szCs w:val="28"/>
              </w:rPr>
              <w:t xml:space="preserve">No Western intermediary. No London markup.</w:t>
            </w:r>
          </w:p>
          <w:p>
            <w:pPr>
              <w:spacing w:before="100" w:after="100"/>
              <w:jc w:val="center"/>
            </w:pPr>
            <w:r>
              <w:rPr>
                <w:rFonts w:ascii="Georgia" w:cs="Georgia" w:eastAsia="Georgia" w:hAnsi="Georgia"/>
                <w:i/>
                <w:iCs/>
                <w:color w:val="FFFFFF"/>
                <w:sz w:val="28"/>
                <w:szCs w:val="28"/>
              </w:rPr>
              <w:t xml:space="preserve">The oldest wealth on earth, reaching the people who live above it.</w:t>
            </w:r>
          </w:p>
        </w:tc>
      </w:tr>
    </w:tbl>
    <w:p>
      <w:r>
        <w:br w:type="page"/>
      </w:r>
    </w:p>
    <w:p>
      <w:pPr>
        <w:spacing w:before="600" w:after="60"/>
      </w:pPr>
      <w:r>
        <w:rPr>
          <w:rFonts w:ascii="Arial" w:cs="Arial" w:eastAsia="Arial" w:hAnsi="Arial"/>
          <w:b/>
          <w:bCs/>
          <w:color w:val="40916C"/>
          <w:sz w:val="20"/>
          <w:szCs w:val="20"/>
        </w:rPr>
        <w:t xml:space="preserve">Chapter XIV</w:t>
      </w:r>
    </w:p>
    <w:p>
      <w:pPr>
        <w:pBdr>
          <w:bottom w:val="single" w:color="B45309" w:sz="20" w:space="6"/>
        </w:pBdr>
        <w:spacing w:before="0" w:after="40"/>
      </w:pPr>
      <w:r>
        <w:rPr>
          <w:rFonts w:ascii="Georgia" w:cs="Georgia" w:eastAsia="Georgia" w:hAnsi="Georgia"/>
          <w:b/>
          <w:bCs/>
          <w:color w:val="1B4332"/>
          <w:sz w:val="64"/>
          <w:szCs w:val="64"/>
        </w:rPr>
        <w:t xml:space="preserve">For the Pioneer</w:t>
      </w:r>
    </w:p>
    <w:p>
      <w:pPr>
        <w:spacing w:before="100" w:after="100"/>
      </w:pPr>
      <w:r>
        <w:t xml:space="preserve"/>
      </w:r>
    </w:p>
    <w:p>
      <w:pPr>
        <w:spacing w:before="200" w:after="200"/>
      </w:pPr>
      <w:r>
        <w:rPr>
          <w:rFonts w:ascii="Georgia" w:cs="Georgia" w:eastAsia="Georgia" w:hAnsi="Georgia"/>
          <w:i/>
          <w:iCs/>
          <w:color w:val="1B4332"/>
          <w:sz w:val="30"/>
          <w:szCs w:val="30"/>
        </w:rPr>
        <w:t xml:space="preserve">Five seats. One founding moment. The people who were here at the beginning will always have been here at the beginning.</w:t>
      </w:r>
    </w:p>
    <w:p>
      <w:pPr>
        <w:spacing w:before="100" w:after="100"/>
      </w:pPr>
      <w:r>
        <w:t xml:space="preserve"/>
      </w:r>
    </w:p>
    <w:p>
      <w:pPr>
        <w:spacing w:before="140" w:after="140"/>
      </w:pPr>
      <w:r>
        <w:rPr>
          <w:rFonts w:ascii="Georgia" w:cs="Georgia" w:eastAsia="Georgia" w:hAnsi="Georgia"/>
          <w:color w:val="1C1917"/>
          <w:sz w:val="24"/>
          <w:szCs w:val="24"/>
        </w:rPr>
        <w:t xml:space="preserve">GaiaSpeak opens with a GREEN stage genesis round — five major pioneer positions. These are not investors in the traditional sense. They are founders without the title. They are the people who saw what GaiaSpeak could become before the world did, and chose to be part of it at the moment when that choice required the most conviction.</w:t>
      </w:r>
    </w:p>
    <w:p>
      <w:pPr>
        <w:spacing w:before="100" w:after="100"/>
      </w:pPr>
      <w:r>
        <w:t xml:space="preserve"/>
      </w:r>
    </w:p>
    <w:p>
      <w:pPr>
        <w:spacing w:before="140" w:after="140"/>
      </w:pPr>
      <w:r>
        <w:rPr>
          <w:rFonts w:ascii="Georgia" w:cs="Georgia" w:eastAsia="Georgia" w:hAnsi="Georgia"/>
          <w:color w:val="1C1917"/>
          <w:sz w:val="24"/>
          <w:szCs w:val="24"/>
        </w:rPr>
        <w:t xml:space="preserve">Pioneers receive 0.01% of every purchase across both GSG and GSS — automatically, permanently, for as long as the pioneer system is active. From the first public transaction to the moment BLUE stage activates and the referral system takes over, every purchase in the ecosystem generates a reward for the people who made the ecosystem possible.</w:t>
      </w:r>
    </w:p>
    <w:p>
      <w:pPr>
        <w:spacing w:before="100" w:after="100"/>
      </w:pPr>
      <w:r>
        <w:t xml:space="preserve"/>
      </w:r>
    </w:p>
    <w:p>
      <w:pPr>
        <w:spacing w:before="140" w:after="140"/>
      </w:pPr>
      <w:r>
        <w:rPr>
          <w:rFonts w:ascii="Georgia" w:cs="Georgia" w:eastAsia="Georgia" w:hAnsi="Georgia"/>
          <w:color w:val="1C1917"/>
          <w:sz w:val="24"/>
          <w:szCs w:val="24"/>
        </w:rPr>
        <w:t xml:space="preserve">When BLUE activates, the 0.01% purchase reward stops — for all pioneers simultaneously. But what does not stop is the pioneer's identity. Their tokens. Their referral network they have built. Their history in the protocol. Their membership. Their NFTs. These are permanent. The pioneer who was here at GREEN stage is recognisably, verifiably, permanently the person who was here first.</w:t>
      </w:r>
    </w:p>
    <w:p>
      <w:pPr>
        <w:spacing w:before="200" w:after="200"/>
      </w:pPr>
      <w:r>
        <w:t xml:space="preserve"/>
      </w:r>
    </w:p>
    <w:tbl>
      <w:tblPr>
        <w:tblW w:type="dxa" w:w="8505"/>
        <w:tblBorders>
          <w:top w:val="single" w:color="auto" w:sz="4"/>
          <w:left w:val="single" w:color="auto" w:sz="4"/>
          <w:bottom w:val="single" w:color="auto" w:sz="4"/>
          <w:right w:val="single" w:color="auto" w:sz="4"/>
          <w:insideH w:val="single" w:color="auto" w:sz="4"/>
          <w:insideV w:val="single" w:color="auto" w:sz="4"/>
        </w:tblBorders>
      </w:tblPr>
      <w:tblGrid>
        <w:gridCol w:w="8505"/>
      </w:tblGrid>
      <w:tr>
        <w:tc>
          <w:tcPr>
            <w:tcBorders>
              <w:top w:val="single" w:color="FFFFFF" w:sz="1"/>
              <w:left w:val="single" w:color="B45309" w:sz="28"/>
              <w:bottom w:val="single" w:color="FFFFFF" w:sz="1"/>
              <w:right w:val="single" w:color="FFFFFF" w:sz="1"/>
            </w:tcBorders>
            <w:shd w:fill="FEFCE8" w:val="clear"/>
            <w:tcMar>
              <w:top w:type="dxa" w:w="200"/>
              <w:left w:type="dxa" w:w="400"/>
              <w:bottom w:type="dxa" w:w="200"/>
              <w:right w:type="dxa" w:w="300"/>
            </w:tcMar>
          </w:tcPr>
          <w:p>
            <w:pPr>
              <w:spacing w:before="80" w:after="80"/>
            </w:pPr>
            <w:r>
              <w:rPr>
                <w:rFonts w:ascii="Georgia" w:cs="Georgia" w:eastAsia="Georgia" w:hAnsi="Georgia"/>
                <w:i/>
                <w:iCs/>
                <w:color w:val="1B4332"/>
                <w:sz w:val="28"/>
                <w:szCs w:val="28"/>
              </w:rPr>
              <w:t xml:space="preserve">"There are moments in every technology's history</w:t>
            </w:r>
          </w:p>
          <w:p>
            <w:pPr>
              <w:spacing w:before="80" w:after="80"/>
            </w:pPr>
            <w:r>
              <w:rPr>
                <w:rFonts w:ascii="Georgia" w:cs="Georgia" w:eastAsia="Georgia" w:hAnsi="Georgia"/>
                <w:i/>
                <w:iCs/>
                <w:color w:val="1B4332"/>
                <w:sz w:val="28"/>
                <w:szCs w:val="28"/>
              </w:rPr>
              <w:t xml:space="preserve"> when being early is the same as being visionary.</w:t>
            </w:r>
          </w:p>
          <w:p>
            <w:pPr>
              <w:spacing w:before="80" w:after="80"/>
            </w:pPr>
            <w:r>
              <w:rPr>
                <w:rFonts w:ascii="Georgia" w:cs="Georgia" w:eastAsia="Georgia" w:hAnsi="Georgia"/>
                <w:i/>
                <w:iCs/>
                <w:color w:val="1B4332"/>
                <w:sz w:val="28"/>
                <w:szCs w:val="28"/>
              </w:rPr>
              <w:t xml:space="preserve"/>
            </w:r>
          </w:p>
          <w:p>
            <w:pPr>
              <w:spacing w:before="80" w:after="80"/>
            </w:pPr>
            <w:r>
              <w:rPr>
                <w:rFonts w:ascii="Georgia" w:cs="Georgia" w:eastAsia="Georgia" w:hAnsi="Georgia"/>
                <w:i/>
                <w:iCs/>
                <w:color w:val="1B4332"/>
                <w:sz w:val="28"/>
                <w:szCs w:val="28"/>
              </w:rPr>
              <w:t xml:space="preserve"> GaiaSpeak is one of those moments.</w:t>
            </w:r>
          </w:p>
          <w:p>
            <w:pPr>
              <w:spacing w:before="80" w:after="80"/>
            </w:pPr>
            <w:r>
              <w:rPr>
                <w:rFonts w:ascii="Georgia" w:cs="Georgia" w:eastAsia="Georgia" w:hAnsi="Georgia"/>
                <w:i/>
                <w:iCs/>
                <w:color w:val="1B4332"/>
                <w:sz w:val="28"/>
                <w:szCs w:val="28"/>
              </w:rPr>
              <w:t xml:space="preserve"> The five pioneers will always have known that."</w:t>
            </w:r>
          </w:p>
          <w:p>
            <w:pPr>
              <w:spacing w:before="120" w:after="0"/>
            </w:pPr>
            <w:r>
              <w:rPr>
                <w:rFonts w:ascii="Arial" w:cs="Arial" w:eastAsia="Arial" w:hAnsi="Arial"/>
                <w:color w:val="57534E"/>
                <w:sz w:val="20"/>
                <w:szCs w:val="20"/>
              </w:rPr>
              <w:t xml:space="preserve">— GaiaSpeak — For the Pioneer</w:t>
            </w:r>
          </w:p>
        </w:tc>
      </w:tr>
    </w:tbl>
    <w:p>
      <w:pPr>
        <w:spacing w:before="200" w:after="200"/>
      </w:pPr>
      <w:r>
        <w:t xml:space="preserve"/>
      </w:r>
    </w:p>
    <w:p>
      <w:pPr>
        <w:spacing w:before="140" w:after="140"/>
      </w:pPr>
      <w:r>
        <w:rPr>
          <w:rFonts w:ascii="Georgia" w:cs="Georgia" w:eastAsia="Georgia" w:hAnsi="Georgia"/>
          <w:color w:val="1C1917"/>
          <w:sz w:val="24"/>
          <w:szCs w:val="24"/>
        </w:rPr>
        <w:t xml:space="preserve">The world has changed. Gold and silver are no longer peripheral assets for conservative portfolios. They are the strategic reserve of nations, the hedge against dollar instability, and — through GaiaSpeak — the accessible savings vehicle for anyone with a phone and a dollar.</w:t>
      </w:r>
    </w:p>
    <w:p>
      <w:pPr>
        <w:spacing w:before="100" w:after="100"/>
      </w:pPr>
      <w:r>
        <w:t xml:space="preserve"/>
      </w:r>
    </w:p>
    <w:p>
      <w:pPr>
        <w:spacing w:before="140" w:after="140"/>
      </w:pPr>
      <w:r>
        <w:rPr>
          <w:rFonts w:ascii="Georgia" w:cs="Georgia" w:eastAsia="Georgia" w:hAnsi="Georgia"/>
          <w:color w:val="1C1917"/>
          <w:sz w:val="24"/>
          <w:szCs w:val="24"/>
        </w:rPr>
        <w:t xml:space="preserve">The question is not whether this infrastructure needs to exist. It does. The question is who builds it, when, and who was there when it began.</w:t>
      </w:r>
    </w:p>
    <w:p>
      <w:pPr>
        <w:spacing w:before="200" w:after="200"/>
      </w:pPr>
      <w: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Borders>
              <w:top w:val="single" w:color="1B4332" w:sz="1"/>
              <w:left w:val="single" w:color="1B4332" w:sz="1"/>
              <w:bottom w:val="single" w:color="1B4332" w:sz="1"/>
              <w:right w:val="single" w:color="1B4332" w:sz="1"/>
            </w:tcBorders>
            <w:shd w:fill="1B4332" w:val="clear"/>
            <w:tcMar>
              <w:top w:type="dxa" w:w="360"/>
              <w:left w:type="dxa" w:w="400"/>
              <w:bottom w:type="dxa" w:w="360"/>
              <w:right w:type="dxa" w:w="400"/>
            </w:tcMar>
          </w:tcPr>
          <w:p>
            <w:pPr>
              <w:spacing w:before="100" w:after="100"/>
              <w:jc w:val="center"/>
            </w:pPr>
            <w:r>
              <w:rPr>
                <w:rFonts w:ascii="Georgia" w:cs="Georgia" w:eastAsia="Georgia" w:hAnsi="Georgia"/>
                <w:i/>
                <w:iCs/>
                <w:color w:val="FFFFFF"/>
                <w:sz w:val="28"/>
                <w:szCs w:val="28"/>
              </w:rPr>
              <w:t xml:space="preserve">The protocol is ready.</w:t>
            </w:r>
          </w:p>
          <w:p>
            <w:pPr>
              <w:spacing w:before="100" w:after="100"/>
              <w:jc w:val="center"/>
            </w:pPr>
            <w:r>
              <w:rPr>
                <w:rFonts w:ascii="Georgia" w:cs="Georgia" w:eastAsia="Georgia" w:hAnsi="Georgia"/>
                <w:i/>
                <w:iCs/>
                <w:color w:val="FFFFFF"/>
                <w:sz w:val="28"/>
                <w:szCs w:val="28"/>
              </w:rPr>
              <w:t xml:space="preserve">The moment is now.</w:t>
            </w:r>
          </w:p>
          <w:p>
            <w:pPr>
              <w:spacing w:before="100" w:after="100"/>
              <w:jc w:val="center"/>
            </w:pPr>
            <w:r>
              <w:rPr>
                <w:rFonts w:ascii="Georgia" w:cs="Georgia" w:eastAsia="Georgia" w:hAnsi="Georgia"/>
                <w:i/>
                <w:iCs/>
                <w:color w:val="FFFFFF"/>
                <w:sz w:val="28"/>
                <w:szCs w:val="28"/>
              </w:rPr>
              <w:t xml:space="preserve">GaiaSpeak.</w:t>
            </w:r>
          </w:p>
        </w:tc>
      </w:tr>
    </w:tbl>
    <w:p>
      <w:r>
        <w:br w:type="page"/>
      </w:r>
    </w:p>
    <w:p>
      <w:pPr>
        <w:spacing w:before="600" w:after="60"/>
      </w:pPr>
      <w:r>
        <w:rPr>
          <w:rFonts w:ascii="Arial" w:cs="Arial" w:eastAsia="Arial" w:hAnsi="Arial"/>
          <w:b/>
          <w:bCs/>
          <w:color w:val="40916C"/>
          <w:sz w:val="20"/>
          <w:szCs w:val="20"/>
        </w:rPr>
        <w:t xml:space="preserve">Chapter XV</w:t>
      </w:r>
    </w:p>
    <w:p>
      <w:pPr>
        <w:pBdr>
          <w:bottom w:val="single" w:color="B45309" w:sz="20" w:space="6"/>
        </w:pBdr>
        <w:spacing w:before="0" w:after="40"/>
      </w:pPr>
      <w:r>
        <w:rPr>
          <w:rFonts w:ascii="Georgia" w:cs="Georgia" w:eastAsia="Georgia" w:hAnsi="Georgia"/>
          <w:b/>
          <w:bCs/>
          <w:color w:val="1B4332"/>
          <w:sz w:val="64"/>
          <w:szCs w:val="64"/>
        </w:rPr>
        <w:t xml:space="preserve">Legal Disclaimer</w:t>
      </w:r>
    </w:p>
    <w:p>
      <w:pPr>
        <w:spacing w:before="100" w:after="100"/>
      </w:pPr>
      <w:r>
        <w:t xml:space="preserve"/>
      </w:r>
    </w:p>
    <w:p>
      <w:pPr>
        <w:spacing w:before="140" w:after="140"/>
      </w:pPr>
      <w:r>
        <w:rPr>
          <w:rFonts w:ascii="Georgia" w:cs="Georgia" w:eastAsia="Georgia" w:hAnsi="Georgia"/>
          <w:color w:val="1C1917"/>
          <w:sz w:val="24"/>
          <w:szCs w:val="24"/>
        </w:rPr>
        <w:t xml:space="preserve">This whitepaper is published for informational purposes only and does not constitute financial advice, investment advice, or a solicitation of any kind. GaiaSpeak tokens (GSG and GSS) are utility tokens representing access to the GaiaSpeak protocol and oracle-verified gold and silver price exposure. They are not securities, investment contracts, or guaranteed financial instruments.</w:t>
      </w:r>
    </w:p>
    <w:p>
      <w:pPr>
        <w:spacing w:before="100" w:after="100"/>
      </w:pPr>
      <w:r>
        <w:t xml:space="preserve"/>
      </w:r>
    </w:p>
    <w:p>
      <w:pPr>
        <w:spacing w:before="140" w:after="140"/>
      </w:pPr>
      <w:r>
        <w:rPr>
          <w:rFonts w:ascii="Georgia" w:cs="Georgia" w:eastAsia="Georgia" w:hAnsi="Georgia"/>
          <w:color w:val="1C1917"/>
          <w:sz w:val="24"/>
          <w:szCs w:val="24"/>
        </w:rPr>
        <w:t xml:space="preserve">The value of GSG and GSS tokens fluctuates with the live market prices of gold and silver as reported by oracle price feeds. Past performance of precious metals prices does not guarantee future performance. Purchasers of GSG and GSS tokens should conduct their own due diligence and consult appropriate financial, legal, and tax advisers in their jurisdiction before participating in the GaiaSpeak protocol.</w:t>
      </w:r>
    </w:p>
    <w:p>
      <w:pPr>
        <w:spacing w:before="100" w:after="100"/>
      </w:pPr>
      <w:r>
        <w:t xml:space="preserve"/>
      </w:r>
    </w:p>
    <w:p>
      <w:pPr>
        <w:spacing w:before="140" w:after="140"/>
      </w:pPr>
      <w:r>
        <w:rPr>
          <w:rFonts w:ascii="Georgia" w:cs="Georgia" w:eastAsia="Georgia" w:hAnsi="Georgia"/>
          <w:color w:val="1C1917"/>
          <w:sz w:val="24"/>
          <w:szCs w:val="24"/>
        </w:rPr>
        <w:t xml:space="preserve">GaiaSpeak does not hold gold or silver in its own treasury at launch. Physical delivery in Phase 1 is facilitated through third-party partner integration. Phase 2 direct sourcing is dependent on the self-funding milestone described in this whitepaper. GaiaSpeak makes no guarantee of physical delivery timelines or availability.</w:t>
      </w:r>
    </w:p>
    <w:p>
      <w:pPr>
        <w:spacing w:before="100" w:after="100"/>
      </w:pPr>
      <w:r>
        <w:t xml:space="preserve"/>
      </w:r>
    </w:p>
    <w:p>
      <w:pPr>
        <w:spacing w:before="140" w:after="140"/>
      </w:pPr>
      <w:r>
        <w:rPr>
          <w:rFonts w:ascii="Georgia" w:cs="Georgia" w:eastAsia="Georgia" w:hAnsi="Georgia"/>
          <w:color w:val="1C1917"/>
          <w:sz w:val="24"/>
          <w:szCs w:val="24"/>
        </w:rPr>
        <w:t xml:space="preserve">This whitepaper describes a protocol in development. Technical specifications, stage timelines, and product features are subject to change as the protocol evolves. The smart contracts described herein are subject to independent security audit before mainnet deployment.</w:t>
      </w:r>
    </w:p>
    <w:p>
      <w:pPr>
        <w:spacing w:before="100" w:after="100"/>
      </w:pPr>
      <w:r>
        <w:t xml:space="preserve"/>
      </w:r>
    </w:p>
    <w:p>
      <w:pPr>
        <w:spacing w:before="140" w:after="140"/>
      </w:pPr>
      <w:r>
        <w:rPr>
          <w:rFonts w:ascii="Georgia" w:cs="Georgia" w:eastAsia="Georgia" w:hAnsi="Georgia"/>
          <w:color w:val="1C1917"/>
          <w:sz w:val="24"/>
          <w:szCs w:val="24"/>
        </w:rPr>
        <w:t xml:space="preserve">GaiaSpeak is not responsible for any loss or damage arising from use of the protocol, reliance on oracle price feeds, or participation in the NFT marketplace. Users interact with the protocol at their own risk and are responsible for understanding the technical and financial nature of their participation.</w:t>
      </w:r>
    </w:p>
    <w:p>
      <w:pPr>
        <w:spacing w:before="200" w:after="200"/>
      </w:pPr>
      <w:r>
        <w:t xml:space="preserve"/>
      </w:r>
    </w:p>
    <w:p>
      <w:pPr>
        <w:spacing w:before="200" w:after="200"/>
        <w:jc w:val="center"/>
      </w:pPr>
      <w:r>
        <w:rPr>
          <w:rFonts w:ascii="Arial" w:cs="Arial" w:eastAsia="Arial" w:hAnsi="Arial"/>
          <w:i/>
          <w:iCs/>
          <w:color w:val="78716C"/>
          <w:sz w:val="18"/>
          <w:szCs w:val="18"/>
        </w:rPr>
        <w:t xml:space="preserve">GaiaSpeak  ·  GSG  ·  GSS  ·  Version 2.0  ·  March 2026  ·  Polygon Network</w:t>
      </w:r>
    </w:p>
    <w:p>
      <w:pPr>
        <w:spacing w:before="0" w:after="200"/>
        <w:jc w:val="center"/>
      </w:pPr>
      <w:r>
        <w:rPr>
          <w:rFonts w:ascii="Arial" w:cs="Arial" w:eastAsia="Arial" w:hAnsi="Arial"/>
          <w:b/>
          <w:bCs/>
          <w:color w:val="1B4332"/>
          <w:sz w:val="22"/>
          <w:szCs w:val="22"/>
        </w:rPr>
        <w:t xml:space="preserve">Built from Africa. For the world.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80" w:after="80"/>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91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Georgia" w:cs="Georgia" w:eastAsia="Georgia" w:hAnsi="Georgia"/>
      <w:b/>
      <w:bCs/>
      <w:color w:val="1B4332"/>
      <w:sz w:val="64"/>
      <w:szCs w:val="64"/>
    </w:rPr>
  </w:style>
  <w:style w:type="paragraph" w:styleId="Heading2">
    <w:name w:val="Heading 2"/>
    <w:basedOn w:val="Normal"/>
    <w:next w:val="Normal"/>
    <w:qFormat/>
    <w:pPr>
      <w:spacing w:before="400" w:after="160"/>
      <w:outlineLvl w:val="1"/>
    </w:pPr>
    <w:rPr>
      <w:rFonts w:ascii="Georgia" w:cs="Georgia" w:eastAsia="Georgia" w:hAnsi="Georgia"/>
      <w:b/>
      <w:bCs/>
      <w:color w:val="40916C"/>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2026-03-04T10:14:29.916Z</dcterms:created>
  <dcterms:modified xsi:type="dcterms:W3CDTF">2026-03-04T10:14:29.918Z</dcterms:modified>
</cp:coreProperties>
</file>

<file path=docProps/custom.xml><?xml version="1.0" encoding="utf-8"?>
<Properties xmlns="http://schemas.openxmlformats.org/officeDocument/2006/custom-properties" xmlns:vt="http://schemas.openxmlformats.org/officeDocument/2006/docPropsVTypes"/>
</file>