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Model Compression &amp; Demographic Fairness in Face Verification</w:t>
      </w:r>
    </w:p>
    <w:p>
      <w:pPr>
        <w:jc w:val="center"/>
      </w:pPr>
      <w:r>
        <w:rPr>
          <w:i/>
          <w:sz w:val="22"/>
        </w:rPr>
        <w:t>Dissertation Progress — Experimental Findings &amp; Methodology</w:t>
      </w:r>
    </w:p>
    <w:p/>
    <w:p>
      <w:pPr>
        <w:pStyle w:val="Heading2"/>
      </w:pPr>
      <w:r>
        <w:t>Abbreviations</w:t>
      </w:r>
    </w:p>
    <w:p>
      <w:pPr>
        <w:pStyle w:val="ListBullet"/>
      </w:pPr>
      <w:r>
        <w:rPr>
          <w:b/>
        </w:rPr>
        <w:t xml:space="preserve">MTCNN: </w:t>
      </w:r>
      <w:r>
        <w:t>Multi-task Cascaded Convolutional Networks (face detector)</w:t>
      </w:r>
    </w:p>
    <w:p>
      <w:pPr>
        <w:pStyle w:val="ListBullet"/>
      </w:pPr>
      <w:r>
        <w:rPr>
          <w:b/>
        </w:rPr>
        <w:t xml:space="preserve">SCRFD: </w:t>
      </w:r>
      <w:r>
        <w:t>Selective Convolutional Region Face Detector (face detector)</w:t>
      </w:r>
    </w:p>
    <w:p>
      <w:pPr>
        <w:pStyle w:val="ListBullet"/>
      </w:pPr>
      <w:r>
        <w:rPr>
          <w:b/>
        </w:rPr>
        <w:t xml:space="preserve">ONNX: </w:t>
      </w:r>
      <w:r>
        <w:t>Open Neural Network Exchange (model format)</w:t>
      </w:r>
    </w:p>
    <w:p>
      <w:pPr>
        <w:pStyle w:val="ListBullet"/>
      </w:pPr>
      <w:r>
        <w:rPr>
          <w:b/>
        </w:rPr>
        <w:t xml:space="preserve">ORT: </w:t>
      </w:r>
      <w:r>
        <w:t>ONNX Runtime (inference engine)</w:t>
      </w:r>
    </w:p>
    <w:p>
      <w:pPr>
        <w:pStyle w:val="ListBullet"/>
      </w:pPr>
      <w:r>
        <w:rPr>
          <w:b/>
        </w:rPr>
        <w:t xml:space="preserve">INT8: </w:t>
      </w:r>
      <w:r>
        <w:t>8-bit integer quantisation (compressed weights)</w:t>
      </w:r>
    </w:p>
    <w:p>
      <w:pPr>
        <w:pStyle w:val="ListBullet"/>
      </w:pPr>
      <w:r>
        <w:rPr>
          <w:b/>
        </w:rPr>
        <w:t xml:space="preserve">QDQ: </w:t>
      </w:r>
      <w:r>
        <w:t>Quantize-Dequantize (quantisation pattern: FP32 → INT8 → compute → FP32)</w:t>
      </w:r>
    </w:p>
    <w:p>
      <w:pPr>
        <w:pStyle w:val="ListBullet"/>
      </w:pPr>
      <w:r>
        <w:rPr>
          <w:b/>
        </w:rPr>
        <w:t xml:space="preserve">FP32: </w:t>
      </w:r>
      <w:r>
        <w:t>32-bit floating point (full precision, uncompressed)</w:t>
      </w:r>
    </w:p>
    <w:p>
      <w:pPr>
        <w:pStyle w:val="ListBullet"/>
      </w:pPr>
      <w:r>
        <w:rPr>
          <w:b/>
        </w:rPr>
        <w:t xml:space="preserve">CPU/GPU: </w:t>
      </w:r>
      <w:r>
        <w:t>Processor types (latency measurements on CPU)</w:t>
      </w:r>
    </w:p>
    <w:p>
      <w:pPr>
        <w:pStyle w:val="ListBullet"/>
      </w:pPr>
      <w:r>
        <w:rPr>
          <w:b/>
        </w:rPr>
        <w:t xml:space="preserve">FMR: </w:t>
      </w:r>
      <w:r>
        <w:t>False Match Rate (incorrectly accepting two different people as the same)</w:t>
      </w:r>
    </w:p>
    <w:p>
      <w:pPr>
        <w:pStyle w:val="ListBullet"/>
      </w:pPr>
      <w:r>
        <w:rPr>
          <w:b/>
        </w:rPr>
        <w:t xml:space="preserve">FNMR: </w:t>
      </w:r>
      <w:r>
        <w:t>False Non-Match Rate (incorrectly rejecting the same person twice)</w:t>
      </w:r>
    </w:p>
    <w:p>
      <w:pPr>
        <w:pStyle w:val="ListBullet"/>
      </w:pPr>
      <w:r>
        <w:rPr>
          <w:b/>
        </w:rPr>
        <w:t xml:space="preserve">FDR: </w:t>
      </w:r>
      <w:r>
        <w:t>Fair Difference Ratio (gap between demographic subgroups' error rates)</w:t>
      </w:r>
    </w:p>
    <w:p>
      <w:pPr>
        <w:pStyle w:val="ListBullet"/>
      </w:pPr>
      <w:r>
        <w:rPr>
          <w:b/>
        </w:rPr>
        <w:t xml:space="preserve">LFW: </w:t>
      </w:r>
      <w:r>
        <w:t>Labeled Faces in the Wild (benchmark dataset, 13,233 images)</w:t>
      </w:r>
    </w:p>
    <w:p>
      <w:pPr>
        <w:pStyle w:val="ListBullet"/>
      </w:pPr>
      <w:r>
        <w:rPr>
          <w:b/>
        </w:rPr>
        <w:t xml:space="preserve">RQ: </w:t>
      </w:r>
      <w:r>
        <w:t>Research Question (RQ1, RQ2, RQ3)</w:t>
      </w:r>
    </w:p>
    <w:p>
      <w:pPr>
        <w:pStyle w:val="ListBullet"/>
      </w:pPr>
      <w:r>
        <w:rPr>
          <w:b/>
        </w:rPr>
        <w:t xml:space="preserve">QA: </w:t>
      </w:r>
      <w:r>
        <w:t>Quality Assurance (accuracy-only checking, without fairness audits)</w:t>
      </w:r>
    </w:p>
    <w:p>
      <w:pPr>
        <w:pStyle w:val="ListBullet"/>
      </w:pPr>
      <w:r>
        <w:rPr>
          <w:b/>
        </w:rPr>
        <w:t xml:space="preserve">buffalo_l / buffalo_s: </w:t>
      </w:r>
      <w:r>
        <w:t>InsightFace model packs (large and small variants)</w:t>
      </w:r>
    </w:p>
    <w:p>
      <w:pPr>
        <w:pStyle w:val="ListBullet"/>
      </w:pPr>
      <w:r>
        <w:rPr>
          <w:b/>
        </w:rPr>
        <w:t xml:space="preserve">w600k_r50: </w:t>
      </w:r>
      <w:r>
        <w:t>ResNet-50 trained on WebFace600K with ArcFace loss</w:t>
      </w:r>
    </w:p>
    <w:p>
      <w:pPr>
        <w:pStyle w:val="ListBullet"/>
      </w:pPr>
      <w:r>
        <w:rPr>
          <w:b/>
        </w:rPr>
        <w:t xml:space="preserve">w600k_mbf: </w:t>
      </w:r>
      <w:r>
        <w:t>MobileFaceNet trained on WebFace600K with ArcFace loss</w:t>
      </w:r>
    </w:p>
    <w:p/>
    <w:p>
      <w:pPr>
        <w:pStyle w:val="Heading2"/>
      </w:pPr>
      <w:r>
        <w:t>Methodology</w:t>
      </w:r>
    </w:p>
    <w:p>
      <w:r>
        <w:t>Pipeline: MTCNN/SCRFD detect → ArcFace ONNX embed (InsightFace) → cosine similarity → LFW 10-fold eval with per-subgroup FMR/FNMR (LFW Attributes) and FDR (Fair Difference Ratio). Only the model artefact changes between runs; evaluation logic is never modified. All latency measurements are median of 3 clean runs on CPU (CPUExecutionProvider), clean system state, n_warmup=100.</w:t>
      </w:r>
    </w:p>
    <w:p>
      <w:r>
        <w:t>Two backbones evaluated: ResNet-50 (buffalo_l, w600k_r50.onnx) and MobileFaceNet (buffalo_s). Three compression states per backbone: FP32 baseline, structured pruning (ResNet-50: layer4-only 40%; MobileFaceNet: last-4-blocks 15%), and INT8 static QDQ quantisation (MobileFaceNet with depthwise layers excluded from quantisation to avoid ORT CPU kernel gap).</w:t>
      </w:r>
    </w:p>
    <w:p>
      <w:pPr>
        <w:pStyle w:val="Heading2"/>
      </w:pPr>
      <w:r>
        <w:t>RQ1 — Does Compression Widen Demographic Fairness Gaps? (ResNet-50)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FP32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Pruned (40%, layer4)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INT8 (static QDQ)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99.83%</w:t>
            </w:r>
          </w:p>
        </w:tc>
        <w:tc>
          <w:tcPr>
            <w:tcW w:type="dxa" w:w="2160"/>
          </w:tcPr>
          <w:p>
            <w:r>
              <w:t>99.53%</w:t>
            </w:r>
          </w:p>
        </w:tc>
        <w:tc>
          <w:tcPr>
            <w:tcW w:type="dxa" w:w="2160"/>
          </w:tcPr>
          <w:p>
            <w:r>
              <w:t>99.82%</w:t>
            </w:r>
          </w:p>
        </w:tc>
      </w:tr>
      <w:tr>
        <w:tc>
          <w:tcPr>
            <w:tcW w:type="dxa" w:w="2160"/>
          </w:tcPr>
          <w:p>
            <w:r>
              <w:t>FDR_FMR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FDR_FNMR</w:t>
            </w:r>
          </w:p>
        </w:tc>
        <w:tc>
          <w:tcPr>
            <w:tcW w:type="dxa" w:w="2160"/>
          </w:tcPr>
          <w:p>
            <w:r>
              <w:t>0.95%</w:t>
            </w:r>
          </w:p>
        </w:tc>
        <w:tc>
          <w:tcPr>
            <w:tcW w:type="dxa" w:w="2160"/>
          </w:tcPr>
          <w:p>
            <w:r>
              <w:t>1.26%</w:t>
            </w:r>
          </w:p>
        </w:tc>
        <w:tc>
          <w:tcPr>
            <w:tcW w:type="dxa" w:w="2160"/>
          </w:tcPr>
          <w:p>
            <w:r>
              <w:t>0.95%</w:t>
            </w:r>
          </w:p>
        </w:tc>
      </w:tr>
      <w:tr>
        <w:tc>
          <w:tcPr>
            <w:tcW w:type="dxa" w:w="2160"/>
          </w:tcPr>
          <w:p>
            <w:r>
              <w:t>Latency (median, ms)</w:t>
            </w:r>
          </w:p>
        </w:tc>
        <w:tc>
          <w:tcPr>
            <w:tcW w:type="dxa" w:w="2160"/>
          </w:tcPr>
          <w:p>
            <w:r>
              <w:t>26.69</w:t>
            </w:r>
          </w:p>
        </w:tc>
        <w:tc>
          <w:tcPr>
            <w:tcW w:type="dxa" w:w="2160"/>
          </w:tcPr>
          <w:p>
            <w:r>
              <w:t>25.93</w:t>
            </w:r>
          </w:p>
        </w:tc>
        <w:tc>
          <w:tcPr>
            <w:tcW w:type="dxa" w:w="2160"/>
          </w:tcPr>
          <w:p>
            <w:r>
              <w:t>14.09</w:t>
            </w:r>
          </w:p>
        </w:tc>
      </w:tr>
    </w:tbl>
    <w:p>
      <w:r>
        <w:t>Finding: Pruning widens the FNMR fairness gap by 33% (0.95% → 1.26%); INT8 quantisation shows no widening. FMR gap remains flat across all variants (0.63%). Compression methods are not fairness-equivalent, even when accuracy is similar.</w:t>
      </w:r>
    </w:p>
    <w:p>
      <w:r>
        <w:t>Caveat: Black-subgroup FNMR change (0% → 0.65%) reflects a single additional error on n=155 genuine pairs—flagged as a small-sample limitation.</w:t>
      </w:r>
    </w:p>
    <w:p>
      <w:pPr>
        <w:pStyle w:val="Heading2"/>
      </w:pPr>
      <w:r>
        <w:t>RQ2 — Is MobileFaceNet Inherently Fairer Under Compression?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FP32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Pruned (15%, last-4)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INT8 (depthwise-excluded)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99.57%</w:t>
            </w:r>
          </w:p>
        </w:tc>
        <w:tc>
          <w:tcPr>
            <w:tcW w:type="dxa" w:w="2160"/>
          </w:tcPr>
          <w:p>
            <w:r>
              <w:t>99.30%</w:t>
            </w:r>
          </w:p>
        </w:tc>
        <w:tc>
          <w:tcPr>
            <w:tcW w:type="dxa" w:w="2160"/>
          </w:tcPr>
          <w:p>
            <w:r>
              <w:t>99.60%</w:t>
            </w:r>
          </w:p>
        </w:tc>
      </w:tr>
      <w:tr>
        <w:tc>
          <w:tcPr>
            <w:tcW w:type="dxa" w:w="2160"/>
          </w:tcPr>
          <w:p>
            <w:r>
              <w:t>FDR_FMR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  <w:tc>
          <w:tcPr>
            <w:tcW w:type="dxa" w:w="2160"/>
          </w:tcPr>
          <w:p>
            <w:r>
              <w:t>0.67%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FDR_FNMR</w:t>
            </w:r>
          </w:p>
        </w:tc>
        <w:tc>
          <w:tcPr>
            <w:tcW w:type="dxa" w:w="2160"/>
          </w:tcPr>
          <w:p>
            <w:r>
              <w:t>0.95%</w:t>
            </w:r>
          </w:p>
        </w:tc>
        <w:tc>
          <w:tcPr>
            <w:tcW w:type="dxa" w:w="2160"/>
          </w:tcPr>
          <w:p>
            <w:r>
              <w:t>5.32%</w:t>
            </w:r>
          </w:p>
        </w:tc>
        <w:tc>
          <w:tcPr>
            <w:tcW w:type="dxa" w:w="2160"/>
          </w:tcPr>
          <w:p>
            <w:r>
              <w:t>0.63%</w:t>
            </w:r>
          </w:p>
        </w:tc>
      </w:tr>
      <w:tr>
        <w:tc>
          <w:tcPr>
            <w:tcW w:type="dxa" w:w="2160"/>
          </w:tcPr>
          <w:p>
            <w:r>
              <w:t>Latency (median, ms)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3.78</w:t>
            </w:r>
          </w:p>
        </w:tc>
        <w:tc>
          <w:tcPr>
            <w:tcW w:type="dxa" w:w="2160"/>
          </w:tcPr>
          <w:p>
            <w:r>
              <w:t>5.31</w:t>
            </w:r>
          </w:p>
        </w:tc>
      </w:tr>
    </w:tbl>
    <w:p>
      <w:r>
        <w:t>Finding: No. MobileFaceNet is less fairness-robust under compression than ResNet-50. Pruning causes a 4x increase in FDR_FNMR (0.95% → 5.32%), compared to ResNet-50's 1.3x (0.95% → 1.26%). The accuracy drop is small (0.27pp), but the fairness harm is substantial. An accuracy-only QA check would have missed this.</w:t>
      </w:r>
    </w:p>
    <w:p>
      <w:r>
        <w:t>Note on RQ2 baseline: MobileFaceNet FP32 FDR values are identical to ResNet-50 FP32. This was verified as genuine (not a pipeline bug): both models fail the same 5 hard LFW pairs in the Asian subgroup—a known LFW phenomenon with extreme pose/lighting changes.</w:t>
      </w:r>
    </w:p>
    <w:p>
      <w:pPr>
        <w:pStyle w:val="Heading2"/>
      </w:pPr>
      <w:r>
        <w:t>RQ3 — Does Quality Filtering Explain the Gaps Away? (FaceQNet)</w:t>
      </w:r>
    </w:p>
    <w:p>
      <w:r>
        <w:t>FaceQNet v1 (official weights, ResNet-50 backbone) run on SCRFD-aligned 224×224 crops; validated against authors' precomputed LFW scores (7/8 spot-checks matched within 0.01–0.07). Percentile-based filtering: bottom 10%/20%/30% of quality scores excluded.</w:t>
      </w:r>
    </w:p>
    <w:p>
      <w:r>
        <w:t>Confound found: Filtering removes the 'Unknown' demographic subgroup (images lacking race annotation) at 2–4× the rate of White/Black/Asian (34.3%/51.4%/68.6% removed at bottom-10%/20%/30% vs ~10% for others). Any apparent fairness 'improvement' for that subgroup is a data-loss artefact, not evidence.</w:t>
      </w:r>
    </w:p>
    <w:p>
      <w:r>
        <w:t>Result: mostly ruled out. Only one case showed a large shrink under filtering (MobileFaceNet Pruned: 5.32% → 0.29%), traced to a single failed pair in a 17-image subgroup—not a general effect. Fairness gaps seen under compression are a real property of the compression methods, not a data-quality artefact filtering can explain away.</w:t>
      </w:r>
    </w:p>
    <w:p>
      <w:pPr>
        <w:pStyle w:val="Heading2"/>
      </w:pPr>
      <w:r>
        <w:t>Key Technical Findings</w:t>
      </w:r>
    </w:p>
    <w:p>
      <w:pPr>
        <w:pStyle w:val="ListBullet"/>
      </w:pPr>
      <w:r>
        <w:rPr>
          <w:b/>
        </w:rPr>
        <w:t xml:space="preserve">Full-network pruning collapses accuracy: </w:t>
      </w:r>
      <w:r>
        <w:t>Full-network structured pruning on ResNet-50 collapsed accuracy to 61% because conv2 in each IResNet block feeds the residual Add with no BatchNorm buffer—error compounds multiplicatively across 24 blocks. Fix: restrict pruning to layer4 (closest to output); tolerates 40% sparsity with only 0.3pp accuracy loss.</w:t>
      </w:r>
    </w:p>
    <w:p>
      <w:pPr>
        <w:pStyle w:val="ListBullet"/>
      </w:pPr>
      <w:r>
        <w:rPr>
          <w:b/>
        </w:rPr>
        <w:t xml:space="preserve">INT8 opset upgrade required: </w:t>
      </w:r>
      <w:r>
        <w:t>Static QDQ quantisation needed ONNX opset 11→13 upgrade for per-channel Q/DQ op support. Model size reduction: 174MB → 44MB (ResNet-50), negligible accuracy loss.</w:t>
      </w:r>
    </w:p>
    <w:p>
      <w:pPr>
        <w:pStyle w:val="ListBullet"/>
      </w:pPr>
      <w:r>
        <w:rPr>
          <w:b/>
        </w:rPr>
        <w:t xml:space="preserve">Depthwise conv quantisation kernel gap: </w:t>
      </w:r>
      <w:r>
        <w:t>MobileFaceNet INT8 was initially 10× slower than FP32 (33.44ms vs 3.46ms). ORT profiling confirmed: no efficient CPU kernel for depthwise/grouped conv QLinearConv (606µs/call vs 40µs/call for pointwise). Fix: exclude depthwise layers from quantisation; recovered 5.26ms latency at no accuracy/fairness cost. This is a citable architecture/quantisation-backend interaction.</w:t>
      </w:r>
    </w:p>
    <w:p>
      <w:pPr>
        <w:pStyle w:val="ListBullet"/>
      </w:pPr>
      <w:r>
        <w:rPr>
          <w:b/>
        </w:rPr>
        <w:t xml:space="preserve">Latency benchmarking sensitivity: </w:t>
      </w:r>
      <w:r>
        <w:t>Absolute latency figures are sensitive to system load. Original ResNet-50 INT8 p95 (62.1ms) was diagnosed as background process contention, not an ORT issue. All reported figures are from clean-session re-runs (background apps closed, High Performance power plan).</w:t>
      </w:r>
    </w:p>
    <w:p>
      <w:pPr>
        <w:pStyle w:val="Heading2"/>
      </w:pPr>
      <w:r>
        <w:t>Limitations &amp; Caveats</w:t>
      </w:r>
    </w:p>
    <w:p>
      <w:pPr>
        <w:pStyle w:val="ListBullet"/>
      </w:pPr>
      <w:r>
        <w:t>LFW subgroup sizes are small (Black n=155 genuine, Asian n=318, Unknown n=17). Single-pair differences swing FDR by ~0.3–0.6%, so subgroup-level trends should be read qualitatively except where large and traceable.</w:t>
      </w:r>
    </w:p>
    <w:p>
      <w:pPr>
        <w:pStyle w:val="ListBullet"/>
      </w:pPr>
      <w:r>
        <w:t>MobileFaceNet pruning sensitivity sweep was in-sample optimistic vs held-out result (predicted 98.8–99.1%, actual 99.30%), so final config used a safety margin rather than exact prediction.</w:t>
      </w:r>
    </w:p>
    <w:p>
      <w:pPr>
        <w:pStyle w:val="ListBullet"/>
      </w:pPr>
      <w:r>
        <w:t>FaceQNet quality filtering analysis is complicated by asymmetric subgroup removal rates—'Unknown' subgroup results should not be treated as reliable.</w:t>
      </w:r>
    </w:p>
    <w:p>
      <w:pPr>
        <w:pStyle w:val="ListBullet"/>
      </w:pPr>
      <w:r>
        <w:t>Latency measurements are CPU-only (ONNX Runtime CPUExecutionProvider). GPU deployment patterns may differ.</w:t>
      </w:r>
    </w:p>
    <w:p>
      <w:pPr>
        <w:pStyle w:val="Heading2"/>
      </w:pPr>
      <w:r>
        <w:t>Next Steps</w:t>
      </w:r>
    </w:p>
    <w:p>
      <w:r>
        <w:t>All three RQs now have data and are defensible. Ready to write the full dissertation: literature review, methodology chapter, results, and discussion. The main contribution is the compression-fairness audit methodology and the finding that accuracy-only QA misses fairness harm under compression.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