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A40AB" w14:textId="48FCB685" w:rsidR="00D250C1" w:rsidRPr="00D250C1" w:rsidRDefault="00D250C1" w:rsidP="00237DE7">
      <w:pPr>
        <w:jc w:val="center"/>
        <w:rPr>
          <w:b/>
          <w:bCs/>
          <w:sz w:val="22"/>
          <w:szCs w:val="22"/>
        </w:rPr>
      </w:pPr>
      <w:r w:rsidRPr="00D250C1">
        <w:rPr>
          <w:b/>
          <w:bCs/>
          <w:sz w:val="22"/>
          <w:szCs w:val="22"/>
        </w:rPr>
        <w:t>Time-Series Anomaly Detection in Healthcare Operations: Opportunities and Strategic Directions</w:t>
      </w:r>
    </w:p>
    <w:p w14:paraId="0C0FBA30" w14:textId="77777777" w:rsidR="00D250C1" w:rsidRPr="00D250C1" w:rsidRDefault="00D250C1" w:rsidP="00D250C1">
      <w:pPr>
        <w:rPr>
          <w:b/>
          <w:bCs/>
          <w:sz w:val="20"/>
          <w:szCs w:val="20"/>
        </w:rPr>
      </w:pPr>
      <w:r w:rsidRPr="00D250C1">
        <w:rPr>
          <w:b/>
          <w:bCs/>
          <w:sz w:val="20"/>
          <w:szCs w:val="20"/>
        </w:rPr>
        <w:t>Introduction</w:t>
      </w:r>
    </w:p>
    <w:p w14:paraId="526683A6" w14:textId="77777777" w:rsidR="00D250C1" w:rsidRPr="00D250C1" w:rsidRDefault="00D250C1" w:rsidP="00D250C1">
      <w:pPr>
        <w:rPr>
          <w:sz w:val="20"/>
          <w:szCs w:val="20"/>
        </w:rPr>
      </w:pPr>
      <w:r w:rsidRPr="00D250C1">
        <w:rPr>
          <w:sz w:val="20"/>
          <w:szCs w:val="20"/>
        </w:rPr>
        <w:t>Healthcare operations generate vast amounts of time-series data, including patient admissions, treatment outcomes, and payment transactions. Detecting anomalies in this data is crucial for operational efficiency, improving patient care, and preventing fraud. Time-Series Anomaly Detection leverages machine learning to identify unusual patterns, which may indicate critical events or irregularities requiring intervention.</w:t>
      </w:r>
    </w:p>
    <w:p w14:paraId="41D56AB2" w14:textId="77777777" w:rsidR="00D250C1" w:rsidRPr="00D250C1" w:rsidRDefault="00D250C1" w:rsidP="00D250C1">
      <w:pPr>
        <w:rPr>
          <w:b/>
          <w:bCs/>
          <w:sz w:val="20"/>
          <w:szCs w:val="20"/>
        </w:rPr>
      </w:pPr>
      <w:r w:rsidRPr="00D250C1">
        <w:rPr>
          <w:b/>
          <w:bCs/>
          <w:sz w:val="20"/>
          <w:szCs w:val="20"/>
        </w:rPr>
        <w:t>Concept Overview</w:t>
      </w:r>
    </w:p>
    <w:p w14:paraId="336AFE04" w14:textId="77777777" w:rsidR="00D250C1" w:rsidRPr="00D250C1" w:rsidRDefault="00D250C1" w:rsidP="00D250C1">
      <w:pPr>
        <w:rPr>
          <w:sz w:val="20"/>
          <w:szCs w:val="20"/>
        </w:rPr>
      </w:pPr>
      <w:r w:rsidRPr="00D250C1">
        <w:rPr>
          <w:sz w:val="20"/>
          <w:szCs w:val="20"/>
        </w:rPr>
        <w:t xml:space="preserve">Time-Series Anomaly Detection identifies unexpected behaviors or deviations from normal patterns in time-series data. In healthcare, anomalies could represent anything from a sudden spike </w:t>
      </w:r>
      <w:proofErr w:type="spellStart"/>
      <w:r w:rsidRPr="00D250C1">
        <w:rPr>
          <w:sz w:val="20"/>
          <w:szCs w:val="20"/>
        </w:rPr>
        <w:t>in patient</w:t>
      </w:r>
      <w:proofErr w:type="spellEnd"/>
      <w:r w:rsidRPr="00D250C1">
        <w:rPr>
          <w:sz w:val="20"/>
          <w:szCs w:val="20"/>
        </w:rPr>
        <w:t xml:space="preserve"> admissions to irregular payment activities. Models like LSTM autoencoders can automatically detect these anomalies, facilitating proactive decision-making and operational improvements.</w:t>
      </w:r>
    </w:p>
    <w:p w14:paraId="2A9FA0A4" w14:textId="77777777" w:rsidR="00D250C1" w:rsidRPr="00D250C1" w:rsidRDefault="00D250C1" w:rsidP="00D250C1">
      <w:pPr>
        <w:rPr>
          <w:b/>
          <w:bCs/>
          <w:sz w:val="20"/>
          <w:szCs w:val="20"/>
        </w:rPr>
      </w:pPr>
      <w:r w:rsidRPr="00D250C1">
        <w:rPr>
          <w:b/>
          <w:bCs/>
          <w:sz w:val="20"/>
          <w:szCs w:val="20"/>
        </w:rPr>
        <w:t>Relevant Trends</w:t>
      </w:r>
    </w:p>
    <w:p w14:paraId="48E28E77" w14:textId="77777777" w:rsidR="00D250C1" w:rsidRPr="00D250C1" w:rsidRDefault="00D250C1" w:rsidP="00D250C1">
      <w:pPr>
        <w:rPr>
          <w:sz w:val="20"/>
          <w:szCs w:val="20"/>
        </w:rPr>
      </w:pPr>
      <w:r w:rsidRPr="00D250C1">
        <w:rPr>
          <w:sz w:val="20"/>
          <w:szCs w:val="20"/>
        </w:rPr>
        <w:t>Several trends are driving the adoption of time-series anomaly detection in healthcare:</w:t>
      </w:r>
    </w:p>
    <w:p w14:paraId="368051BC" w14:textId="77777777" w:rsidR="00D250C1" w:rsidRPr="00D250C1" w:rsidRDefault="00D250C1" w:rsidP="00D250C1">
      <w:pPr>
        <w:numPr>
          <w:ilvl w:val="0"/>
          <w:numId w:val="17"/>
        </w:numPr>
        <w:rPr>
          <w:sz w:val="20"/>
          <w:szCs w:val="20"/>
        </w:rPr>
      </w:pPr>
      <w:r w:rsidRPr="00D250C1">
        <w:rPr>
          <w:b/>
          <w:bCs/>
          <w:sz w:val="20"/>
          <w:szCs w:val="20"/>
        </w:rPr>
        <w:t>Growing Data Complexity:</w:t>
      </w:r>
      <w:r w:rsidRPr="00D250C1">
        <w:rPr>
          <w:sz w:val="20"/>
          <w:szCs w:val="20"/>
        </w:rPr>
        <w:t xml:space="preserve"> The increasing volume and complexity of healthcare data </w:t>
      </w:r>
      <w:proofErr w:type="gramStart"/>
      <w:r w:rsidRPr="00D250C1">
        <w:rPr>
          <w:sz w:val="20"/>
          <w:szCs w:val="20"/>
        </w:rPr>
        <w:t>make</w:t>
      </w:r>
      <w:proofErr w:type="gramEnd"/>
      <w:r w:rsidRPr="00D250C1">
        <w:rPr>
          <w:sz w:val="20"/>
          <w:szCs w:val="20"/>
        </w:rPr>
        <w:t xml:space="preserve"> manual monitoring impractical. Automated anomaly detection tools, particularly those with outlying aspect mining, are essential for managing this data and providing actionable insights.</w:t>
      </w:r>
    </w:p>
    <w:p w14:paraId="73CC5F5A" w14:textId="77777777" w:rsidR="00D250C1" w:rsidRPr="00D250C1" w:rsidRDefault="00D250C1" w:rsidP="00D250C1">
      <w:pPr>
        <w:numPr>
          <w:ilvl w:val="0"/>
          <w:numId w:val="17"/>
        </w:numPr>
        <w:rPr>
          <w:sz w:val="20"/>
          <w:szCs w:val="20"/>
        </w:rPr>
      </w:pPr>
      <w:r w:rsidRPr="00D250C1">
        <w:rPr>
          <w:b/>
          <w:bCs/>
          <w:sz w:val="20"/>
          <w:szCs w:val="20"/>
        </w:rPr>
        <w:t>AI in Healthcare:</w:t>
      </w:r>
      <w:r w:rsidRPr="00D250C1">
        <w:rPr>
          <w:sz w:val="20"/>
          <w:szCs w:val="20"/>
        </w:rPr>
        <w:t xml:space="preserve"> AI, particularly in pattern recognition and predictive analytics, is revolutionizing healthcare operations. Advanced techniques like outlying aspect mining provide deeper insights into detected anomalies.</w:t>
      </w:r>
    </w:p>
    <w:p w14:paraId="0272F988" w14:textId="77777777" w:rsidR="00D250C1" w:rsidRPr="00D250C1" w:rsidRDefault="00D250C1" w:rsidP="00D250C1">
      <w:pPr>
        <w:numPr>
          <w:ilvl w:val="0"/>
          <w:numId w:val="17"/>
        </w:numPr>
        <w:rPr>
          <w:sz w:val="20"/>
          <w:szCs w:val="20"/>
        </w:rPr>
      </w:pPr>
      <w:r w:rsidRPr="00D250C1">
        <w:rPr>
          <w:b/>
          <w:bCs/>
          <w:sz w:val="20"/>
          <w:szCs w:val="20"/>
        </w:rPr>
        <w:t>Focus on Patient Outcomes:</w:t>
      </w:r>
      <w:r w:rsidRPr="00D250C1">
        <w:rPr>
          <w:sz w:val="20"/>
          <w:szCs w:val="20"/>
        </w:rPr>
        <w:t xml:space="preserve"> There is a growing emphasis on improving patient outcomes through data-driven insights. Detecting anomalies in patient treatment and outcomes, along with understanding outlying aspects, can help identify potential risks early.</w:t>
      </w:r>
    </w:p>
    <w:p w14:paraId="0FDB975F" w14:textId="77777777" w:rsidR="00D250C1" w:rsidRPr="00D250C1" w:rsidRDefault="00D250C1" w:rsidP="00D250C1">
      <w:pPr>
        <w:numPr>
          <w:ilvl w:val="0"/>
          <w:numId w:val="17"/>
        </w:numPr>
        <w:rPr>
          <w:sz w:val="20"/>
          <w:szCs w:val="20"/>
        </w:rPr>
      </w:pPr>
      <w:r w:rsidRPr="00D250C1">
        <w:rPr>
          <w:b/>
          <w:bCs/>
          <w:sz w:val="20"/>
          <w:szCs w:val="20"/>
        </w:rPr>
        <w:t>Fraud Prevention:</w:t>
      </w:r>
      <w:r w:rsidRPr="00D250C1">
        <w:rPr>
          <w:sz w:val="20"/>
          <w:szCs w:val="20"/>
        </w:rPr>
        <w:t xml:space="preserve"> Anomaly detection is increasingly used to identify fraudulent activities in healthcare payments. The ability to explain anomalies enhances the effectiveness of fraud detection systems.</w:t>
      </w:r>
    </w:p>
    <w:p w14:paraId="764ADD7E" w14:textId="77777777" w:rsidR="00D250C1" w:rsidRPr="00D250C1" w:rsidRDefault="00D250C1" w:rsidP="00D250C1">
      <w:pPr>
        <w:numPr>
          <w:ilvl w:val="0"/>
          <w:numId w:val="17"/>
        </w:numPr>
        <w:rPr>
          <w:sz w:val="20"/>
          <w:szCs w:val="20"/>
        </w:rPr>
      </w:pPr>
      <w:r w:rsidRPr="00D250C1">
        <w:rPr>
          <w:b/>
          <w:bCs/>
          <w:sz w:val="20"/>
          <w:szCs w:val="20"/>
        </w:rPr>
        <w:t>Advanced Anomaly Detection Techniques:</w:t>
      </w:r>
      <w:r w:rsidRPr="00D250C1">
        <w:rPr>
          <w:sz w:val="20"/>
          <w:szCs w:val="20"/>
        </w:rPr>
        <w:t xml:space="preserve"> Modern approaches to anomaly detection focus not only on identifying anomalies but also on explaining why certain data points are considered anomalous. This ability to provide explanations improves decision-making in healthcare operations.</w:t>
      </w:r>
    </w:p>
    <w:p w14:paraId="312034A5" w14:textId="77777777" w:rsidR="00D250C1" w:rsidRPr="00D250C1" w:rsidRDefault="00D250C1" w:rsidP="00D250C1">
      <w:pPr>
        <w:rPr>
          <w:b/>
          <w:bCs/>
          <w:sz w:val="20"/>
          <w:szCs w:val="20"/>
        </w:rPr>
      </w:pPr>
      <w:r w:rsidRPr="00D250C1">
        <w:rPr>
          <w:b/>
          <w:bCs/>
          <w:sz w:val="20"/>
          <w:szCs w:val="20"/>
        </w:rPr>
        <w:t>Opportunities</w:t>
      </w:r>
    </w:p>
    <w:p w14:paraId="3B9059CF" w14:textId="77777777" w:rsidR="00D250C1" w:rsidRPr="00D250C1" w:rsidRDefault="00D250C1" w:rsidP="00D250C1">
      <w:pPr>
        <w:numPr>
          <w:ilvl w:val="0"/>
          <w:numId w:val="18"/>
        </w:numPr>
        <w:rPr>
          <w:sz w:val="20"/>
          <w:szCs w:val="20"/>
        </w:rPr>
      </w:pPr>
      <w:r w:rsidRPr="00D250C1">
        <w:rPr>
          <w:b/>
          <w:bCs/>
          <w:sz w:val="20"/>
          <w:szCs w:val="20"/>
        </w:rPr>
        <w:t>Enhanced Operational Efficiency:</w:t>
      </w:r>
      <w:r w:rsidRPr="00D250C1">
        <w:rPr>
          <w:sz w:val="20"/>
          <w:szCs w:val="20"/>
        </w:rPr>
        <w:t xml:space="preserve"> Implementing time-series anomaly detection with outlying aspect mining can streamline operations by identifying inefficiencies and explaining the causes, such as delays in patient processing.</w:t>
      </w:r>
    </w:p>
    <w:p w14:paraId="2BD2390F" w14:textId="77777777" w:rsidR="00D250C1" w:rsidRPr="00D250C1" w:rsidRDefault="00D250C1" w:rsidP="00D250C1">
      <w:pPr>
        <w:numPr>
          <w:ilvl w:val="0"/>
          <w:numId w:val="18"/>
        </w:numPr>
        <w:rPr>
          <w:sz w:val="20"/>
          <w:szCs w:val="20"/>
        </w:rPr>
      </w:pPr>
      <w:r w:rsidRPr="00D250C1">
        <w:rPr>
          <w:b/>
          <w:bCs/>
          <w:sz w:val="20"/>
          <w:szCs w:val="20"/>
        </w:rPr>
        <w:t>Proactive Patient Care:</w:t>
      </w:r>
      <w:r w:rsidRPr="00D250C1">
        <w:rPr>
          <w:sz w:val="20"/>
          <w:szCs w:val="20"/>
        </w:rPr>
        <w:t xml:space="preserve"> Detecting anomalies in patient data and understanding contributing factors allows for earlier interventions, potentially preventing adverse outcomes.</w:t>
      </w:r>
    </w:p>
    <w:p w14:paraId="3AE3CCA4" w14:textId="77777777" w:rsidR="00D250C1" w:rsidRPr="00D250C1" w:rsidRDefault="00D250C1" w:rsidP="00D250C1">
      <w:pPr>
        <w:numPr>
          <w:ilvl w:val="0"/>
          <w:numId w:val="18"/>
        </w:numPr>
        <w:rPr>
          <w:sz w:val="20"/>
          <w:szCs w:val="20"/>
        </w:rPr>
      </w:pPr>
      <w:r w:rsidRPr="00D250C1">
        <w:rPr>
          <w:b/>
          <w:bCs/>
          <w:sz w:val="20"/>
          <w:szCs w:val="20"/>
        </w:rPr>
        <w:lastRenderedPageBreak/>
        <w:t>Fraud Detection and Prevention:</w:t>
      </w:r>
      <w:r w:rsidRPr="00D250C1">
        <w:rPr>
          <w:sz w:val="20"/>
          <w:szCs w:val="20"/>
        </w:rPr>
        <w:t xml:space="preserve"> Anomaly detection, combined with outlying aspect mining, can identify fraudulent activities in real-time, reducing financial losses and ensuring compliance with regulatory standards.</w:t>
      </w:r>
    </w:p>
    <w:p w14:paraId="502E8166" w14:textId="77777777" w:rsidR="00D250C1" w:rsidRPr="00D250C1" w:rsidRDefault="00D250C1" w:rsidP="00D250C1">
      <w:pPr>
        <w:numPr>
          <w:ilvl w:val="0"/>
          <w:numId w:val="18"/>
        </w:numPr>
        <w:rPr>
          <w:sz w:val="20"/>
          <w:szCs w:val="20"/>
        </w:rPr>
      </w:pPr>
      <w:r w:rsidRPr="00D250C1">
        <w:rPr>
          <w:b/>
          <w:bCs/>
          <w:sz w:val="20"/>
          <w:szCs w:val="20"/>
        </w:rPr>
        <w:t>Data-Driven Decision Making:</w:t>
      </w:r>
      <w:r w:rsidRPr="00D250C1">
        <w:rPr>
          <w:sz w:val="20"/>
          <w:szCs w:val="20"/>
        </w:rPr>
        <w:t xml:space="preserve"> Time-series anomaly detection provides healthcare organizations with actionable insights, enabling informed decisions that improve service quality and operational resilience.</w:t>
      </w:r>
    </w:p>
    <w:p w14:paraId="23270D62" w14:textId="77777777" w:rsidR="00D250C1" w:rsidRPr="00D250C1" w:rsidRDefault="00D250C1" w:rsidP="00D250C1">
      <w:pPr>
        <w:rPr>
          <w:b/>
          <w:bCs/>
          <w:sz w:val="20"/>
          <w:szCs w:val="20"/>
        </w:rPr>
      </w:pPr>
      <w:r w:rsidRPr="00D250C1">
        <w:rPr>
          <w:b/>
          <w:bCs/>
          <w:sz w:val="20"/>
          <w:szCs w:val="20"/>
        </w:rPr>
        <w:t>Threats</w:t>
      </w:r>
    </w:p>
    <w:p w14:paraId="2C392E96" w14:textId="77777777" w:rsidR="00D250C1" w:rsidRPr="00D250C1" w:rsidRDefault="00D250C1" w:rsidP="00D250C1">
      <w:pPr>
        <w:numPr>
          <w:ilvl w:val="0"/>
          <w:numId w:val="19"/>
        </w:numPr>
        <w:rPr>
          <w:sz w:val="20"/>
          <w:szCs w:val="20"/>
        </w:rPr>
      </w:pPr>
      <w:r w:rsidRPr="00D250C1">
        <w:rPr>
          <w:b/>
          <w:bCs/>
          <w:sz w:val="20"/>
          <w:szCs w:val="20"/>
        </w:rPr>
        <w:t>False Positives:</w:t>
      </w:r>
      <w:r w:rsidRPr="00D250C1">
        <w:rPr>
          <w:sz w:val="20"/>
          <w:szCs w:val="20"/>
        </w:rPr>
        <w:t xml:space="preserve"> The risk of false positives, where normal variations are mistakenly flagged as anomalies, can be mitigated by using outlying aspect mining to refine the detection process.</w:t>
      </w:r>
    </w:p>
    <w:p w14:paraId="28BCFCFF" w14:textId="77777777" w:rsidR="00D250C1" w:rsidRPr="00D250C1" w:rsidRDefault="00D250C1" w:rsidP="00D250C1">
      <w:pPr>
        <w:numPr>
          <w:ilvl w:val="0"/>
          <w:numId w:val="19"/>
        </w:numPr>
        <w:rPr>
          <w:sz w:val="20"/>
          <w:szCs w:val="20"/>
        </w:rPr>
      </w:pPr>
      <w:r w:rsidRPr="00D250C1">
        <w:rPr>
          <w:b/>
          <w:bCs/>
          <w:sz w:val="20"/>
          <w:szCs w:val="20"/>
        </w:rPr>
        <w:t>Data Privacy Concerns:</w:t>
      </w:r>
      <w:r w:rsidRPr="00D250C1">
        <w:rPr>
          <w:sz w:val="20"/>
          <w:szCs w:val="20"/>
        </w:rPr>
        <w:t xml:space="preserve"> The use of AI in healthcare data analysis raises concerns about data privacy. Ensuring that patient data is anonymized and securely stored is paramount.</w:t>
      </w:r>
    </w:p>
    <w:p w14:paraId="75428791" w14:textId="77777777" w:rsidR="00D250C1" w:rsidRPr="00D250C1" w:rsidRDefault="00D250C1" w:rsidP="00D250C1">
      <w:pPr>
        <w:numPr>
          <w:ilvl w:val="0"/>
          <w:numId w:val="19"/>
        </w:numPr>
        <w:rPr>
          <w:sz w:val="20"/>
          <w:szCs w:val="20"/>
        </w:rPr>
      </w:pPr>
      <w:r w:rsidRPr="00D250C1">
        <w:rPr>
          <w:b/>
          <w:bCs/>
          <w:sz w:val="20"/>
          <w:szCs w:val="20"/>
        </w:rPr>
        <w:t>Implementation Complexity:</w:t>
      </w:r>
      <w:r w:rsidRPr="00D250C1">
        <w:rPr>
          <w:sz w:val="20"/>
          <w:szCs w:val="20"/>
        </w:rPr>
        <w:t xml:space="preserve"> Integrating anomaly detection systems, especially those involving outlying aspect mining, into existing infrastructure can be complex and </w:t>
      </w:r>
      <w:proofErr w:type="gramStart"/>
      <w:r w:rsidRPr="00D250C1">
        <w:rPr>
          <w:sz w:val="20"/>
          <w:szCs w:val="20"/>
        </w:rPr>
        <w:t>resource-intensive</w:t>
      </w:r>
      <w:proofErr w:type="gramEnd"/>
      <w:r w:rsidRPr="00D250C1">
        <w:rPr>
          <w:sz w:val="20"/>
          <w:szCs w:val="20"/>
        </w:rPr>
        <w:t>.</w:t>
      </w:r>
    </w:p>
    <w:p w14:paraId="1457CA14" w14:textId="77777777" w:rsidR="00D250C1" w:rsidRPr="00D250C1" w:rsidRDefault="00D250C1" w:rsidP="00D250C1">
      <w:pPr>
        <w:numPr>
          <w:ilvl w:val="0"/>
          <w:numId w:val="19"/>
        </w:numPr>
        <w:rPr>
          <w:sz w:val="20"/>
          <w:szCs w:val="20"/>
        </w:rPr>
      </w:pPr>
      <w:r w:rsidRPr="00D250C1">
        <w:rPr>
          <w:b/>
          <w:bCs/>
          <w:sz w:val="20"/>
          <w:szCs w:val="20"/>
        </w:rPr>
        <w:t>Dependence on Data Quality:</w:t>
      </w:r>
      <w:r w:rsidRPr="00D250C1">
        <w:rPr>
          <w:sz w:val="20"/>
          <w:szCs w:val="20"/>
        </w:rPr>
        <w:t xml:space="preserve"> The effectiveness of anomaly detection models depends on the quality and completeness of the data. Inaccurate or missing data can lead to incorrect anomaly detection results.</w:t>
      </w:r>
    </w:p>
    <w:p w14:paraId="7F040EFA" w14:textId="77777777" w:rsidR="006A5EA8" w:rsidRDefault="00D250C1" w:rsidP="006A5EA8">
      <w:pPr>
        <w:rPr>
          <w:b/>
          <w:bCs/>
          <w:sz w:val="20"/>
          <w:szCs w:val="20"/>
        </w:rPr>
      </w:pPr>
      <w:r w:rsidRPr="00D250C1">
        <w:rPr>
          <w:b/>
          <w:bCs/>
          <w:sz w:val="20"/>
          <w:szCs w:val="20"/>
        </w:rPr>
        <w:t>Strategic Options for Cotiviti</w:t>
      </w:r>
      <w:r w:rsidR="009A39F3">
        <w:rPr>
          <w:b/>
          <w:bCs/>
          <w:sz w:val="20"/>
          <w:szCs w:val="20"/>
        </w:rPr>
        <w:br/>
      </w:r>
      <w:r w:rsidR="006A5EA8" w:rsidRPr="006A5EA8">
        <w:rPr>
          <w:b/>
          <w:bCs/>
          <w:sz w:val="20"/>
          <w:szCs w:val="20"/>
        </w:rPr>
        <w:t>Since Cotiviti's main goals involve improving the healthcare industry by combining advanced technology, data analytics, and specialized expertise to enhance payment integrity and deliver higher-performing payment accuracy, risk adjustment, quality improvement, and consumer engagement programs.</w:t>
      </w:r>
    </w:p>
    <w:p w14:paraId="431F1148" w14:textId="4AFA4A60" w:rsidR="00D250C1" w:rsidRPr="00D250C1" w:rsidRDefault="00D250C1" w:rsidP="006A5EA8">
      <w:pPr>
        <w:rPr>
          <w:sz w:val="20"/>
          <w:szCs w:val="20"/>
        </w:rPr>
      </w:pPr>
      <w:r w:rsidRPr="00D250C1">
        <w:rPr>
          <w:b/>
          <w:bCs/>
          <w:sz w:val="20"/>
          <w:szCs w:val="20"/>
        </w:rPr>
        <w:t>Invest in AI-Driven Anomaly Detection Solutions:</w:t>
      </w:r>
      <w:r w:rsidRPr="00D250C1">
        <w:rPr>
          <w:sz w:val="20"/>
          <w:szCs w:val="20"/>
        </w:rPr>
        <w:t xml:space="preserve"> Cotiviti should explore strategic partnerships with AI providers to integrate advanced anomaly detection tools, including outlying aspect mining, into its platform.</w:t>
      </w:r>
    </w:p>
    <w:p w14:paraId="19E6D63E" w14:textId="77777777" w:rsidR="00D250C1" w:rsidRPr="00D250C1" w:rsidRDefault="00D250C1" w:rsidP="00D250C1">
      <w:pPr>
        <w:numPr>
          <w:ilvl w:val="0"/>
          <w:numId w:val="20"/>
        </w:numPr>
        <w:rPr>
          <w:sz w:val="20"/>
          <w:szCs w:val="20"/>
        </w:rPr>
      </w:pPr>
      <w:r w:rsidRPr="00D250C1">
        <w:rPr>
          <w:b/>
          <w:bCs/>
          <w:sz w:val="20"/>
          <w:szCs w:val="20"/>
        </w:rPr>
        <w:t>Develop Customized Anomaly Detection Models:</w:t>
      </w:r>
      <w:r w:rsidRPr="00D250C1">
        <w:rPr>
          <w:sz w:val="20"/>
          <w:szCs w:val="20"/>
        </w:rPr>
        <w:t xml:space="preserve"> Cotiviti can develop customized LSTM autoencoder models with outlying aspect mining tailored to specific healthcare use cases, creating a competitive market advantage.</w:t>
      </w:r>
    </w:p>
    <w:p w14:paraId="47B5CF41" w14:textId="77777777" w:rsidR="00D250C1" w:rsidRPr="00D250C1" w:rsidRDefault="00D250C1" w:rsidP="00D250C1">
      <w:pPr>
        <w:numPr>
          <w:ilvl w:val="0"/>
          <w:numId w:val="20"/>
        </w:numPr>
        <w:rPr>
          <w:sz w:val="20"/>
          <w:szCs w:val="20"/>
        </w:rPr>
      </w:pPr>
      <w:r w:rsidRPr="00D250C1">
        <w:rPr>
          <w:b/>
          <w:bCs/>
          <w:sz w:val="20"/>
          <w:szCs w:val="20"/>
        </w:rPr>
        <w:t>Focus on Data Privacy and Security:</w:t>
      </w:r>
      <w:r w:rsidRPr="00D250C1">
        <w:rPr>
          <w:sz w:val="20"/>
          <w:szCs w:val="20"/>
        </w:rPr>
        <w:t xml:space="preserve"> Ensuring that anomaly detection systems comply with data privacy regulations is essential. Cotiviti should invest in secure data processing frameworks to protect patient information.</w:t>
      </w:r>
    </w:p>
    <w:p w14:paraId="24DCDC70" w14:textId="77777777" w:rsidR="00D250C1" w:rsidRPr="00D250C1" w:rsidRDefault="00D250C1" w:rsidP="00D250C1">
      <w:pPr>
        <w:numPr>
          <w:ilvl w:val="0"/>
          <w:numId w:val="20"/>
        </w:numPr>
        <w:rPr>
          <w:sz w:val="20"/>
          <w:szCs w:val="20"/>
        </w:rPr>
      </w:pPr>
      <w:r w:rsidRPr="00D250C1">
        <w:rPr>
          <w:b/>
          <w:bCs/>
          <w:sz w:val="20"/>
          <w:szCs w:val="20"/>
        </w:rPr>
        <w:t>Expand Service Offerings:</w:t>
      </w:r>
      <w:r w:rsidRPr="00D250C1">
        <w:rPr>
          <w:sz w:val="20"/>
          <w:szCs w:val="20"/>
        </w:rPr>
        <w:t xml:space="preserve"> By including real-time anomaly detection and outlying aspect mining in its service offerings, Cotiviti can provide added value to healthcare providers, improving patient outcomes and operational efficiency.</w:t>
      </w:r>
    </w:p>
    <w:p w14:paraId="480176C6" w14:textId="77777777" w:rsidR="00D250C1" w:rsidRPr="00D250C1" w:rsidRDefault="00D250C1" w:rsidP="00D250C1">
      <w:pPr>
        <w:rPr>
          <w:b/>
          <w:bCs/>
          <w:sz w:val="20"/>
          <w:szCs w:val="20"/>
        </w:rPr>
      </w:pPr>
      <w:r w:rsidRPr="00D250C1">
        <w:rPr>
          <w:b/>
          <w:bCs/>
          <w:sz w:val="20"/>
          <w:szCs w:val="20"/>
        </w:rPr>
        <w:t>Conclusion</w:t>
      </w:r>
    </w:p>
    <w:p w14:paraId="7B366BB5" w14:textId="77777777" w:rsidR="00D250C1" w:rsidRPr="00D250C1" w:rsidRDefault="00D250C1" w:rsidP="00D250C1">
      <w:pPr>
        <w:rPr>
          <w:sz w:val="20"/>
          <w:szCs w:val="20"/>
        </w:rPr>
      </w:pPr>
      <w:r w:rsidRPr="00D250C1">
        <w:rPr>
          <w:sz w:val="20"/>
          <w:szCs w:val="20"/>
        </w:rPr>
        <w:t>Time-Series Anomaly Detection, combined with outlying aspect mining, offers significant opportunities for Cotiviti to enhance its healthcare analytics capabilities. By investing in AI-driven solutions and focusing on data privacy, Cotiviti can lead in providing proactive insights that drive better healthcare outcomes and operational efficiency.</w:t>
      </w:r>
    </w:p>
    <w:p w14:paraId="109CB41B" w14:textId="77777777" w:rsidR="00635D1D" w:rsidRDefault="00635D1D" w:rsidP="00D250C1">
      <w:pPr>
        <w:rPr>
          <w:sz w:val="20"/>
          <w:szCs w:val="20"/>
        </w:rPr>
      </w:pPr>
    </w:p>
    <w:p w14:paraId="76D2FDE7" w14:textId="77777777" w:rsidR="00635D1D" w:rsidRDefault="00635D1D" w:rsidP="00D250C1">
      <w:pPr>
        <w:rPr>
          <w:sz w:val="20"/>
          <w:szCs w:val="20"/>
        </w:rPr>
      </w:pPr>
    </w:p>
    <w:p w14:paraId="2F30202C" w14:textId="77777777" w:rsidR="00635D1D" w:rsidRDefault="00635D1D" w:rsidP="00D250C1">
      <w:pPr>
        <w:rPr>
          <w:sz w:val="20"/>
          <w:szCs w:val="20"/>
        </w:rPr>
      </w:pPr>
    </w:p>
    <w:p w14:paraId="71CF0087" w14:textId="234F2AF8" w:rsidR="00D250C1" w:rsidRPr="00D250C1" w:rsidRDefault="00D250C1" w:rsidP="00D250C1">
      <w:pPr>
        <w:rPr>
          <w:sz w:val="20"/>
          <w:szCs w:val="20"/>
        </w:rPr>
      </w:pPr>
      <w:r w:rsidRPr="00D250C1">
        <w:rPr>
          <w:sz w:val="20"/>
          <w:szCs w:val="20"/>
        </w:rPr>
        <w:pict w14:anchorId="2925D572">
          <v:rect id="_x0000_i1060" style="width:0;height:1.5pt" o:hralign="center" o:hrstd="t" o:hr="t" fillcolor="#a0a0a0" stroked="f"/>
        </w:pict>
      </w:r>
    </w:p>
    <w:p w14:paraId="2D542BF6" w14:textId="77777777" w:rsidR="00D250C1" w:rsidRPr="00D250C1" w:rsidRDefault="00D250C1" w:rsidP="00D250C1">
      <w:pPr>
        <w:rPr>
          <w:b/>
          <w:bCs/>
          <w:sz w:val="20"/>
          <w:szCs w:val="20"/>
        </w:rPr>
      </w:pPr>
      <w:r w:rsidRPr="00D250C1">
        <w:rPr>
          <w:b/>
          <w:bCs/>
          <w:sz w:val="20"/>
          <w:szCs w:val="20"/>
        </w:rPr>
        <w:t>Bibliography</w:t>
      </w:r>
    </w:p>
    <w:p w14:paraId="25304892" w14:textId="03287DD3" w:rsidR="0047302E" w:rsidRPr="00635D1D" w:rsidRDefault="007438DC" w:rsidP="00D250C1">
      <w:pPr>
        <w:rPr>
          <w:sz w:val="20"/>
          <w:szCs w:val="20"/>
        </w:rPr>
      </w:pPr>
      <w:r w:rsidRPr="00635D1D">
        <w:rPr>
          <w:sz w:val="20"/>
          <w:szCs w:val="20"/>
        </w:rPr>
        <w:t xml:space="preserve">Samariya, D., Ma, J., Aryal, S., &amp; Zhao, X. (2023). Detection and explanation of anomalies in healthcare data. </w:t>
      </w:r>
      <w:r w:rsidRPr="00635D1D">
        <w:rPr>
          <w:i/>
          <w:iCs/>
          <w:sz w:val="20"/>
          <w:szCs w:val="20"/>
        </w:rPr>
        <w:t>Health Information Science and Systems</w:t>
      </w:r>
      <w:r w:rsidRPr="00635D1D">
        <w:rPr>
          <w:sz w:val="20"/>
          <w:szCs w:val="20"/>
        </w:rPr>
        <w:t xml:space="preserve">, </w:t>
      </w:r>
      <w:r w:rsidRPr="00635D1D">
        <w:rPr>
          <w:i/>
          <w:iCs/>
          <w:sz w:val="20"/>
          <w:szCs w:val="20"/>
        </w:rPr>
        <w:t>11</w:t>
      </w:r>
      <w:r w:rsidRPr="00635D1D">
        <w:rPr>
          <w:sz w:val="20"/>
          <w:szCs w:val="20"/>
        </w:rPr>
        <w:t xml:space="preserve">(1), 20. </w:t>
      </w:r>
      <w:hyperlink r:id="rId5" w:history="1">
        <w:r w:rsidR="00FA752A" w:rsidRPr="00635D1D">
          <w:rPr>
            <w:rStyle w:val="Hyperlink"/>
            <w:sz w:val="20"/>
            <w:szCs w:val="20"/>
          </w:rPr>
          <w:t>https://doi.org/10</w:t>
        </w:r>
        <w:r w:rsidR="00FA752A" w:rsidRPr="00635D1D">
          <w:rPr>
            <w:rStyle w:val="Hyperlink"/>
            <w:sz w:val="20"/>
            <w:szCs w:val="20"/>
          </w:rPr>
          <w:t>.</w:t>
        </w:r>
        <w:r w:rsidR="00FA752A" w:rsidRPr="00635D1D">
          <w:rPr>
            <w:rStyle w:val="Hyperlink"/>
            <w:sz w:val="20"/>
            <w:szCs w:val="20"/>
          </w:rPr>
          <w:t>1007/s13755-023-00221-2</w:t>
        </w:r>
      </w:hyperlink>
    </w:p>
    <w:p w14:paraId="5307BA32" w14:textId="4C7DFDF1" w:rsidR="00635D1D" w:rsidRDefault="00635D1D" w:rsidP="00D250C1">
      <w:pPr>
        <w:rPr>
          <w:sz w:val="20"/>
          <w:szCs w:val="20"/>
        </w:rPr>
      </w:pPr>
      <w:proofErr w:type="spellStart"/>
      <w:r w:rsidRPr="00635D1D">
        <w:rPr>
          <w:sz w:val="20"/>
          <w:szCs w:val="20"/>
        </w:rPr>
        <w:t>Tinawi</w:t>
      </w:r>
      <w:proofErr w:type="spellEnd"/>
      <w:r w:rsidRPr="00635D1D">
        <w:rPr>
          <w:sz w:val="20"/>
          <w:szCs w:val="20"/>
        </w:rPr>
        <w:t xml:space="preserve">, I. (2019). </w:t>
      </w:r>
      <w:r w:rsidRPr="00635D1D">
        <w:rPr>
          <w:i/>
          <w:iCs/>
          <w:sz w:val="20"/>
          <w:szCs w:val="20"/>
        </w:rPr>
        <w:t>Machine learning for time series anomaly detection</w:t>
      </w:r>
      <w:r w:rsidRPr="00635D1D">
        <w:rPr>
          <w:sz w:val="20"/>
          <w:szCs w:val="20"/>
        </w:rPr>
        <w:t xml:space="preserve"> (</w:t>
      </w:r>
      <w:proofErr w:type="gramStart"/>
      <w:r w:rsidRPr="00635D1D">
        <w:rPr>
          <w:sz w:val="20"/>
          <w:szCs w:val="20"/>
        </w:rPr>
        <w:t>Master's</w:t>
      </w:r>
      <w:proofErr w:type="gramEnd"/>
      <w:r w:rsidRPr="00635D1D">
        <w:rPr>
          <w:sz w:val="20"/>
          <w:szCs w:val="20"/>
        </w:rPr>
        <w:t xml:space="preserve"> thesis). Massachusetts Institute of Technology.</w:t>
      </w:r>
      <w:r w:rsidRPr="00635D1D">
        <w:t xml:space="preserve"> </w:t>
      </w:r>
      <w:hyperlink r:id="rId6" w:history="1">
        <w:r w:rsidR="009A39F3" w:rsidRPr="005F6E7A">
          <w:rPr>
            <w:rStyle w:val="Hyperlink"/>
            <w:sz w:val="20"/>
            <w:szCs w:val="20"/>
          </w:rPr>
          <w:t>https://dspace.mit</w:t>
        </w:r>
        <w:r w:rsidR="009A39F3" w:rsidRPr="005F6E7A">
          <w:rPr>
            <w:rStyle w:val="Hyperlink"/>
            <w:sz w:val="20"/>
            <w:szCs w:val="20"/>
          </w:rPr>
          <w:t>.</w:t>
        </w:r>
        <w:r w:rsidR="009A39F3" w:rsidRPr="005F6E7A">
          <w:rPr>
            <w:rStyle w:val="Hyperlink"/>
            <w:sz w:val="20"/>
            <w:szCs w:val="20"/>
          </w:rPr>
          <w:t>edu/bitstream/handle/1721.1/123129/1128282917-MIT.pdf?sequence=1&amp;isAllowed=y</w:t>
        </w:r>
      </w:hyperlink>
    </w:p>
    <w:p w14:paraId="3D3EBD75" w14:textId="72B9C628" w:rsidR="008A7737" w:rsidRPr="00635D1D" w:rsidRDefault="009A39F3" w:rsidP="00237DE7">
      <w:pPr>
        <w:rPr>
          <w:sz w:val="20"/>
          <w:szCs w:val="20"/>
        </w:rPr>
      </w:pPr>
      <w:r w:rsidRPr="009A39F3">
        <w:rPr>
          <w:sz w:val="20"/>
          <w:szCs w:val="20"/>
        </w:rPr>
        <w:t xml:space="preserve">Chen, S., &amp; Guo, W. (2023). Auto-encoders in deep learning—A review with new perspectives. </w:t>
      </w:r>
      <w:r w:rsidRPr="009A39F3">
        <w:rPr>
          <w:i/>
          <w:iCs/>
          <w:sz w:val="20"/>
          <w:szCs w:val="20"/>
        </w:rPr>
        <w:t>Mathematics</w:t>
      </w:r>
      <w:r w:rsidRPr="009A39F3">
        <w:rPr>
          <w:sz w:val="20"/>
          <w:szCs w:val="20"/>
        </w:rPr>
        <w:t xml:space="preserve">, </w:t>
      </w:r>
      <w:r w:rsidRPr="009A39F3">
        <w:rPr>
          <w:i/>
          <w:iCs/>
          <w:sz w:val="20"/>
          <w:szCs w:val="20"/>
        </w:rPr>
        <w:t>11</w:t>
      </w:r>
      <w:r w:rsidRPr="009A39F3">
        <w:rPr>
          <w:sz w:val="20"/>
          <w:szCs w:val="20"/>
        </w:rPr>
        <w:t xml:space="preserve">(8), 1777. </w:t>
      </w:r>
      <w:hyperlink r:id="rId7" w:history="1">
        <w:r w:rsidR="006A5EA8" w:rsidRPr="005F6E7A">
          <w:rPr>
            <w:rStyle w:val="Hyperlink"/>
            <w:sz w:val="20"/>
            <w:szCs w:val="20"/>
          </w:rPr>
          <w:t>https://doi.org/10.3390/math</w:t>
        </w:r>
        <w:r w:rsidR="006A5EA8" w:rsidRPr="005F6E7A">
          <w:rPr>
            <w:rStyle w:val="Hyperlink"/>
            <w:sz w:val="20"/>
            <w:szCs w:val="20"/>
          </w:rPr>
          <w:t>1</w:t>
        </w:r>
        <w:r w:rsidR="006A5EA8" w:rsidRPr="005F6E7A">
          <w:rPr>
            <w:rStyle w:val="Hyperlink"/>
            <w:sz w:val="20"/>
            <w:szCs w:val="20"/>
          </w:rPr>
          <w:t>1081777</w:t>
        </w:r>
      </w:hyperlink>
      <w:r w:rsidR="006A5EA8">
        <w:rPr>
          <w:sz w:val="20"/>
          <w:szCs w:val="20"/>
        </w:rPr>
        <w:br/>
      </w:r>
      <w:r w:rsidR="006A5EA8">
        <w:rPr>
          <w:sz w:val="20"/>
          <w:szCs w:val="20"/>
        </w:rPr>
        <w:br/>
      </w:r>
    </w:p>
    <w:p w14:paraId="23E28F59" w14:textId="77777777" w:rsidR="00F80CEE" w:rsidRPr="00635D1D" w:rsidRDefault="00F80CEE" w:rsidP="00D250C1">
      <w:pPr>
        <w:rPr>
          <w:sz w:val="20"/>
          <w:szCs w:val="20"/>
        </w:rPr>
      </w:pPr>
    </w:p>
    <w:sectPr w:rsidR="00F80CEE" w:rsidRPr="00635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A0C00"/>
    <w:multiLevelType w:val="multilevel"/>
    <w:tmpl w:val="20BC1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5407C"/>
    <w:multiLevelType w:val="multilevel"/>
    <w:tmpl w:val="23585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F553E8"/>
    <w:multiLevelType w:val="multilevel"/>
    <w:tmpl w:val="82B87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8B4892"/>
    <w:multiLevelType w:val="multilevel"/>
    <w:tmpl w:val="93C8E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7F141E"/>
    <w:multiLevelType w:val="multilevel"/>
    <w:tmpl w:val="DED2C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075A72"/>
    <w:multiLevelType w:val="multilevel"/>
    <w:tmpl w:val="4530D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491231"/>
    <w:multiLevelType w:val="multilevel"/>
    <w:tmpl w:val="17649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D4572C"/>
    <w:multiLevelType w:val="multilevel"/>
    <w:tmpl w:val="EB8CF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357CFB"/>
    <w:multiLevelType w:val="multilevel"/>
    <w:tmpl w:val="DED40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C672BC"/>
    <w:multiLevelType w:val="multilevel"/>
    <w:tmpl w:val="D830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FE5F2E"/>
    <w:multiLevelType w:val="multilevel"/>
    <w:tmpl w:val="5464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2A73A7"/>
    <w:multiLevelType w:val="multilevel"/>
    <w:tmpl w:val="20748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921C2E"/>
    <w:multiLevelType w:val="multilevel"/>
    <w:tmpl w:val="7EF8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9E72BD"/>
    <w:multiLevelType w:val="multilevel"/>
    <w:tmpl w:val="00EE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857693"/>
    <w:multiLevelType w:val="multilevel"/>
    <w:tmpl w:val="60B20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C74466"/>
    <w:multiLevelType w:val="multilevel"/>
    <w:tmpl w:val="5B484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8E32BC"/>
    <w:multiLevelType w:val="multilevel"/>
    <w:tmpl w:val="14F8D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F32894"/>
    <w:multiLevelType w:val="multilevel"/>
    <w:tmpl w:val="DC4C1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1E7B5B"/>
    <w:multiLevelType w:val="multilevel"/>
    <w:tmpl w:val="52146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344C38"/>
    <w:multiLevelType w:val="multilevel"/>
    <w:tmpl w:val="71648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614912"/>
    <w:multiLevelType w:val="multilevel"/>
    <w:tmpl w:val="F09C1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A94B00"/>
    <w:multiLevelType w:val="multilevel"/>
    <w:tmpl w:val="E2EAE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7559705">
    <w:abstractNumId w:val="21"/>
  </w:num>
  <w:num w:numId="2" w16cid:durableId="208346989">
    <w:abstractNumId w:val="12"/>
  </w:num>
  <w:num w:numId="3" w16cid:durableId="1413696698">
    <w:abstractNumId w:val="13"/>
  </w:num>
  <w:num w:numId="4" w16cid:durableId="482896805">
    <w:abstractNumId w:val="7"/>
  </w:num>
  <w:num w:numId="5" w16cid:durableId="810907007">
    <w:abstractNumId w:val="20"/>
  </w:num>
  <w:num w:numId="6" w16cid:durableId="1329138360">
    <w:abstractNumId w:val="14"/>
  </w:num>
  <w:num w:numId="7" w16cid:durableId="883756403">
    <w:abstractNumId w:val="15"/>
  </w:num>
  <w:num w:numId="8" w16cid:durableId="1456676143">
    <w:abstractNumId w:val="2"/>
  </w:num>
  <w:num w:numId="9" w16cid:durableId="1257782852">
    <w:abstractNumId w:val="8"/>
  </w:num>
  <w:num w:numId="10" w16cid:durableId="1857765887">
    <w:abstractNumId w:val="18"/>
  </w:num>
  <w:num w:numId="11" w16cid:durableId="684671732">
    <w:abstractNumId w:val="4"/>
  </w:num>
  <w:num w:numId="12" w16cid:durableId="2046755664">
    <w:abstractNumId w:val="10"/>
  </w:num>
  <w:num w:numId="13" w16cid:durableId="894463987">
    <w:abstractNumId w:val="9"/>
  </w:num>
  <w:num w:numId="14" w16cid:durableId="1495142595">
    <w:abstractNumId w:val="1"/>
  </w:num>
  <w:num w:numId="15" w16cid:durableId="1540511883">
    <w:abstractNumId w:val="6"/>
  </w:num>
  <w:num w:numId="16" w16cid:durableId="2134325643">
    <w:abstractNumId w:val="0"/>
  </w:num>
  <w:num w:numId="17" w16cid:durableId="1486118817">
    <w:abstractNumId w:val="19"/>
  </w:num>
  <w:num w:numId="18" w16cid:durableId="1104615237">
    <w:abstractNumId w:val="17"/>
  </w:num>
  <w:num w:numId="19" w16cid:durableId="1248346991">
    <w:abstractNumId w:val="16"/>
  </w:num>
  <w:num w:numId="20" w16cid:durableId="1533766307">
    <w:abstractNumId w:val="11"/>
  </w:num>
  <w:num w:numId="21" w16cid:durableId="839076558">
    <w:abstractNumId w:val="5"/>
  </w:num>
  <w:num w:numId="22" w16cid:durableId="1200038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78"/>
    <w:rsid w:val="00095A4A"/>
    <w:rsid w:val="002345B0"/>
    <w:rsid w:val="00237DE7"/>
    <w:rsid w:val="002C0F10"/>
    <w:rsid w:val="003E2778"/>
    <w:rsid w:val="0047302E"/>
    <w:rsid w:val="005B2CDB"/>
    <w:rsid w:val="00635D1D"/>
    <w:rsid w:val="00655DD9"/>
    <w:rsid w:val="006A5EA8"/>
    <w:rsid w:val="007438DC"/>
    <w:rsid w:val="008A7737"/>
    <w:rsid w:val="009A39F3"/>
    <w:rsid w:val="00B24531"/>
    <w:rsid w:val="00C73FB4"/>
    <w:rsid w:val="00D250C1"/>
    <w:rsid w:val="00D74437"/>
    <w:rsid w:val="00E338C7"/>
    <w:rsid w:val="00F80CEE"/>
    <w:rsid w:val="00FA752A"/>
    <w:rsid w:val="00FD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F1267"/>
  <w15:chartTrackingRefBased/>
  <w15:docId w15:val="{1EC66032-FB56-40E6-B099-95BCE436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7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7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7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7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7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7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7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7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7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7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7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7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7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7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7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7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7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7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5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C0F10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237DE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3390/math110817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space.mit.edu/bitstream/handle/1721.1/123129/1128282917-MIT.pdf?sequence=1&amp;isAllowed=y" TargetMode="External"/><Relationship Id="rId5" Type="http://schemas.openxmlformats.org/officeDocument/2006/relationships/hyperlink" Target="https://doi.org/10.1007/s13755-023-00221-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3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baidya</dc:creator>
  <cp:keywords/>
  <dc:description/>
  <cp:lastModifiedBy>akash baidya</cp:lastModifiedBy>
  <cp:revision>2</cp:revision>
  <dcterms:created xsi:type="dcterms:W3CDTF">2024-08-23T07:00:00Z</dcterms:created>
  <dcterms:modified xsi:type="dcterms:W3CDTF">2024-08-23T21:17:00Z</dcterms:modified>
</cp:coreProperties>
</file>