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Surrogate Model-Based Optimization of Pediatric Ureteral Stent Design</w:t>
      </w:r>
    </w:p>
    <w:p>
      <w:pPr>
        <w:pStyle w:val="Heading1"/>
      </w:pPr>
      <w:r>
        <w:t>1. Introduction</w:t>
      </w:r>
    </w:p>
    <w:p>
      <w:r>
        <w:t>Pediatric ureteral stents are critical medical devices used to maintain urine drainage from the kidney to the bladder in children with obstructive uropathy. Unlike adult stents, pediatric stents require careful consideration of smaller anatomical dimensions, growth accommodation, and unique physiological requirements. Optimizing stent design to maximize drainage efficiency while minimizing pressure drop remains a significant engineering challenge.</w:t>
      </w:r>
    </w:p>
    <w:p>
      <w:r>
        <w:t>Traditional stent design optimization relies heavily on iterative prototyping and computational fluid dynamics (CFD) simulations using software such as COMSOL Multiphysics. While CFD provides accurate predictions of flow behavior, each simulation can take considerable time, making exhaustive design space exploration computationally prohibitive. This limitation motivates the development of machine learning-based surrogate models that can rapidly predict stent performance, enabling efficient exploration of the design space.</w:t>
      </w:r>
    </w:p>
    <w:p>
      <w:pPr>
        <w:pStyle w:val="Heading2"/>
      </w:pPr>
      <w:r>
        <w:t>1.1 Objectives</w:t>
      </w:r>
    </w:p>
    <w:p>
      <w:pPr>
        <w:pStyle w:val="ListBullet"/>
      </w:pPr>
      <w:r>
        <w:t>Develop a comprehensive parametric design framework for pediatric ureteral stents</w:t>
      </w:r>
    </w:p>
    <w:p>
      <w:pPr>
        <w:pStyle w:val="ListBullet"/>
      </w:pPr>
      <w:r>
        <w:t>Create a machine learning surrogate model trained on COMSOL CFD simulation data</w:t>
      </w:r>
    </w:p>
    <w:p>
      <w:pPr>
        <w:pStyle w:val="ListBullet"/>
      </w:pPr>
      <w:r>
        <w:t>Enable rapid prediction of key performance metrics (outlet flow, pressure drop, side-hole flow distribution)</w:t>
      </w:r>
    </w:p>
    <w:p>
      <w:pPr>
        <w:pStyle w:val="ListBullet"/>
      </w:pPr>
      <w:r>
        <w:t>Implement multi-objective optimization to identify optimal stent configurations</w:t>
      </w:r>
    </w:p>
    <w:p>
      <w:pPr>
        <w:pStyle w:val="ListBullet"/>
      </w:pPr>
      <w:r>
        <w:t>Establish an active learning pipeline for iterative design refinement</w:t>
      </w:r>
    </w:p>
    <w:p>
      <w:pPr>
        <w:pStyle w:val="Heading1"/>
      </w:pPr>
      <w:r>
        <w:t>2. Methods</w:t>
      </w:r>
    </w:p>
    <w:p>
      <w:pPr>
        <w:pStyle w:val="Heading2"/>
      </w:pPr>
      <w:r>
        <w:t>2.1 Design Variables</w:t>
      </w:r>
    </w:p>
    <w:p>
      <w:r>
        <w:t>The stent design space is defined by a set of parametric variables that control the geometry of the stent. These parameters were selected based on their influence on hydraulic performance and manufacturability constraints.</w:t>
      </w:r>
    </w:p>
    <w:p>
      <w:pPr>
        <w:pStyle w:val="Heading3"/>
      </w:pPr>
      <w:r>
        <w:t>2.1.1 Input Parameters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Description</w:t>
            </w:r>
          </w:p>
        </w:tc>
        <w:tc>
          <w:tcPr>
            <w:tcW w:type="dxa" w:w="2340"/>
          </w:tcPr>
          <w:p>
            <w:r>
              <w:rPr>
                <w:b/>
              </w:rPr>
              <w:t>Unit</w:t>
            </w:r>
          </w:p>
        </w:tc>
        <w:tc>
          <w:tcPr>
            <w:tcW w:type="dxa" w:w="2340"/>
          </w:tcPr>
          <w:p>
            <w:r>
              <w:rPr>
                <w:b/>
              </w:rPr>
              <w:t>Range</w:t>
            </w:r>
          </w:p>
        </w:tc>
      </w:tr>
      <w:tr>
        <w:tc>
          <w:tcPr>
            <w:tcW w:type="dxa" w:w="2340"/>
          </w:tcPr>
          <w:p>
            <w:r>
              <w:t>Stent French</w:t>
            </w:r>
          </w:p>
        </w:tc>
        <w:tc>
          <w:tcPr>
            <w:tcW w:type="dxa" w:w="2340"/>
          </w:tcPr>
          <w:p>
            <w:r>
              <w:t>Outer diameter of stent</w:t>
            </w:r>
          </w:p>
        </w:tc>
        <w:tc>
          <w:tcPr>
            <w:tcW w:type="dxa" w:w="2340"/>
          </w:tcPr>
          <w:p>
            <w:r>
              <w:t>Fr</w:t>
            </w:r>
          </w:p>
        </w:tc>
        <w:tc>
          <w:tcPr>
            <w:tcW w:type="dxa" w:w="2340"/>
          </w:tcPr>
          <w:p>
            <w:r>
              <w:t>4.0 – 8.0</w:t>
            </w:r>
          </w:p>
        </w:tc>
      </w:tr>
      <w:tr>
        <w:tc>
          <w:tcPr>
            <w:tcW w:type="dxa" w:w="2340"/>
          </w:tcPr>
          <w:p>
            <w:r>
              <w:t>Stent Length</w:t>
            </w:r>
          </w:p>
        </w:tc>
        <w:tc>
          <w:tcPr>
            <w:tcW w:type="dxa" w:w="2340"/>
          </w:tcPr>
          <w:p>
            <w:r>
              <w:t>Total length of stent body</w:t>
            </w:r>
          </w:p>
        </w:tc>
        <w:tc>
          <w:tcPr>
            <w:tcW w:type="dxa" w:w="2340"/>
          </w:tcPr>
          <w:p>
            <w:r>
              <w:t>mm</w:t>
            </w:r>
          </w:p>
        </w:tc>
        <w:tc>
          <w:tcPr>
            <w:tcW w:type="dxa" w:w="2340"/>
          </w:tcPr>
          <w:p>
            <w:r>
              <w:t>100 – 300</w:t>
            </w:r>
          </w:p>
        </w:tc>
      </w:tr>
      <w:tr>
        <w:tc>
          <w:tcPr>
            <w:tcW w:type="dxa" w:w="2340"/>
          </w:tcPr>
          <w:p>
            <w:r>
              <w:t>Side Hole Diameter</w:t>
            </w:r>
          </w:p>
        </w:tc>
        <w:tc>
          <w:tcPr>
            <w:tcW w:type="dxa" w:w="2340"/>
          </w:tcPr>
          <w:p>
            <w:r>
              <w:t>Diameter of drainage side holes</w:t>
            </w:r>
          </w:p>
        </w:tc>
        <w:tc>
          <w:tcPr>
            <w:tcW w:type="dxa" w:w="2340"/>
          </w:tcPr>
          <w:p>
            <w:r>
              <w:t>mm</w:t>
            </w:r>
          </w:p>
        </w:tc>
        <w:tc>
          <w:tcPr>
            <w:tcW w:type="dxa" w:w="2340"/>
          </w:tcPr>
          <w:p>
            <w:r>
              <w:t>0.5 – 3.0</w:t>
            </w:r>
          </w:p>
        </w:tc>
      </w:tr>
      <w:tr>
        <w:tc>
          <w:tcPr>
            <w:tcW w:type="dxa" w:w="2340"/>
          </w:tcPr>
          <w:p>
            <w:r>
              <w:t>Coil Radius</w:t>
            </w:r>
          </w:p>
        </w:tc>
        <w:tc>
          <w:tcPr>
            <w:tcW w:type="dxa" w:w="2340"/>
          </w:tcPr>
          <w:p>
            <w:r>
              <w:t>Radius of pigtail retention coil</w:t>
            </w:r>
          </w:p>
        </w:tc>
        <w:tc>
          <w:tcPr>
            <w:tcW w:type="dxa" w:w="2340"/>
          </w:tcPr>
          <w:p>
            <w:r>
              <w:t>mm</w:t>
            </w:r>
          </w:p>
        </w:tc>
        <w:tc>
          <w:tcPr>
            <w:tcW w:type="dxa" w:w="2340"/>
          </w:tcPr>
          <w:p>
            <w:r>
              <w:t>5 – 15</w:t>
            </w:r>
          </w:p>
        </w:tc>
      </w:tr>
      <w:tr>
        <w:tc>
          <w:tcPr>
            <w:tcW w:type="dxa" w:w="2340"/>
          </w:tcPr>
          <w:p>
            <w:r>
              <w:t>Coil Length</w:t>
            </w:r>
          </w:p>
        </w:tc>
        <w:tc>
          <w:tcPr>
            <w:tcW w:type="dxa" w:w="2340"/>
          </w:tcPr>
          <w:p>
            <w:r>
              <w:t>Length of pigtail coil segment</w:t>
            </w:r>
          </w:p>
        </w:tc>
        <w:tc>
          <w:tcPr>
            <w:tcW w:type="dxa" w:w="2340"/>
          </w:tcPr>
          <w:p>
            <w:r>
              <w:t>mm</w:t>
            </w:r>
          </w:p>
        </w:tc>
        <w:tc>
          <w:tcPr>
            <w:tcW w:type="dxa" w:w="2340"/>
          </w:tcPr>
          <w:p>
            <w:r>
              <w:t>10 – 50</w:t>
            </w:r>
          </w:p>
        </w:tc>
      </w:tr>
      <w:tr>
        <w:tc>
          <w:tcPr>
            <w:tcW w:type="dxa" w:w="2340"/>
          </w:tcPr>
          <w:p>
            <w:r>
              <w:t>Wall Thickness</w:t>
            </w:r>
          </w:p>
        </w:tc>
        <w:tc>
          <w:tcPr>
            <w:tcW w:type="dxa" w:w="2340"/>
          </w:tcPr>
          <w:p>
            <w:r>
              <w:t>Thickness of stent wall</w:t>
            </w:r>
          </w:p>
        </w:tc>
        <w:tc>
          <w:tcPr>
            <w:tcW w:type="dxa" w:w="2340"/>
          </w:tcPr>
          <w:p>
            <w:r>
              <w:t>mm</w:t>
            </w:r>
          </w:p>
        </w:tc>
        <w:tc>
          <w:tcPr>
            <w:tcW w:type="dxa" w:w="2340"/>
          </w:tcPr>
          <w:p>
            <w:r>
              <w:t>0.15 – 0.4</w:t>
            </w:r>
          </w:p>
        </w:tc>
      </w:tr>
      <w:tr>
        <w:tc>
          <w:tcPr>
            <w:tcW w:type="dxa" w:w="2340"/>
          </w:tcPr>
          <w:p>
            <w:r>
              <w:t>Pigtail Angle</w:t>
            </w:r>
          </w:p>
        </w:tc>
        <w:tc>
          <w:tcPr>
            <w:tcW w:type="dxa" w:w="2340"/>
          </w:tcPr>
          <w:p>
            <w:r>
              <w:t>Angular wrap of retention coil</w:t>
            </w:r>
          </w:p>
        </w:tc>
        <w:tc>
          <w:tcPr>
            <w:tcW w:type="dxa" w:w="2340"/>
          </w:tcPr>
          <w:p>
            <w:r>
              <w:t>°</w:t>
            </w:r>
          </w:p>
        </w:tc>
        <w:tc>
          <w:tcPr>
            <w:tcW w:type="dxa" w:w="2340"/>
          </w:tcPr>
          <w:p>
            <w:r>
              <w:t>270 – 360</w:t>
            </w:r>
          </w:p>
        </w:tc>
      </w:tr>
      <w:tr>
        <w:tc>
          <w:tcPr>
            <w:tcW w:type="dxa" w:w="2340"/>
          </w:tcPr>
          <w:p>
            <w:r>
              <w:t>N_proximal</w:t>
            </w:r>
          </w:p>
        </w:tc>
        <w:tc>
          <w:tcPr>
            <w:tcW w:type="dxa" w:w="2340"/>
          </w:tcPr>
          <w:p>
            <w:r>
              <w:t>Number of proximal side holes</w:t>
            </w:r>
          </w:p>
        </w:tc>
        <w:tc>
          <w:tcPr>
            <w:tcW w:type="dxa" w:w="2340"/>
          </w:tcPr>
          <w:p>
            <w:r>
              <w:t>count</w:t>
            </w:r>
          </w:p>
        </w:tc>
        <w:tc>
          <w:tcPr>
            <w:tcW w:type="dxa" w:w="2340"/>
          </w:tcPr>
          <w:p>
            <w:r>
              <w:t>0 – 10</w:t>
            </w:r>
          </w:p>
        </w:tc>
      </w:tr>
      <w:tr>
        <w:tc>
          <w:tcPr>
            <w:tcW w:type="dxa" w:w="2340"/>
          </w:tcPr>
          <w:p>
            <w:r>
              <w:t>N_middle</w:t>
            </w:r>
          </w:p>
        </w:tc>
        <w:tc>
          <w:tcPr>
            <w:tcW w:type="dxa" w:w="2340"/>
          </w:tcPr>
          <w:p>
            <w:r>
              <w:t>Number of middle side holes</w:t>
            </w:r>
          </w:p>
        </w:tc>
        <w:tc>
          <w:tcPr>
            <w:tcW w:type="dxa" w:w="2340"/>
          </w:tcPr>
          <w:p>
            <w:r>
              <w:t>count</w:t>
            </w:r>
          </w:p>
        </w:tc>
        <w:tc>
          <w:tcPr>
            <w:tcW w:type="dxa" w:w="2340"/>
          </w:tcPr>
          <w:p>
            <w:r>
              <w:t>0 – 15</w:t>
            </w:r>
          </w:p>
        </w:tc>
      </w:tr>
      <w:tr>
        <w:tc>
          <w:tcPr>
            <w:tcW w:type="dxa" w:w="2340"/>
          </w:tcPr>
          <w:p>
            <w:r>
              <w:t>N_distal</w:t>
            </w:r>
          </w:p>
        </w:tc>
        <w:tc>
          <w:tcPr>
            <w:tcW w:type="dxa" w:w="2340"/>
          </w:tcPr>
          <w:p>
            <w:r>
              <w:t>Number of distal side holes</w:t>
            </w:r>
          </w:p>
        </w:tc>
        <w:tc>
          <w:tcPr>
            <w:tcW w:type="dxa" w:w="2340"/>
          </w:tcPr>
          <w:p>
            <w:r>
              <w:t>count</w:t>
            </w:r>
          </w:p>
        </w:tc>
        <w:tc>
          <w:tcPr>
            <w:tcW w:type="dxa" w:w="2340"/>
          </w:tcPr>
          <w:p>
            <w:r>
              <w:t>0 – 10</w:t>
            </w:r>
          </w:p>
        </w:tc>
      </w:tr>
    </w:tbl>
    <w:p/>
    <w:p>
      <w:pPr>
        <w:pStyle w:val="Heading3"/>
      </w:pPr>
      <w:r>
        <w:t>2.1.2 Output Variables (COMSOL Simulation)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Variable</w:t>
            </w:r>
          </w:p>
        </w:tc>
        <w:tc>
          <w:tcPr>
            <w:tcW w:type="dxa" w:w="3120"/>
          </w:tcPr>
          <w:p>
            <w:r>
              <w:rPr>
                <w:b/>
              </w:rPr>
              <w:t>Description</w:t>
            </w:r>
          </w:p>
        </w:tc>
        <w:tc>
          <w:tcPr>
            <w:tcW w:type="dxa" w:w="3120"/>
          </w:tcPr>
          <w:p>
            <w:r>
              <w:rPr>
                <w:b/>
              </w:rPr>
              <w:t>Unit</w:t>
            </w:r>
          </w:p>
        </w:tc>
      </w:tr>
      <w:tr>
        <w:tc>
          <w:tcPr>
            <w:tcW w:type="dxa" w:w="3120"/>
          </w:tcPr>
          <w:p>
            <w:r>
              <w:t>Q_out</w:t>
            </w:r>
          </w:p>
        </w:tc>
        <w:tc>
          <w:tcPr>
            <w:tcW w:type="dxa" w:w="3120"/>
          </w:tcPr>
          <w:p>
            <w:r>
              <w:t>Total outlet flow rate</w:t>
            </w:r>
          </w:p>
        </w:tc>
        <w:tc>
          <w:tcPr>
            <w:tcW w:type="dxa" w:w="3120"/>
          </w:tcPr>
          <w:p>
            <w:r>
              <w:t>mL/min</w:t>
            </w:r>
          </w:p>
        </w:tc>
      </w:tr>
      <w:tr>
        <w:tc>
          <w:tcPr>
            <w:tcW w:type="dxa" w:w="3120"/>
          </w:tcPr>
          <w:p>
            <w:r>
              <w:t>ΔP (delta_P)</w:t>
            </w:r>
          </w:p>
        </w:tc>
        <w:tc>
          <w:tcPr>
            <w:tcW w:type="dxa" w:w="3120"/>
          </w:tcPr>
          <w:p>
            <w:r>
              <w:t>Pressure drop (P_in − P_out)</w:t>
            </w:r>
          </w:p>
        </w:tc>
        <w:tc>
          <w:tcPr>
            <w:tcW w:type="dxa" w:w="3120"/>
          </w:tcPr>
          <w:p>
            <w:r>
              <w:t>Pa</w:t>
            </w:r>
          </w:p>
        </w:tc>
      </w:tr>
      <w:tr>
        <w:tc>
          <w:tcPr>
            <w:tcW w:type="dxa" w:w="3120"/>
          </w:tcPr>
          <w:p>
            <w:r>
              <w:t>Q_SH1</w:t>
            </w:r>
          </w:p>
        </w:tc>
        <w:tc>
          <w:tcPr>
            <w:tcW w:type="dxa" w:w="3120"/>
          </w:tcPr>
          <w:p>
            <w:r>
              <w:t>Flow through first (proximal) side hole</w:t>
            </w:r>
          </w:p>
        </w:tc>
        <w:tc>
          <w:tcPr>
            <w:tcW w:type="dxa" w:w="3120"/>
          </w:tcPr>
          <w:p>
            <w:r>
              <w:t>mL/min</w:t>
            </w:r>
          </w:p>
        </w:tc>
      </w:tr>
      <w:tr>
        <w:tc>
          <w:tcPr>
            <w:tcW w:type="dxa" w:w="3120"/>
          </w:tcPr>
          <w:p>
            <w:r>
              <w:t>Q_SHmid</w:t>
            </w:r>
          </w:p>
        </w:tc>
        <w:tc>
          <w:tcPr>
            <w:tcW w:type="dxa" w:w="3120"/>
          </w:tcPr>
          <w:p>
            <w:r>
              <w:t>Flow through middle side hole</w:t>
            </w:r>
          </w:p>
        </w:tc>
        <w:tc>
          <w:tcPr>
            <w:tcW w:type="dxa" w:w="3120"/>
          </w:tcPr>
          <w:p>
            <w:r>
              <w:t>mL/min</w:t>
            </w:r>
          </w:p>
        </w:tc>
      </w:tr>
      <w:tr>
        <w:tc>
          <w:tcPr>
            <w:tcW w:type="dxa" w:w="3120"/>
          </w:tcPr>
          <w:p>
            <w:r>
              <w:t>Q_SHend</w:t>
            </w:r>
          </w:p>
        </w:tc>
        <w:tc>
          <w:tcPr>
            <w:tcW w:type="dxa" w:w="3120"/>
          </w:tcPr>
          <w:p>
            <w:r>
              <w:t>Flow through last (distal) side hole</w:t>
            </w:r>
          </w:p>
        </w:tc>
        <w:tc>
          <w:tcPr>
            <w:tcW w:type="dxa" w:w="3120"/>
          </w:tcPr>
          <w:p>
            <w:r>
              <w:t>mL/min</w:t>
            </w:r>
          </w:p>
        </w:tc>
      </w:tr>
    </w:tbl>
    <w:p/>
    <w:p>
      <w:pPr>
        <w:pStyle w:val="Heading2"/>
      </w:pPr>
      <w:r>
        <w:t>2.2 CAD Model Generation</w:t>
      </w:r>
    </w:p>
    <w:p>
      <w:r>
        <w:t>Parametric CAD models are generated programmatically using Autodesk Inventor with parametric modeling capabilities. For each design point in the parameter space, a complete 3D stent geometry is created including the main tubular body, pigtail retention coils at proximal and distal ends, and side holes distributed according to the specified parameters. The generated models are exported in STEP format for import into COMSOL Multiphysics.</w:t>
      </w:r>
    </w:p>
    <w:p>
      <w:r>
        <w:t>To efficiently explore the design space, Latin Hypercube Sampling (LHS) is employed to generate a diverse set of design points that uniformly covers the multi-dimensional parameter space. This space-filling sampling strategy provides better coverage with fewer samples compared to random or grid-based approaches.</w:t>
      </w:r>
    </w:p>
    <w:p>
      <w:pPr>
        <w:pStyle w:val="Heading2"/>
      </w:pPr>
      <w:r>
        <w:t>2.3 Computational Fluid Dynamics Simulation</w:t>
      </w:r>
    </w:p>
    <w:p>
      <w:r>
        <w:t>CFD simulations are performed in COMSOL Multiphysics using the Laminar Flow physics interface. Each stent geometry is imported, meshed, and simulated under standardized boundary conditions representing physiological urine flow. The simulations compute steady-state flow fields from which the output metrics (Q_out, ΔP, and side-hole flow rates) are extracted.</w:t>
      </w:r>
    </w:p>
    <w:p>
      <w:r>
        <w:t>Batch processing is utilized to automate the simulation of multiple design configurations. Results are exported as structured CSV files containing the design ID and corresponding output values.</w:t>
      </w:r>
    </w:p>
    <w:p>
      <w:pPr>
        <w:pStyle w:val="Heading2"/>
      </w:pPr>
      <w:r>
        <w:t>2.4 Surrogate Model Development</w:t>
      </w:r>
    </w:p>
    <w:p>
      <w:r>
        <w:t>A machine learning surrogate model is trained to approximate the mapping from design parameters (x) to COMSOL output metrics (y). This surrogate enables rapid performance prediction without running computationally expensive CFD simulations.</w:t>
      </w:r>
    </w:p>
    <w:p>
      <w:pPr>
        <w:pStyle w:val="Heading3"/>
      </w:pPr>
      <w:r>
        <w:t>2.4.1 Model Architecture</w:t>
      </w:r>
    </w:p>
    <w:p>
      <w:r>
        <w:t>Multiple model architectures are evaluated including:</w:t>
      </w:r>
    </w:p>
    <w:p>
      <w:pPr>
        <w:pStyle w:val="ListBullet"/>
      </w:pPr>
      <w:r>
        <w:t>Random Forest Regression</w:t>
      </w:r>
    </w:p>
    <w:p>
      <w:pPr>
        <w:pStyle w:val="ListBullet"/>
      </w:pPr>
      <w:r>
        <w:t>Gradient Boosting (XGBoost)</w:t>
      </w:r>
    </w:p>
    <w:p>
      <w:pPr>
        <w:pStyle w:val="ListBullet"/>
      </w:pPr>
      <w:r>
        <w:t>Gaussian Process Regression</w:t>
      </w:r>
    </w:p>
    <w:p>
      <w:pPr>
        <w:pStyle w:val="ListBullet"/>
      </w:pPr>
      <w:r>
        <w:t>Multi-layer Perceptron (Neural Network)</w:t>
      </w:r>
    </w:p>
    <w:p>
      <w:r>
        <w:t>Hyperparameter tuning is performed using Bayesian optimization with cross-validation. Model performance is evaluated using R² score, mean absolute error (MAE), and root mean squared error (RMSE) on a held-out test set.</w:t>
      </w:r>
    </w:p>
    <w:p>
      <w:pPr>
        <w:pStyle w:val="Heading2"/>
      </w:pPr>
      <w:r>
        <w:t>2.5 Design Optimization</w:t>
      </w:r>
    </w:p>
    <w:p>
      <w:r>
        <w:t>Multi-objective optimization is performed on the trained surrogate model to identify optimal stent designs. The optimization objectives are defined based on clinical requirements:</w:t>
      </w:r>
    </w:p>
    <w:p>
      <w:pPr>
        <w:pStyle w:val="ListBullet"/>
      </w:pPr>
      <w:r>
        <w:t>Maximize outlet flow rate (Q_out) to ensure adequate drainage</w:t>
      </w:r>
    </w:p>
    <w:p>
      <w:pPr>
        <w:pStyle w:val="ListBullet"/>
      </w:pPr>
      <w:r>
        <w:t>Minimize pressure drop (ΔP) to reduce resistance</w:t>
      </w:r>
    </w:p>
    <w:p>
      <w:pPr>
        <w:pStyle w:val="ListBullet"/>
      </w:pPr>
      <w:r>
        <w:t>Achieve balanced flow distribution across side holes</w:t>
      </w:r>
    </w:p>
    <w:p>
      <w:r>
        <w:t>Optimization algorithms include gradient-based methods (L-BFGS-B), evolutionary algorithms (NSGA-II), and Bayesian optimization. Pareto-optimal solutions are identified for multi-objective formulations.</w:t>
      </w:r>
    </w:p>
    <w:p>
      <w:pPr>
        <w:pStyle w:val="Heading2"/>
      </w:pPr>
      <w:r>
        <w:t>2.6 Active Learning Loop</w:t>
      </w:r>
    </w:p>
    <w:p>
      <w:r>
        <w:t>An active learning framework enables iterative refinement of the surrogate model. After initial model training, the optimization process identifies promising design candidates. These designs are then validated using full COMSOL simulations, and the results are incorporated into the training dataset.</w:t>
      </w:r>
    </w:p>
    <w:p>
      <w:r>
        <w:t>If significant discrepancies exist between surrogate predictions and COMSOL results, the model is retrained with the augmented dataset and optimization is repeated. This iterative process continues until convergence, where the surrogate accurately predicts COMSOL outputs for optimal designs.</w:t>
      </w:r>
    </w:p>
    <w:p>
      <w:pPr>
        <w:pStyle w:val="Heading2"/>
      </w:pPr>
      <w:r>
        <w:t>2.7 Validation</w:t>
      </w:r>
    </w:p>
    <w:p>
      <w:r>
        <w:t>Final optimal designs identified through surrogate-based optimization are validated by running full COMSOL simulations. The predicted and simulated output values are compared to assess surrogate model accuracy and confirm the optimality of proposed designs.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