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after="900"/>
      </w:pPr>
      <w:r>
        <w:rPr/>
        <w:t xml:space="preserve"/>
      </w:r>
    </w:p>
    <w:p>
      <w:pPr>
        <w:jc w:val="center"/>
      </w:pPr>
      <w:r>
        <w:pict>
          <v:shape type="#_x0000_t75" stroked="f" style="width:92pt; height:92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  <w:spacing w:before="260" w:after="200"/>
      </w:pPr>
      <w:r>
        <w:rPr>
          <w:color w:val="475569"/>
          <w:sz w:val="26"/>
          <w:szCs w:val="26"/>
          <w:b w:val="1"/>
          <w:bCs w:val="1"/>
          <w:smallCaps w:val="0"/>
          <w:caps w:val="1"/>
        </w:rPr>
        <w:t xml:space="preserve">MUKHYAMANTRI UDYAMSHALA YOJANA</w:t>
      </w:r>
    </w:p>
    <w:tbl>
      <w:tblGrid>
        <w:gridCol/>
      </w:tblGrid>
      <w:tblPr>
        <w:tblW w:w="5000" w:type="pct"/>
        <w:tblLayout w:type="autofit"/>
      </w:tblPr>
      <w:tr>
        <w:trPr>
          <w:trHeight w:val="110" w:hRule="atLeast"/>
        </w:trPr>
        <w:tc>
          <w:tcPr>
            <w:shd w:val="clear" w:fill="C2410C"/>
            <w:noWrap/>
          </w:tcPr>
          <w:p/>
        </w:tc>
      </w:tr>
    </w:tbl>
    <w:p>
      <w:pPr>
        <w:jc w:val="center"/>
        <w:spacing w:before="450" w:after="180"/>
      </w:pPr>
      <w:r>
        <w:rPr>
          <w:color w:val="9A3412"/>
          <w:sz w:val="60"/>
          <w:szCs w:val="60"/>
          <w:b w:val="1"/>
          <w:bCs w:val="1"/>
        </w:rPr>
        <w:t xml:space="preserve">Monthly Progress Report</w:t>
      </w:r>
    </w:p>
    <w:p>
      <w:pPr>
        <w:jc w:val="center"/>
        <w:spacing w:after="160"/>
      </w:pPr>
      <w:r>
        <w:rPr>
          <w:color w:val="1F2937"/>
          <w:sz w:val="36"/>
          <w:szCs w:val="36"/>
          <w:b w:val="1"/>
          <w:bCs w:val="1"/>
        </w:rPr>
        <w:t xml:space="preserve">Mukhyamantri Udyamshala Yojana</w:t>
      </w:r>
    </w:p>
    <w:p>
      <w:pPr>
        <w:jc w:val="center"/>
        <w:spacing w:after="800"/>
      </w:pPr>
      <w:r>
        <w:rPr>
          <w:color w:val="C2410C"/>
          <w:sz w:val="44"/>
          <w:szCs w:val="44"/>
          <w:b w:val="1"/>
          <w:bCs w:val="1"/>
        </w:rPr>
        <w:t xml:space="preserve">July 2026</w:t>
      </w:r>
    </w:p>
    <w:p>
      <w:pPr>
        <w:jc w:val="center"/>
        <w:spacing w:after="80"/>
      </w:pPr>
      <w:r>
        <w:rPr>
          <w:color w:val="64748B"/>
          <w:sz w:val="20"/>
          <w:szCs w:val="20"/>
        </w:rPr>
        <w:t xml:space="preserve">Generated from the MUY Management Information System</w:t>
      </w:r>
    </w:p>
    <w:p>
      <w:pPr>
        <w:jc w:val="center"/>
      </w:pPr>
      <w:r>
        <w:rPr>
          <w:color w:val="64748B"/>
          <w:sz w:val="18"/>
          <w:szCs w:val="18"/>
          <w:i w:val="1"/>
          <w:iCs w:val="1"/>
        </w:rPr>
        <w:t xml:space="preserve">Private &amp; Confidential</w:t>
      </w:r>
    </w:p>
    <w:p>
      <w:pPr>
        <w:sectPr>
          <w:pgSz w:orient="portrait" w:w="11905.511811023622" w:h="16837.79527559055"/>
          <w:pgMar w:top="1247" w:right="1247" w:bottom="1247" w:left="1247" w:header="255" w:footer="255" w:gutter="0"/>
          <w:cols w:num="1" w:space="720"/>
        </w:sectPr>
      </w:pPr>
    </w:p>
    <w:p>
      <w:pPr>
        <w:pStyle w:val="Heading1"/>
      </w:pPr>
      <w:bookmarkStart w:id="0" w:name="_Toc0"/>
      <w:r>
        <w:t>Table of Contents</w:t>
      </w:r>
      <w:bookmarkEnd w:id="0"/>
    </w:p>
    <w:tbl>
      <w:tblGrid>
        <w:gridCol w:w="900" w:type="dxa"/>
        <w:gridCol w:w="8200" w:type="dxa"/>
      </w:tblGrid>
      <w:tblPr>
        <w:tblStyle w:val="MprTable"/>
      </w:tblPr>
      <w:tr>
        <w:trPr>
          <w:trHeight w:val="480" w:hRule="atLeast"/>
          <w:cantSplit w:val="1"/>
        </w:trPr>
        <w:tc>
          <w:tcPr>
            <w:tcW w:w="900" w:type="dxa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9A3412"/>
                <w:sz w:val="22"/>
                <w:szCs w:val="22"/>
                <w:b w:val="1"/>
                <w:bCs w:val="1"/>
              </w:rPr>
              <w:t xml:space="preserve">1.</w:t>
            </w:r>
          </w:p>
        </w:tc>
        <w:tc>
          <w:tcPr>
            <w:tcW w:w="8200" w:type="dxa"/>
            <w:noWrap/>
          </w:tcPr>
          <w:p>
            <w:pPr>
              <w:jc w:val="left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2"/>
                <w:szCs w:val="22"/>
                <w:b w:val="0"/>
                <w:bCs w:val="0"/>
              </w:rPr>
              <w:t xml:space="preserve">Progress in Mukhyamantri Udyamshala Yojana (MUY)</w:t>
            </w:r>
          </w:p>
        </w:tc>
      </w:tr>
      <w:tr>
        <w:trPr>
          <w:trHeight w:val="480" w:hRule="atLeast"/>
          <w:cantSplit w:val="1"/>
        </w:trPr>
        <w:tc>
          <w:tcPr>
            <w:tcW w:w="900" w:type="dxa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9A3412"/>
                <w:sz w:val="22"/>
                <w:szCs w:val="22"/>
                <w:b w:val="1"/>
                <w:bCs w:val="1"/>
              </w:rPr>
              <w:t xml:space="preserve">2.</w:t>
            </w:r>
          </w:p>
        </w:tc>
        <w:tc>
          <w:tcPr>
            <w:tcW w:w="8200" w:type="dxa"/>
            <w:noWrap/>
          </w:tcPr>
          <w:p>
            <w:pPr>
              <w:jc w:val="left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2"/>
                <w:szCs w:val="22"/>
                <w:b w:val="0"/>
                <w:bCs w:val="0"/>
              </w:rPr>
              <w:t xml:space="preserve">Quantitative Progress - Plan vs Achievements</w:t>
            </w:r>
          </w:p>
        </w:tc>
      </w:tr>
      <w:tr>
        <w:trPr>
          <w:trHeight w:val="480" w:hRule="atLeast"/>
          <w:cantSplit w:val="1"/>
        </w:trPr>
        <w:tc>
          <w:tcPr>
            <w:tcW w:w="900" w:type="dxa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9A3412"/>
                <w:sz w:val="22"/>
                <w:szCs w:val="22"/>
                <w:b w:val="1"/>
                <w:bCs w:val="1"/>
              </w:rPr>
              <w:t xml:space="preserve">3.</w:t>
            </w:r>
          </w:p>
        </w:tc>
        <w:tc>
          <w:tcPr>
            <w:tcW w:w="8200" w:type="dxa"/>
            <w:noWrap/>
          </w:tcPr>
          <w:p>
            <w:pPr>
              <w:jc w:val="left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2"/>
                <w:szCs w:val="22"/>
                <w:b w:val="0"/>
                <w:bCs w:val="0"/>
              </w:rPr>
              <w:t xml:space="preserve">District-wise Progress</w:t>
            </w:r>
          </w:p>
        </w:tc>
      </w:tr>
      <w:tr>
        <w:trPr>
          <w:trHeight w:val="480" w:hRule="atLeast"/>
          <w:cantSplit w:val="1"/>
        </w:trPr>
        <w:tc>
          <w:tcPr>
            <w:tcW w:w="900" w:type="dxa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9A3412"/>
                <w:sz w:val="22"/>
                <w:szCs w:val="22"/>
                <w:b w:val="1"/>
                <w:bCs w:val="1"/>
              </w:rPr>
              <w:t xml:space="preserve">4.</w:t>
            </w:r>
          </w:p>
        </w:tc>
        <w:tc>
          <w:tcPr>
            <w:tcW w:w="8200" w:type="dxa"/>
            <w:noWrap/>
          </w:tcPr>
          <w:p>
            <w:pPr>
              <w:jc w:val="left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2"/>
                <w:szCs w:val="22"/>
                <w:b w:val="0"/>
                <w:bCs w:val="0"/>
              </w:rPr>
              <w:t xml:space="preserve">Program Workstream Progress</w:t>
            </w:r>
          </w:p>
        </w:tc>
      </w:tr>
      <w:tr>
        <w:trPr>
          <w:trHeight w:val="480" w:hRule="atLeast"/>
          <w:cantSplit w:val="1"/>
        </w:trPr>
        <w:tc>
          <w:tcPr>
            <w:tcW w:w="900" w:type="dxa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9A3412"/>
                <w:sz w:val="22"/>
                <w:szCs w:val="22"/>
                <w:b w:val="1"/>
                <w:bCs w:val="1"/>
              </w:rPr>
              <w:t xml:space="preserve">5.</w:t>
            </w:r>
          </w:p>
        </w:tc>
        <w:tc>
          <w:tcPr>
            <w:tcW w:w="8200" w:type="dxa"/>
            <w:noWrap/>
          </w:tcPr>
          <w:p>
            <w:pPr>
              <w:jc w:val="left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2"/>
                <w:szCs w:val="22"/>
                <w:b w:val="0"/>
                <w:bCs w:val="0"/>
              </w:rPr>
              <w:t xml:space="preserve">Field Highlights</w:t>
            </w:r>
          </w:p>
        </w:tc>
      </w:tr>
      <w:tr>
        <w:trPr>
          <w:trHeight w:val="480" w:hRule="atLeast"/>
          <w:cantSplit w:val="1"/>
        </w:trPr>
        <w:tc>
          <w:tcPr>
            <w:tcW w:w="900" w:type="dxa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9A3412"/>
                <w:sz w:val="22"/>
                <w:szCs w:val="22"/>
                <w:b w:val="1"/>
                <w:bCs w:val="1"/>
              </w:rPr>
              <w:t xml:space="preserve">6.</w:t>
            </w:r>
          </w:p>
        </w:tc>
        <w:tc>
          <w:tcPr>
            <w:tcW w:w="8200" w:type="dxa"/>
            <w:noWrap/>
          </w:tcPr>
          <w:p>
            <w:pPr>
              <w:jc w:val="left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22"/>
                <w:szCs w:val="22"/>
                <w:b w:val="0"/>
                <w:bCs w:val="0"/>
              </w:rPr>
              <w:t xml:space="preserve">Report Basis and Data Notes</w:t>
            </w:r>
          </w:p>
        </w:tc>
      </w:tr>
    </w:tbl>
    <w:p>
      <w:pPr>
        <w:sectPr>
          <w:headerReference w:type="default" r:id="rId8"/>
          <w:footerReference w:type="default" r:id="rId9"/>
          <w:pgSz w:orient="portrait" w:w="11905.511811023622" w:h="16837.79527559055"/>
          <w:pgMar w:top="822" w:right="879" w:bottom="794" w:left="879" w:header="255" w:footer="255" w:gutter="0"/>
          <w:cols w:num="1" w:space="720"/>
        </w:sectPr>
      </w:pPr>
    </w:p>
    <w:p>
      <w:pPr>
        <w:pStyle w:val="Heading1"/>
      </w:pPr>
      <w:bookmarkStart w:id="1" w:name="_Toc1"/>
      <w:r>
        <w:t>1. Progress in Mukhyamantri Udyamshala Yojana (MUY)</w:t>
      </w:r>
      <w:bookmarkEnd w:id="1"/>
    </w:p>
    <w:p>
      <w:pPr>
        <w:jc w:val="both"/>
        <w:spacing w:after="180" w:line="276" w:lineRule="auto"/>
      </w:pPr>
      <w:r>
        <w:rPr>
          <w:color w:val="1F2937"/>
          <w:sz w:val="21"/>
          <w:szCs w:val="21"/>
        </w:rPr>
        <w:t xml:space="preserve">This Monthly Progress Report presents MIS-recorded progress for July 2026. Targets and achievements follow the approved MUY deliverables matrix for FY 2026-27.</w:t>
      </w:r>
    </w:p>
    <w:tbl>
      <w:tblGrid>
        <w:gridCol w:w="3000" w:type="dxa"/>
        <w:gridCol w:w="3000" w:type="dxa"/>
        <w:gridCol w:w="3000" w:type="dxa"/>
      </w:tblGrid>
      <w:tblPr>
        <w:tblW w:w="5000" w:type="pct"/>
        <w:tblLayout w:type="fixed"/>
        <w:tblCellMar>
          <w:top w:w="120" w:type="dxa"/>
          <w:left w:w="120" w:type="dxa"/>
          <w:right w:w="120" w:type="dxa"/>
          <w:bottom w:w="120" w:type="dxa"/>
        </w:tblCellMar>
      </w:tblPr>
      <w:tr>
        <w:trPr>
          <w:trHeight w:val="980" w:hRule="atLeast"/>
          <w:cantSplit w:val="1"/>
        </w:trPr>
        <w:tc>
          <w:tcPr>
            <w:tcW w:w="3000" w:type="dxa"/>
            <w:shd w:val="clear" w:fill="FFF7ED"/>
            <w:noWrap/>
          </w:tcPr>
          <w:p>
            <w:pPr>
              <w:jc w:val="center"/>
              <w:spacing w:after="40"/>
            </w:pPr>
            <w:r>
              <w:rPr>
                <w:color w:val="9A3412"/>
                <w:sz w:val="40"/>
                <w:szCs w:val="40"/>
                <w:b w:val="1"/>
                <w:bCs w:val="1"/>
              </w:rPr>
              <w:t xml:space="preserve">2,210</w:t>
            </w:r>
          </w:p>
          <w:p>
            <w:pPr>
              <w:jc w:val="center"/>
            </w:pPr>
            <w:r>
              <w:rPr>
                <w:color w:val="1F2937"/>
                <w:sz w:val="18"/>
                <w:szCs w:val="18"/>
                <w:b w:val="1"/>
                <w:bCs w:val="1"/>
              </w:rPr>
              <w:t xml:space="preserve">CFA applications</w:t>
            </w:r>
          </w:p>
        </w:tc>
        <w:tc>
          <w:tcPr>
            <w:tcW w:w="3000" w:type="dxa"/>
            <w:shd w:val="clear" w:fill="F0FDF4"/>
            <w:noWrap/>
          </w:tcPr>
          <w:p>
            <w:pPr>
              <w:jc w:val="center"/>
              <w:spacing w:after="40"/>
            </w:pPr>
            <w:r>
              <w:rPr>
                <w:color w:val="9A3412"/>
                <w:sz w:val="40"/>
                <w:szCs w:val="40"/>
                <w:b w:val="1"/>
                <w:bCs w:val="1"/>
              </w:rPr>
              <w:t xml:space="preserve">612</w:t>
            </w:r>
          </w:p>
          <w:p>
            <w:pPr>
              <w:jc w:val="center"/>
            </w:pPr>
            <w:r>
              <w:rPr>
                <w:color w:val="1F2937"/>
                <w:sz w:val="18"/>
                <w:szCs w:val="18"/>
                <w:b w:val="1"/>
                <w:bCs w:val="1"/>
              </w:rPr>
              <w:t xml:space="preserve">Incubatees onboarded</w:t>
            </w:r>
          </w:p>
        </w:tc>
        <w:tc>
          <w:tcPr>
            <w:tcW w:w="3000" w:type="dxa"/>
            <w:shd w:val="clear" w:fill="EFF6FF"/>
            <w:noWrap/>
          </w:tcPr>
          <w:p>
            <w:pPr>
              <w:jc w:val="center"/>
              <w:spacing w:after="40"/>
            </w:pPr>
            <w:r>
              <w:rPr>
                <w:color w:val="9A3412"/>
                <w:sz w:val="40"/>
                <w:szCs w:val="40"/>
                <w:b w:val="1"/>
                <w:bCs w:val="1"/>
              </w:rPr>
              <w:t xml:space="preserve">7</w:t>
            </w:r>
          </w:p>
          <w:p>
            <w:pPr>
              <w:jc w:val="center"/>
            </w:pPr>
            <w:r>
              <w:rPr>
                <w:color w:val="1F2937"/>
                <w:sz w:val="18"/>
                <w:szCs w:val="18"/>
                <w:b w:val="1"/>
                <w:bCs w:val="1"/>
              </w:rPr>
              <w:t xml:space="preserve">Indicators reporting progress</w:t>
            </w:r>
          </w:p>
        </w:tc>
      </w:tr>
    </w:tbl>
    <w:p>
      <w:pPr>
        <w:pStyle w:val="Heading2"/>
      </w:pPr>
      <w:bookmarkStart w:id="2" w:name="_Toc2"/>
      <w:r>
        <w:t>Key monthly highlights</w:t>
      </w:r>
      <w:bookmarkEnd w:id="2"/>
    </w:p>
    <w:p>
      <w:pPr>
        <w:spacing w:after="60"/>
        <w:numPr>
          <w:ilvl w:val="0"/>
          <w:numId w:val=""/>
        </w:numPr>
      </w:pPr>
      <w:r>
        <w:rPr>
          <w:color w:val="1F2937"/>
          <w:sz w:val="20"/>
          <w:szCs w:val="20"/>
        </w:rPr>
        <w:t xml:space="preserve">Call for Application: 2,210 achieved against a monthly target of 2,500.</w:t>
      </w:r>
    </w:p>
    <w:p>
      <w:pPr>
        <w:spacing w:after="60"/>
        <w:numPr>
          <w:ilvl w:val="0"/>
          <w:numId w:val=""/>
        </w:numPr>
      </w:pPr>
      <w:r>
        <w:rPr>
          <w:color w:val="1F2937"/>
          <w:sz w:val="20"/>
          <w:szCs w:val="20"/>
        </w:rPr>
        <w:t xml:space="preserve">Incubatees Onboarded: 612 achieved against a monthly target of 700.</w:t>
      </w:r>
    </w:p>
    <w:p>
      <w:pPr>
        <w:spacing w:after="60"/>
        <w:numPr>
          <w:ilvl w:val="0"/>
          <w:numId w:val=""/>
        </w:numPr>
      </w:pPr>
      <w:r>
        <w:rPr>
          <w:color w:val="1F2937"/>
          <w:sz w:val="20"/>
          <w:szCs w:val="20"/>
        </w:rPr>
        <w:t xml:space="preserve">Business Registration: 401 achieved against a monthly target of 325.</w:t>
      </w:r>
    </w:p>
    <w:p>
      <w:pPr>
        <w:spacing w:after="60"/>
        <w:numPr>
          <w:ilvl w:val="0"/>
          <w:numId w:val=""/>
        </w:numPr>
      </w:pPr>
      <w:r>
        <w:rPr>
          <w:color w:val="1F2937"/>
          <w:sz w:val="20"/>
          <w:szCs w:val="20"/>
        </w:rPr>
        <w:t xml:space="preserve">FSSAI: 175 achieved against a monthly target of 130.</w:t>
      </w:r>
    </w:p>
    <w:p>
      <w:pPr>
        <w:spacing w:after="60"/>
        <w:numPr>
          <w:ilvl w:val="0"/>
          <w:numId w:val=""/>
        </w:numPr>
      </w:pPr>
      <w:r>
        <w:rPr>
          <w:color w:val="1F2937"/>
          <w:sz w:val="20"/>
          <w:szCs w:val="20"/>
        </w:rPr>
        <w:t xml:space="preserve">Specialized Mentorship Support: 84 achieved against a monthly target of 65.</w:t>
      </w:r>
    </w:p>
    <w:p>
      <w:pPr>
        <w:spacing w:after="60"/>
        <w:numPr>
          <w:ilvl w:val="0"/>
          <w:numId w:val=""/>
        </w:numPr>
      </w:pPr>
      <w:r>
        <w:rPr>
          <w:color w:val="1F2937"/>
          <w:sz w:val="20"/>
          <w:szCs w:val="20"/>
        </w:rPr>
        <w:t xml:space="preserve">EAP/EDP Sessions: 44 achieved against a monthly target of 39.</w:t>
      </w:r>
    </w:p>
    <w:p>
      <w:pPr>
        <w:spacing w:after="60"/>
        <w:numPr>
          <w:ilvl w:val="0"/>
          <w:numId w:val=""/>
        </w:numPr>
      </w:pPr>
      <w:r>
        <w:rPr>
          <w:color w:val="1F2937"/>
          <w:sz w:val="20"/>
          <w:szCs w:val="20"/>
        </w:rPr>
        <w:t xml:space="preserve">District Level Workshops: 11 achieved against a monthly target of 13.</w:t>
      </w:r>
    </w:p>
    <w:p>
      <w:pPr>
        <w:sectPr>
          <w:headerReference w:type="default" r:id="rId10"/>
          <w:footerReference w:type="default" r:id="rId11"/>
          <w:pgSz w:orient="portrait" w:w="11905.511811023622" w:h="16837.79527559055"/>
          <w:pgMar w:top="822" w:right="879" w:bottom="794" w:left="879" w:header="255" w:footer="255" w:gutter="0"/>
          <w:cols w:num="1" w:space="720"/>
        </w:sectPr>
      </w:pPr>
    </w:p>
    <w:p>
      <w:pPr>
        <w:pStyle w:val="Heading1"/>
      </w:pPr>
      <w:bookmarkStart w:id="3" w:name="_Toc3"/>
      <w:r>
        <w:t>2. Quantitative Progress - Plan vs Achievements</w:t>
      </w:r>
      <w:bookmarkEnd w:id="3"/>
    </w:p>
    <w:p>
      <w:pPr>
        <w:spacing w:after="120"/>
      </w:pPr>
      <w:r>
        <w:rPr>
          <w:color w:val="64748B"/>
        </w:rPr>
        <w:t xml:space="preserve">Monthly and fiscal-year cumulative achievements are displayed side by side.</w:t>
      </w:r>
    </w:p>
    <w:tbl>
      <w:tblGrid>
        <w:gridCol w:w="650" w:type="dxa"/>
        <w:gridCol w:w="4200" w:type="dxa"/>
        <w:gridCol w:w="1200" w:type="dxa"/>
        <w:gridCol w:w="1300" w:type="dxa"/>
        <w:gridCol w:w="1400" w:type="dxa"/>
        <w:gridCol w:w="950" w:type="dxa"/>
        <w:gridCol w:w="1400" w:type="dxa"/>
        <w:gridCol w:w="1500" w:type="dxa"/>
        <w:gridCol w:w="1000" w:type="dxa"/>
      </w:tblGrid>
      <w:tblPr>
        <w:tblStyle w:val="MprTable"/>
      </w:tblPr>
      <w:tr>
        <w:trPr>
          <w:trHeight w:val="620" w:hRule="atLeast"/>
          <w:tblHeader w:val="1"/>
          <w:cantSplit w:val="1"/>
        </w:trPr>
        <w:tc>
          <w:tcPr>
            <w:tcW w:w="650" w:type="dxa"/>
            <w:vAlign w:val="center"/>
            <w:shd w:val="clear" w:fill="9A3412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FFFFFF"/>
                <w:sz w:val="15"/>
                <w:szCs w:val="15"/>
                <w:b w:val="1"/>
                <w:bCs w:val="1"/>
              </w:rPr>
              <w:t xml:space="preserve">S.N.</w:t>
            </w:r>
          </w:p>
        </w:tc>
        <w:tc>
          <w:tcPr>
            <w:tcW w:w="4200" w:type="dxa"/>
            <w:vAlign w:val="center"/>
            <w:shd w:val="clear" w:fill="9A3412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FFFFFF"/>
                <w:sz w:val="15"/>
                <w:szCs w:val="15"/>
                <w:b w:val="1"/>
                <w:bCs w:val="1"/>
              </w:rPr>
              <w:t xml:space="preserve">Indicator</w:t>
            </w:r>
          </w:p>
        </w:tc>
        <w:tc>
          <w:tcPr>
            <w:tcW w:w="1200" w:type="dxa"/>
            <w:vAlign w:val="center"/>
            <w:shd w:val="clear" w:fill="9A3412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FFFFFF"/>
                <w:sz w:val="15"/>
                <w:szCs w:val="15"/>
                <w:b w:val="1"/>
                <w:bCs w:val="1"/>
              </w:rPr>
              <w:t xml:space="preserve">Type</w:t>
            </w:r>
          </w:p>
        </w:tc>
        <w:tc>
          <w:tcPr>
            <w:tcW w:w="1300" w:type="dxa"/>
            <w:vAlign w:val="center"/>
            <w:shd w:val="clear" w:fill="9A3412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FFFFFF"/>
                <w:sz w:val="15"/>
                <w:szCs w:val="15"/>
                <w:b w:val="1"/>
                <w:bCs w:val="1"/>
              </w:rPr>
              <w:t xml:space="preserve">Monthly target</w:t>
            </w:r>
          </w:p>
        </w:tc>
        <w:tc>
          <w:tcPr>
            <w:tcW w:w="1400" w:type="dxa"/>
            <w:vAlign w:val="center"/>
            <w:shd w:val="clear" w:fill="9A3412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FFFFFF"/>
                <w:sz w:val="15"/>
                <w:szCs w:val="15"/>
                <w:b w:val="1"/>
                <w:bCs w:val="1"/>
              </w:rPr>
              <w:t xml:space="preserve">Monthly achievement</w:t>
            </w:r>
          </w:p>
        </w:tc>
        <w:tc>
          <w:tcPr>
            <w:tcW w:w="950" w:type="dxa"/>
            <w:vAlign w:val="center"/>
            <w:shd w:val="clear" w:fill="9A3412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FFFFFF"/>
                <w:sz w:val="15"/>
                <w:szCs w:val="15"/>
                <w:b w:val="1"/>
                <w:bCs w:val="1"/>
              </w:rPr>
              <w:t xml:space="preserve">Monthly %</w:t>
            </w:r>
          </w:p>
        </w:tc>
        <w:tc>
          <w:tcPr>
            <w:tcW w:w="1400" w:type="dxa"/>
            <w:vAlign w:val="center"/>
            <w:shd w:val="clear" w:fill="9A3412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FFFFFF"/>
                <w:sz w:val="15"/>
                <w:szCs w:val="15"/>
                <w:b w:val="1"/>
                <w:bCs w:val="1"/>
              </w:rPr>
              <w:t xml:space="preserve">Cumulative target</w:t>
            </w:r>
          </w:p>
        </w:tc>
        <w:tc>
          <w:tcPr>
            <w:tcW w:w="1500" w:type="dxa"/>
            <w:vAlign w:val="center"/>
            <w:shd w:val="clear" w:fill="9A3412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FFFFFF"/>
                <w:sz w:val="15"/>
                <w:szCs w:val="15"/>
                <w:b w:val="1"/>
                <w:bCs w:val="1"/>
              </w:rPr>
              <w:t xml:space="preserve">Cumulative achievement</w:t>
            </w:r>
          </w:p>
        </w:tc>
        <w:tc>
          <w:tcPr>
            <w:tcW w:w="1000" w:type="dxa"/>
            <w:vAlign w:val="center"/>
            <w:shd w:val="clear" w:fill="9A3412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FFFFFF"/>
                <w:sz w:val="15"/>
                <w:szCs w:val="15"/>
                <w:b w:val="1"/>
                <w:bCs w:val="1"/>
              </w:rPr>
              <w:t xml:space="preserve">Cumulative %</w:t>
            </w:r>
          </w:p>
        </w:tc>
      </w:tr>
      <w:tr>
        <w:trPr>
          <w:cantSplit w:val="1"/>
        </w:trPr>
        <w:tc>
          <w:tcPr>
            <w:tcW w:w="650" w:type="dxa"/>
            <w:vAlign w:val="center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>1</w:t>
            </w:r>
          </w:p>
        </w:tc>
        <w:tc>
          <w:tcPr>
            <w:tcW w:w="4200" w:type="dxa"/>
            <w:vAlign w:val="center"/>
            <w:shd w:val="clear" w:fill="FFEDD5"/>
            <w:noWrap/>
          </w:tcPr>
          <w:p>
            <w:pPr>
              <w:jc w:val="left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>Mobilization and Outreach</w:t>
            </w:r>
          </w:p>
        </w:tc>
        <w:tc>
          <w:tcPr>
            <w:tcW w:w="1200" w:type="dxa"/>
            <w:vAlign w:val="center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/>
            </w:r>
          </w:p>
        </w:tc>
        <w:tc>
          <w:tcPr>
            <w:tcW w:w="1300" w:type="dxa"/>
            <w:vAlign w:val="center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/>
            </w:r>
          </w:p>
        </w:tc>
        <w:tc>
          <w:tcPr>
            <w:tcW w:w="1400" w:type="dxa"/>
            <w:vAlign w:val="center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/>
            </w:r>
          </w:p>
        </w:tc>
        <w:tc>
          <w:tcPr>
            <w:tcW w:w="950" w:type="dxa"/>
            <w:vAlign w:val="center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/>
            </w:r>
          </w:p>
        </w:tc>
        <w:tc>
          <w:tcPr>
            <w:tcW w:w="1400" w:type="dxa"/>
            <w:vAlign w:val="center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/>
            </w:r>
          </w:p>
        </w:tc>
        <w:tc>
          <w:tcPr>
            <w:tcW w:w="1500" w:type="dxa"/>
            <w:vAlign w:val="center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/>
            </w:r>
          </w:p>
        </w:tc>
        <w:tc>
          <w:tcPr>
            <w:tcW w:w="1000" w:type="dxa"/>
            <w:vAlign w:val="center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/>
            </w:r>
          </w:p>
        </w:tc>
      </w:tr>
      <w:tr>
        <w:trPr>
          <w:cantSplit w:val="1"/>
        </w:trPr>
        <w:tc>
          <w:tcPr>
            <w:tcW w:w="6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1.1</w:t>
            </w:r>
          </w:p>
        </w:tc>
        <w:tc>
          <w:tcPr>
            <w:tcW w:w="420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Call for Application</w:t>
            </w:r>
          </w:p>
        </w:tc>
        <w:tc>
          <w:tcPr>
            <w:tcW w:w="12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Key Indicator</w:t>
            </w:r>
          </w:p>
        </w:tc>
        <w:tc>
          <w:tcPr>
            <w:tcW w:w="13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2,500</w:t>
            </w:r>
          </w:p>
        </w:tc>
        <w:tc>
          <w:tcPr>
            <w:tcW w:w="14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>2,210</w:t>
            </w:r>
          </w:p>
        </w:tc>
        <w:tc>
          <w:tcPr>
            <w:tcW w:w="9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88%</w:t>
            </w:r>
          </w:p>
        </w:tc>
        <w:tc>
          <w:tcPr>
            <w:tcW w:w="1400" w:type="dxa"/>
            <w:vAlign w:val="center"/>
            <w:shd w:val="clear" w:fill="FFFBEB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10,000</w:t>
            </w:r>
          </w:p>
        </w:tc>
        <w:tc>
          <w:tcPr>
            <w:tcW w:w="1500" w:type="dxa"/>
            <w:vAlign w:val="center"/>
            <w:shd w:val="clear" w:fill="FFFBEB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>8,420</w:t>
            </w:r>
          </w:p>
        </w:tc>
        <w:tc>
          <w:tcPr>
            <w:tcW w:w="1000" w:type="dxa"/>
            <w:vAlign w:val="center"/>
            <w:shd w:val="clear" w:fill="FFFBEB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84%</w:t>
            </w:r>
          </w:p>
        </w:tc>
      </w:tr>
      <w:tr>
        <w:trPr>
          <w:cantSplit w:val="1"/>
        </w:trPr>
        <w:tc>
          <w:tcPr>
            <w:tcW w:w="6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1.2</w:t>
            </w:r>
          </w:p>
        </w:tc>
        <w:tc>
          <w:tcPr>
            <w:tcW w:w="420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District Level Workshops</w:t>
            </w:r>
          </w:p>
        </w:tc>
        <w:tc>
          <w:tcPr>
            <w:tcW w:w="12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Key Indicator</w:t>
            </w:r>
          </w:p>
        </w:tc>
        <w:tc>
          <w:tcPr>
            <w:tcW w:w="13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13</w:t>
            </w:r>
          </w:p>
        </w:tc>
        <w:tc>
          <w:tcPr>
            <w:tcW w:w="14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>11</w:t>
            </w:r>
          </w:p>
        </w:tc>
        <w:tc>
          <w:tcPr>
            <w:tcW w:w="9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85%</w:t>
            </w:r>
          </w:p>
        </w:tc>
        <w:tc>
          <w:tcPr>
            <w:tcW w:w="1400" w:type="dxa"/>
            <w:vAlign w:val="center"/>
            <w:shd w:val="clear" w:fill="FFFBEB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39</w:t>
            </w:r>
          </w:p>
        </w:tc>
        <w:tc>
          <w:tcPr>
            <w:tcW w:w="1500" w:type="dxa"/>
            <w:vAlign w:val="center"/>
            <w:shd w:val="clear" w:fill="FFFBEB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>31</w:t>
            </w:r>
          </w:p>
        </w:tc>
        <w:tc>
          <w:tcPr>
            <w:tcW w:w="1000" w:type="dxa"/>
            <w:vAlign w:val="center"/>
            <w:shd w:val="clear" w:fill="FFFBEB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79%</w:t>
            </w:r>
          </w:p>
        </w:tc>
      </w:tr>
      <w:tr>
        <w:trPr>
          <w:cantSplit w:val="1"/>
        </w:trPr>
        <w:tc>
          <w:tcPr>
            <w:tcW w:w="6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1.3</w:t>
            </w:r>
          </w:p>
        </w:tc>
        <w:tc>
          <w:tcPr>
            <w:tcW w:w="420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EAP/EDP Sessions</w:t>
            </w:r>
          </w:p>
        </w:tc>
        <w:tc>
          <w:tcPr>
            <w:tcW w:w="12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Key Indicator</w:t>
            </w:r>
          </w:p>
        </w:tc>
        <w:tc>
          <w:tcPr>
            <w:tcW w:w="13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39</w:t>
            </w:r>
          </w:p>
        </w:tc>
        <w:tc>
          <w:tcPr>
            <w:tcW w:w="14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>44</w:t>
            </w:r>
          </w:p>
        </w:tc>
        <w:tc>
          <w:tcPr>
            <w:tcW w:w="9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113%</w:t>
            </w:r>
          </w:p>
        </w:tc>
        <w:tc>
          <w:tcPr>
            <w:tcW w:w="1400" w:type="dxa"/>
            <w:vAlign w:val="center"/>
            <w:shd w:val="clear" w:fill="FFFBEB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117</w:t>
            </w:r>
          </w:p>
        </w:tc>
        <w:tc>
          <w:tcPr>
            <w:tcW w:w="1500" w:type="dxa"/>
            <w:vAlign w:val="center"/>
            <w:shd w:val="clear" w:fill="FFFBEB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>109</w:t>
            </w:r>
          </w:p>
        </w:tc>
        <w:tc>
          <w:tcPr>
            <w:tcW w:w="1000" w:type="dxa"/>
            <w:vAlign w:val="center"/>
            <w:shd w:val="clear" w:fill="FFFBEB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93%</w:t>
            </w:r>
          </w:p>
        </w:tc>
      </w:tr>
      <w:tr>
        <w:trPr>
          <w:cantSplit w:val="1"/>
        </w:trPr>
        <w:tc>
          <w:tcPr>
            <w:tcW w:w="650" w:type="dxa"/>
            <w:vAlign w:val="center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>2</w:t>
            </w:r>
          </w:p>
        </w:tc>
        <w:tc>
          <w:tcPr>
            <w:tcW w:w="4200" w:type="dxa"/>
            <w:vAlign w:val="center"/>
            <w:shd w:val="clear" w:fill="FFEDD5"/>
            <w:noWrap/>
          </w:tcPr>
          <w:p>
            <w:pPr>
              <w:jc w:val="left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>Screening &amp; Onboarding</w:t>
            </w:r>
          </w:p>
        </w:tc>
        <w:tc>
          <w:tcPr>
            <w:tcW w:w="1200" w:type="dxa"/>
            <w:vAlign w:val="center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/>
            </w:r>
          </w:p>
        </w:tc>
        <w:tc>
          <w:tcPr>
            <w:tcW w:w="1300" w:type="dxa"/>
            <w:vAlign w:val="center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/>
            </w:r>
          </w:p>
        </w:tc>
        <w:tc>
          <w:tcPr>
            <w:tcW w:w="1400" w:type="dxa"/>
            <w:vAlign w:val="center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/>
            </w:r>
          </w:p>
        </w:tc>
        <w:tc>
          <w:tcPr>
            <w:tcW w:w="950" w:type="dxa"/>
            <w:vAlign w:val="center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/>
            </w:r>
          </w:p>
        </w:tc>
        <w:tc>
          <w:tcPr>
            <w:tcW w:w="1400" w:type="dxa"/>
            <w:vAlign w:val="center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/>
            </w:r>
          </w:p>
        </w:tc>
        <w:tc>
          <w:tcPr>
            <w:tcW w:w="1500" w:type="dxa"/>
            <w:vAlign w:val="center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/>
            </w:r>
          </w:p>
        </w:tc>
        <w:tc>
          <w:tcPr>
            <w:tcW w:w="1000" w:type="dxa"/>
            <w:vAlign w:val="center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/>
            </w:r>
          </w:p>
        </w:tc>
      </w:tr>
      <w:tr>
        <w:trPr>
          <w:cantSplit w:val="1"/>
        </w:trPr>
        <w:tc>
          <w:tcPr>
            <w:tcW w:w="6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2.1</w:t>
            </w:r>
          </w:p>
        </w:tc>
        <w:tc>
          <w:tcPr>
            <w:tcW w:w="420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Incubatees Onboarded</w:t>
            </w:r>
          </w:p>
        </w:tc>
        <w:tc>
          <w:tcPr>
            <w:tcW w:w="12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Key Indicator</w:t>
            </w:r>
          </w:p>
        </w:tc>
        <w:tc>
          <w:tcPr>
            <w:tcW w:w="13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700</w:t>
            </w:r>
          </w:p>
        </w:tc>
        <w:tc>
          <w:tcPr>
            <w:tcW w:w="14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>612</w:t>
            </w:r>
          </w:p>
        </w:tc>
        <w:tc>
          <w:tcPr>
            <w:tcW w:w="9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87%</w:t>
            </w:r>
          </w:p>
        </w:tc>
        <w:tc>
          <w:tcPr>
            <w:tcW w:w="1400" w:type="dxa"/>
            <w:vAlign w:val="center"/>
            <w:shd w:val="clear" w:fill="FFFBEB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2,100</w:t>
            </w:r>
          </w:p>
        </w:tc>
        <w:tc>
          <w:tcPr>
            <w:tcW w:w="1500" w:type="dxa"/>
            <w:vAlign w:val="center"/>
            <w:shd w:val="clear" w:fill="FFFBEB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>1,874</w:t>
            </w:r>
          </w:p>
        </w:tc>
        <w:tc>
          <w:tcPr>
            <w:tcW w:w="1000" w:type="dxa"/>
            <w:vAlign w:val="center"/>
            <w:shd w:val="clear" w:fill="FFFBEB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89%</w:t>
            </w:r>
          </w:p>
        </w:tc>
      </w:tr>
      <w:tr>
        <w:trPr>
          <w:cantSplit w:val="1"/>
        </w:trPr>
        <w:tc>
          <w:tcPr>
            <w:tcW w:w="650" w:type="dxa"/>
            <w:vAlign w:val="center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>4</w:t>
            </w:r>
          </w:p>
        </w:tc>
        <w:tc>
          <w:tcPr>
            <w:tcW w:w="4200" w:type="dxa"/>
            <w:vAlign w:val="center"/>
            <w:shd w:val="clear" w:fill="FFEDD5"/>
            <w:noWrap/>
          </w:tcPr>
          <w:p>
            <w:pPr>
              <w:jc w:val="left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>Business Formalization</w:t>
            </w:r>
          </w:p>
        </w:tc>
        <w:tc>
          <w:tcPr>
            <w:tcW w:w="1200" w:type="dxa"/>
            <w:vAlign w:val="center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/>
            </w:r>
          </w:p>
        </w:tc>
        <w:tc>
          <w:tcPr>
            <w:tcW w:w="1300" w:type="dxa"/>
            <w:vAlign w:val="center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/>
            </w:r>
          </w:p>
        </w:tc>
        <w:tc>
          <w:tcPr>
            <w:tcW w:w="1400" w:type="dxa"/>
            <w:vAlign w:val="center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/>
            </w:r>
          </w:p>
        </w:tc>
        <w:tc>
          <w:tcPr>
            <w:tcW w:w="950" w:type="dxa"/>
            <w:vAlign w:val="center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/>
            </w:r>
          </w:p>
        </w:tc>
        <w:tc>
          <w:tcPr>
            <w:tcW w:w="1400" w:type="dxa"/>
            <w:vAlign w:val="center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/>
            </w:r>
          </w:p>
        </w:tc>
        <w:tc>
          <w:tcPr>
            <w:tcW w:w="1500" w:type="dxa"/>
            <w:vAlign w:val="center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/>
            </w:r>
          </w:p>
        </w:tc>
        <w:tc>
          <w:tcPr>
            <w:tcW w:w="1000" w:type="dxa"/>
            <w:vAlign w:val="center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/>
            </w:r>
          </w:p>
        </w:tc>
      </w:tr>
      <w:tr>
        <w:trPr>
          <w:cantSplit w:val="1"/>
        </w:trPr>
        <w:tc>
          <w:tcPr>
            <w:tcW w:w="650" w:type="dxa"/>
            <w:vAlign w:val="center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>4.1</w:t>
            </w:r>
          </w:p>
        </w:tc>
        <w:tc>
          <w:tcPr>
            <w:tcW w:w="4200" w:type="dxa"/>
            <w:vAlign w:val="center"/>
            <w:shd w:val="clear" w:fill="FFEDD5"/>
            <w:noWrap/>
          </w:tcPr>
          <w:p>
            <w:pPr>
              <w:jc w:val="left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>Business Registration</w:t>
            </w:r>
          </w:p>
        </w:tc>
        <w:tc>
          <w:tcPr>
            <w:tcW w:w="1200" w:type="dxa"/>
            <w:vAlign w:val="center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/>
            </w:r>
          </w:p>
        </w:tc>
        <w:tc>
          <w:tcPr>
            <w:tcW w:w="1300" w:type="dxa"/>
            <w:vAlign w:val="center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/>
            </w:r>
          </w:p>
        </w:tc>
        <w:tc>
          <w:tcPr>
            <w:tcW w:w="1400" w:type="dxa"/>
            <w:vAlign w:val="center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/>
            </w:r>
          </w:p>
        </w:tc>
        <w:tc>
          <w:tcPr>
            <w:tcW w:w="950" w:type="dxa"/>
            <w:vAlign w:val="center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/>
            </w:r>
          </w:p>
        </w:tc>
        <w:tc>
          <w:tcPr>
            <w:tcW w:w="1400" w:type="dxa"/>
            <w:vAlign w:val="center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/>
            </w:r>
          </w:p>
        </w:tc>
        <w:tc>
          <w:tcPr>
            <w:tcW w:w="1500" w:type="dxa"/>
            <w:vAlign w:val="center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/>
            </w:r>
          </w:p>
        </w:tc>
        <w:tc>
          <w:tcPr>
            <w:tcW w:w="1000" w:type="dxa"/>
            <w:vAlign w:val="center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/>
            </w:r>
          </w:p>
        </w:tc>
      </w:tr>
      <w:tr>
        <w:trPr>
          <w:cantSplit w:val="1"/>
        </w:trPr>
        <w:tc>
          <w:tcPr>
            <w:tcW w:w="6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4.1.1</w:t>
            </w:r>
          </w:p>
        </w:tc>
        <w:tc>
          <w:tcPr>
            <w:tcW w:w="420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Business Registration</w:t>
            </w:r>
          </w:p>
        </w:tc>
        <w:tc>
          <w:tcPr>
            <w:tcW w:w="12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Key Indicator</w:t>
            </w:r>
          </w:p>
        </w:tc>
        <w:tc>
          <w:tcPr>
            <w:tcW w:w="13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325</w:t>
            </w:r>
          </w:p>
        </w:tc>
        <w:tc>
          <w:tcPr>
            <w:tcW w:w="14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>401</w:t>
            </w:r>
          </w:p>
        </w:tc>
        <w:tc>
          <w:tcPr>
            <w:tcW w:w="9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123%</w:t>
            </w:r>
          </w:p>
        </w:tc>
        <w:tc>
          <w:tcPr>
            <w:tcW w:w="1400" w:type="dxa"/>
            <w:vAlign w:val="center"/>
            <w:shd w:val="clear" w:fill="FFFBEB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975</w:t>
            </w:r>
          </w:p>
        </w:tc>
        <w:tc>
          <w:tcPr>
            <w:tcW w:w="1500" w:type="dxa"/>
            <w:vAlign w:val="center"/>
            <w:shd w:val="clear" w:fill="FFFBEB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>1,110</w:t>
            </w:r>
          </w:p>
        </w:tc>
        <w:tc>
          <w:tcPr>
            <w:tcW w:w="1000" w:type="dxa"/>
            <w:vAlign w:val="center"/>
            <w:shd w:val="clear" w:fill="FFFBEB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114%</w:t>
            </w:r>
          </w:p>
        </w:tc>
      </w:tr>
      <w:tr>
        <w:trPr>
          <w:cantSplit w:val="1"/>
        </w:trPr>
        <w:tc>
          <w:tcPr>
            <w:tcW w:w="6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4.2.2</w:t>
            </w:r>
          </w:p>
        </w:tc>
        <w:tc>
          <w:tcPr>
            <w:tcW w:w="420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FSSAI</w:t>
            </w:r>
          </w:p>
        </w:tc>
        <w:tc>
          <w:tcPr>
            <w:tcW w:w="12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Non-Key</w:t>
            </w:r>
          </w:p>
        </w:tc>
        <w:tc>
          <w:tcPr>
            <w:tcW w:w="13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130</w:t>
            </w:r>
          </w:p>
        </w:tc>
        <w:tc>
          <w:tcPr>
            <w:tcW w:w="14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>175</w:t>
            </w:r>
          </w:p>
        </w:tc>
        <w:tc>
          <w:tcPr>
            <w:tcW w:w="9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135%</w:t>
            </w:r>
          </w:p>
        </w:tc>
        <w:tc>
          <w:tcPr>
            <w:tcW w:w="1400" w:type="dxa"/>
            <w:vAlign w:val="center"/>
            <w:shd w:val="clear" w:fill="FFFBEB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390</w:t>
            </w:r>
          </w:p>
        </w:tc>
        <w:tc>
          <w:tcPr>
            <w:tcW w:w="1500" w:type="dxa"/>
            <w:vAlign w:val="center"/>
            <w:shd w:val="clear" w:fill="FFFBEB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>455</w:t>
            </w:r>
          </w:p>
        </w:tc>
        <w:tc>
          <w:tcPr>
            <w:tcW w:w="1000" w:type="dxa"/>
            <w:vAlign w:val="center"/>
            <w:shd w:val="clear" w:fill="FFFBEB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117%</w:t>
            </w:r>
          </w:p>
        </w:tc>
      </w:tr>
      <w:tr>
        <w:trPr>
          <w:cantSplit w:val="1"/>
        </w:trPr>
        <w:tc>
          <w:tcPr>
            <w:tcW w:w="650" w:type="dxa"/>
            <w:vAlign w:val="center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>5</w:t>
            </w:r>
          </w:p>
        </w:tc>
        <w:tc>
          <w:tcPr>
            <w:tcW w:w="4200" w:type="dxa"/>
            <w:vAlign w:val="center"/>
            <w:shd w:val="clear" w:fill="FFEDD5"/>
            <w:noWrap/>
          </w:tcPr>
          <w:p>
            <w:pPr>
              <w:jc w:val="left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>Mentorship</w:t>
            </w:r>
          </w:p>
        </w:tc>
        <w:tc>
          <w:tcPr>
            <w:tcW w:w="1200" w:type="dxa"/>
            <w:vAlign w:val="center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/>
            </w:r>
          </w:p>
        </w:tc>
        <w:tc>
          <w:tcPr>
            <w:tcW w:w="1300" w:type="dxa"/>
            <w:vAlign w:val="center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/>
            </w:r>
          </w:p>
        </w:tc>
        <w:tc>
          <w:tcPr>
            <w:tcW w:w="1400" w:type="dxa"/>
            <w:vAlign w:val="center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/>
            </w:r>
          </w:p>
        </w:tc>
        <w:tc>
          <w:tcPr>
            <w:tcW w:w="950" w:type="dxa"/>
            <w:vAlign w:val="center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/>
            </w:r>
          </w:p>
        </w:tc>
        <w:tc>
          <w:tcPr>
            <w:tcW w:w="1400" w:type="dxa"/>
            <w:vAlign w:val="center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/>
            </w:r>
          </w:p>
        </w:tc>
        <w:tc>
          <w:tcPr>
            <w:tcW w:w="1500" w:type="dxa"/>
            <w:vAlign w:val="center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/>
            </w:r>
          </w:p>
        </w:tc>
        <w:tc>
          <w:tcPr>
            <w:tcW w:w="1000" w:type="dxa"/>
            <w:vAlign w:val="center"/>
            <w:shd w:val="clear" w:fill="FFEDD5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/>
            </w:r>
          </w:p>
        </w:tc>
      </w:tr>
      <w:tr>
        <w:trPr>
          <w:cantSplit w:val="1"/>
        </w:trPr>
        <w:tc>
          <w:tcPr>
            <w:tcW w:w="6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5.1</w:t>
            </w:r>
          </w:p>
        </w:tc>
        <w:tc>
          <w:tcPr>
            <w:tcW w:w="420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Specialized Mentorship Support</w:t>
            </w:r>
          </w:p>
        </w:tc>
        <w:tc>
          <w:tcPr>
            <w:tcW w:w="12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Key Indicator</w:t>
            </w:r>
          </w:p>
        </w:tc>
        <w:tc>
          <w:tcPr>
            <w:tcW w:w="13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65</w:t>
            </w:r>
          </w:p>
        </w:tc>
        <w:tc>
          <w:tcPr>
            <w:tcW w:w="14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>84</w:t>
            </w:r>
          </w:p>
        </w:tc>
        <w:tc>
          <w:tcPr>
            <w:tcW w:w="9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129%</w:t>
            </w:r>
          </w:p>
        </w:tc>
        <w:tc>
          <w:tcPr>
            <w:tcW w:w="1400" w:type="dxa"/>
            <w:vAlign w:val="center"/>
            <w:shd w:val="clear" w:fill="FFFBEB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195</w:t>
            </w:r>
          </w:p>
        </w:tc>
        <w:tc>
          <w:tcPr>
            <w:tcW w:w="1500" w:type="dxa"/>
            <w:vAlign w:val="center"/>
            <w:shd w:val="clear" w:fill="FFFBEB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1"/>
                <w:bCs w:val="1"/>
              </w:rPr>
              <w:t xml:space="preserve">220</w:t>
            </w:r>
          </w:p>
        </w:tc>
        <w:tc>
          <w:tcPr>
            <w:tcW w:w="1000" w:type="dxa"/>
            <w:vAlign w:val="center"/>
            <w:shd w:val="clear" w:fill="FFFBEB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5"/>
                <w:szCs w:val="15"/>
                <w:b w:val="0"/>
                <w:bCs w:val="0"/>
              </w:rPr>
              <w:t xml:space="preserve">113%</w:t>
            </w:r>
          </w:p>
        </w:tc>
      </w:tr>
    </w:tbl>
    <w:p>
      <w:pPr>
        <w:sectPr>
          <w:headerReference w:type="default" r:id="rId12"/>
          <w:footerReference w:type="default" r:id="rId13"/>
          <w:pgSz w:orient="landscape" w:w="16838" w:h="11906"/>
          <w:pgMar w:top="765" w:right="425" w:bottom="709" w:left="425" w:header="255" w:footer="255" w:gutter="0"/>
          <w:cols w:num="1" w:space="720"/>
        </w:sectPr>
      </w:pPr>
    </w:p>
    <w:p>
      <w:pPr>
        <w:pStyle w:val="Heading1"/>
      </w:pPr>
      <w:bookmarkStart w:id="4" w:name="_Toc4"/>
      <w:r>
        <w:t>3. District-wise Progress</w:t>
      </w:r>
      <w:bookmarkEnd w:id="4"/>
    </w:p>
    <w:p>
      <w:pPr>
        <w:spacing w:after="120"/>
      </w:pPr>
      <w:r>
        <w:rPr>
          <w:color w:val="64748B"/>
        </w:rPr>
        <w:t xml:space="preserve">District-wise CFA and onboarding achievements recorded during the selected month.</w:t>
      </w:r>
    </w:p>
    <w:tbl>
      <w:tblGrid>
        <w:gridCol w:w="900" w:type="dxa"/>
        <w:gridCol w:w="4300" w:type="dxa"/>
        <w:gridCol w:w="2100" w:type="dxa"/>
        <w:gridCol w:w="2100" w:type="dxa"/>
      </w:tblGrid>
      <w:tblPr>
        <w:tblStyle w:val="MprTable"/>
      </w:tblPr>
      <w:tr>
        <w:trPr>
          <w:trHeight w:val="520" w:hRule="atLeast"/>
          <w:tblHeader w:val="1"/>
          <w:cantSplit w:val="1"/>
        </w:trPr>
        <w:tc>
          <w:tcPr>
            <w:tcW w:w="900" w:type="dxa"/>
            <w:shd w:val="clear" w:fill="C2410C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FFFFFF"/>
                <w:sz w:val="18"/>
                <w:szCs w:val="18"/>
                <w:b w:val="1"/>
                <w:bCs w:val="1"/>
              </w:rPr>
              <w:t xml:space="preserve">S.N.</w:t>
            </w:r>
          </w:p>
        </w:tc>
        <w:tc>
          <w:tcPr>
            <w:tcW w:w="4300" w:type="dxa"/>
            <w:shd w:val="clear" w:fill="C2410C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FFFFFF"/>
                <w:sz w:val="18"/>
                <w:szCs w:val="18"/>
                <w:b w:val="1"/>
                <w:bCs w:val="1"/>
              </w:rPr>
              <w:t xml:space="preserve">District</w:t>
            </w:r>
          </w:p>
        </w:tc>
        <w:tc>
          <w:tcPr>
            <w:tcW w:w="2100" w:type="dxa"/>
            <w:shd w:val="clear" w:fill="C2410C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FFFFFF"/>
                <w:sz w:val="18"/>
                <w:szCs w:val="18"/>
                <w:b w:val="1"/>
                <w:bCs w:val="1"/>
              </w:rPr>
              <w:t xml:space="preserve">CFA applications</w:t>
            </w:r>
          </w:p>
        </w:tc>
        <w:tc>
          <w:tcPr>
            <w:tcW w:w="2100" w:type="dxa"/>
            <w:shd w:val="clear" w:fill="C2410C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FFFFFF"/>
                <w:sz w:val="18"/>
                <w:szCs w:val="18"/>
                <w:b w:val="1"/>
                <w:bCs w:val="1"/>
              </w:rPr>
              <w:t xml:space="preserve">Incubatees onboarded</w:t>
            </w:r>
          </w:p>
        </w:tc>
      </w:tr>
      <w:tr>
        <w:trPr>
          <w:trHeight w:val="420" w:hRule="atLeast"/>
          <w:cantSplit w:val="1"/>
        </w:trPr>
        <w:tc>
          <w:tcPr>
            <w:tcW w:w="900" w:type="dxa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0"/>
                <w:bCs w:val="0"/>
              </w:rPr>
              <w:t xml:space="preserve">1</w:t>
            </w:r>
          </w:p>
        </w:tc>
        <w:tc>
          <w:tcPr>
            <w:tcW w:w="4300" w:type="dxa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1"/>
                <w:bCs w:val="1"/>
              </w:rPr>
              <w:t xml:space="preserve">Almora</w:t>
            </w:r>
          </w:p>
        </w:tc>
        <w:tc>
          <w:tcPr>
            <w:tcW w:w="2100" w:type="dxa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0"/>
                <w:bCs w:val="0"/>
              </w:rPr>
              <w:t xml:space="preserve">185</w:t>
            </w:r>
          </w:p>
        </w:tc>
        <w:tc>
          <w:tcPr>
            <w:tcW w:w="2100" w:type="dxa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0"/>
                <w:bCs w:val="0"/>
              </w:rPr>
              <w:t xml:space="preserve">49</w:t>
            </w:r>
          </w:p>
        </w:tc>
      </w:tr>
      <w:tr>
        <w:trPr>
          <w:trHeight w:val="420" w:hRule="atLeast"/>
          <w:cantSplit w:val="1"/>
        </w:trPr>
        <w:tc>
          <w:tcPr>
            <w:tcW w:w="900" w:type="dxa"/>
            <w:shd w:val="clear" w:fill="FFF7ED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0"/>
                <w:bCs w:val="0"/>
              </w:rPr>
              <w:t xml:space="preserve">2</w:t>
            </w:r>
          </w:p>
        </w:tc>
        <w:tc>
          <w:tcPr>
            <w:tcW w:w="4300" w:type="dxa"/>
            <w:shd w:val="clear" w:fill="FFF7ED"/>
            <w:noWrap/>
          </w:tcPr>
          <w:p>
            <w:pPr>
              <w:jc w:val="left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1"/>
                <w:bCs w:val="1"/>
              </w:rPr>
              <w:t xml:space="preserve">Bageshwar</w:t>
            </w:r>
          </w:p>
        </w:tc>
        <w:tc>
          <w:tcPr>
            <w:tcW w:w="2100" w:type="dxa"/>
            <w:shd w:val="clear" w:fill="FFF7ED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0"/>
                <w:bCs w:val="0"/>
              </w:rPr>
              <w:t xml:space="preserve">171</w:t>
            </w:r>
          </w:p>
        </w:tc>
        <w:tc>
          <w:tcPr>
            <w:tcW w:w="2100" w:type="dxa"/>
            <w:shd w:val="clear" w:fill="FFF7ED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0"/>
                <w:bCs w:val="0"/>
              </w:rPr>
              <w:t xml:space="preserve">42</w:t>
            </w:r>
          </w:p>
        </w:tc>
      </w:tr>
      <w:tr>
        <w:trPr>
          <w:trHeight w:val="420" w:hRule="atLeast"/>
          <w:cantSplit w:val="1"/>
        </w:trPr>
        <w:tc>
          <w:tcPr>
            <w:tcW w:w="900" w:type="dxa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0"/>
                <w:bCs w:val="0"/>
              </w:rPr>
              <w:t xml:space="preserve">3</w:t>
            </w:r>
          </w:p>
        </w:tc>
        <w:tc>
          <w:tcPr>
            <w:tcW w:w="4300" w:type="dxa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1"/>
                <w:bCs w:val="1"/>
              </w:rPr>
              <w:t xml:space="preserve">Chamoli</w:t>
            </w:r>
          </w:p>
        </w:tc>
        <w:tc>
          <w:tcPr>
            <w:tcW w:w="2100" w:type="dxa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0"/>
                <w:bCs w:val="0"/>
              </w:rPr>
              <w:t xml:space="preserve">206</w:t>
            </w:r>
          </w:p>
        </w:tc>
        <w:tc>
          <w:tcPr>
            <w:tcW w:w="2100" w:type="dxa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0"/>
                <w:bCs w:val="0"/>
              </w:rPr>
              <w:t xml:space="preserve">55</w:t>
            </w:r>
          </w:p>
        </w:tc>
      </w:tr>
      <w:tr>
        <w:trPr>
          <w:trHeight w:val="420" w:hRule="atLeast"/>
          <w:cantSplit w:val="1"/>
        </w:trPr>
        <w:tc>
          <w:tcPr>
            <w:tcW w:w="900" w:type="dxa"/>
            <w:shd w:val="clear" w:fill="FFF7ED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0"/>
                <w:bCs w:val="0"/>
              </w:rPr>
              <w:t xml:space="preserve">4</w:t>
            </w:r>
          </w:p>
        </w:tc>
        <w:tc>
          <w:tcPr>
            <w:tcW w:w="4300" w:type="dxa"/>
            <w:shd w:val="clear" w:fill="FFF7ED"/>
            <w:noWrap/>
          </w:tcPr>
          <w:p>
            <w:pPr>
              <w:jc w:val="left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1"/>
                <w:bCs w:val="1"/>
              </w:rPr>
              <w:t xml:space="preserve">Champawat</w:t>
            </w:r>
          </w:p>
        </w:tc>
        <w:tc>
          <w:tcPr>
            <w:tcW w:w="2100" w:type="dxa"/>
            <w:shd w:val="clear" w:fill="FFF7ED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0"/>
                <w:bCs w:val="0"/>
              </w:rPr>
              <w:t xml:space="preserve">148</w:t>
            </w:r>
          </w:p>
        </w:tc>
        <w:tc>
          <w:tcPr>
            <w:tcW w:w="2100" w:type="dxa"/>
            <w:shd w:val="clear" w:fill="FFF7ED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0"/>
                <w:bCs w:val="0"/>
              </w:rPr>
              <w:t xml:space="preserve">38</w:t>
            </w:r>
          </w:p>
        </w:tc>
      </w:tr>
      <w:tr>
        <w:trPr>
          <w:trHeight w:val="420" w:hRule="atLeast"/>
          <w:cantSplit w:val="1"/>
        </w:trPr>
        <w:tc>
          <w:tcPr>
            <w:tcW w:w="900" w:type="dxa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0"/>
                <w:bCs w:val="0"/>
              </w:rPr>
              <w:t xml:space="preserve">5</w:t>
            </w:r>
          </w:p>
        </w:tc>
        <w:tc>
          <w:tcPr>
            <w:tcW w:w="4300" w:type="dxa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1"/>
                <w:bCs w:val="1"/>
              </w:rPr>
              <w:t xml:space="preserve">Dehradun</w:t>
            </w:r>
          </w:p>
        </w:tc>
        <w:tc>
          <w:tcPr>
            <w:tcW w:w="2100" w:type="dxa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0"/>
                <w:bCs w:val="0"/>
              </w:rPr>
              <w:t xml:space="preserve">220</w:t>
            </w:r>
          </w:p>
        </w:tc>
        <w:tc>
          <w:tcPr>
            <w:tcW w:w="2100" w:type="dxa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0"/>
                <w:bCs w:val="0"/>
              </w:rPr>
              <w:t xml:space="preserve">61</w:t>
            </w:r>
          </w:p>
        </w:tc>
      </w:tr>
      <w:tr>
        <w:trPr>
          <w:trHeight w:val="420" w:hRule="atLeast"/>
          <w:cantSplit w:val="1"/>
        </w:trPr>
        <w:tc>
          <w:tcPr>
            <w:tcW w:w="900" w:type="dxa"/>
            <w:shd w:val="clear" w:fill="FFF7ED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0"/>
                <w:bCs w:val="0"/>
              </w:rPr>
              <w:t xml:space="preserve">6</w:t>
            </w:r>
          </w:p>
        </w:tc>
        <w:tc>
          <w:tcPr>
            <w:tcW w:w="4300" w:type="dxa"/>
            <w:shd w:val="clear" w:fill="FFF7ED"/>
            <w:noWrap/>
          </w:tcPr>
          <w:p>
            <w:pPr>
              <w:jc w:val="left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1"/>
                <w:bCs w:val="1"/>
              </w:rPr>
              <w:t xml:space="preserve">Haridwar</w:t>
            </w:r>
          </w:p>
        </w:tc>
        <w:tc>
          <w:tcPr>
            <w:tcW w:w="2100" w:type="dxa"/>
            <w:shd w:val="clear" w:fill="FFF7ED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0"/>
                <w:bCs w:val="0"/>
              </w:rPr>
              <w:t xml:space="preserve">194</w:t>
            </w:r>
          </w:p>
        </w:tc>
        <w:tc>
          <w:tcPr>
            <w:tcW w:w="2100" w:type="dxa"/>
            <w:shd w:val="clear" w:fill="FFF7ED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0"/>
                <w:bCs w:val="0"/>
              </w:rPr>
              <w:t xml:space="preserve">53</w:t>
            </w:r>
          </w:p>
        </w:tc>
      </w:tr>
      <w:tr>
        <w:trPr>
          <w:trHeight w:val="420" w:hRule="atLeast"/>
          <w:cantSplit w:val="1"/>
        </w:trPr>
        <w:tc>
          <w:tcPr>
            <w:tcW w:w="900" w:type="dxa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0"/>
                <w:bCs w:val="0"/>
              </w:rPr>
              <w:t xml:space="preserve">7</w:t>
            </w:r>
          </w:p>
        </w:tc>
        <w:tc>
          <w:tcPr>
            <w:tcW w:w="4300" w:type="dxa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1"/>
                <w:bCs w:val="1"/>
              </w:rPr>
              <w:t xml:space="preserve">Nainital</w:t>
            </w:r>
          </w:p>
        </w:tc>
        <w:tc>
          <w:tcPr>
            <w:tcW w:w="2100" w:type="dxa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0"/>
                <w:bCs w:val="0"/>
              </w:rPr>
              <w:t xml:space="preserve">243</w:t>
            </w:r>
          </w:p>
        </w:tc>
        <w:tc>
          <w:tcPr>
            <w:tcW w:w="2100" w:type="dxa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0"/>
                <w:bCs w:val="0"/>
              </w:rPr>
              <w:t xml:space="preserve">68</w:t>
            </w:r>
          </w:p>
        </w:tc>
      </w:tr>
      <w:tr>
        <w:trPr>
          <w:trHeight w:val="420" w:hRule="atLeast"/>
          <w:cantSplit w:val="1"/>
        </w:trPr>
        <w:tc>
          <w:tcPr>
            <w:tcW w:w="900" w:type="dxa"/>
            <w:shd w:val="clear" w:fill="FFF7ED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0"/>
                <w:bCs w:val="0"/>
              </w:rPr>
              <w:t xml:space="preserve">8</w:t>
            </w:r>
          </w:p>
        </w:tc>
        <w:tc>
          <w:tcPr>
            <w:tcW w:w="4300" w:type="dxa"/>
            <w:shd w:val="clear" w:fill="FFF7ED"/>
            <w:noWrap/>
          </w:tcPr>
          <w:p>
            <w:pPr>
              <w:jc w:val="left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1"/>
                <w:bCs w:val="1"/>
              </w:rPr>
              <w:t xml:space="preserve">Pauri Garhwal</w:t>
            </w:r>
          </w:p>
        </w:tc>
        <w:tc>
          <w:tcPr>
            <w:tcW w:w="2100" w:type="dxa"/>
            <w:shd w:val="clear" w:fill="FFF7ED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0"/>
                <w:bCs w:val="0"/>
              </w:rPr>
              <w:t xml:space="preserve">176</w:t>
            </w:r>
          </w:p>
        </w:tc>
        <w:tc>
          <w:tcPr>
            <w:tcW w:w="2100" w:type="dxa"/>
            <w:shd w:val="clear" w:fill="FFF7ED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0"/>
                <w:bCs w:val="0"/>
              </w:rPr>
              <w:t xml:space="preserve">47</w:t>
            </w:r>
          </w:p>
        </w:tc>
      </w:tr>
      <w:tr>
        <w:trPr>
          <w:trHeight w:val="420" w:hRule="atLeast"/>
          <w:cantSplit w:val="1"/>
        </w:trPr>
        <w:tc>
          <w:tcPr>
            <w:tcW w:w="900" w:type="dxa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0"/>
                <w:bCs w:val="0"/>
              </w:rPr>
              <w:t xml:space="preserve">9</w:t>
            </w:r>
          </w:p>
        </w:tc>
        <w:tc>
          <w:tcPr>
            <w:tcW w:w="4300" w:type="dxa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1"/>
                <w:bCs w:val="1"/>
              </w:rPr>
              <w:t xml:space="preserve">Pithoragarh</w:t>
            </w:r>
          </w:p>
        </w:tc>
        <w:tc>
          <w:tcPr>
            <w:tcW w:w="2100" w:type="dxa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0"/>
                <w:bCs w:val="0"/>
              </w:rPr>
              <w:t xml:space="preserve">166</w:t>
            </w:r>
          </w:p>
        </w:tc>
        <w:tc>
          <w:tcPr>
            <w:tcW w:w="2100" w:type="dxa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0"/>
                <w:bCs w:val="0"/>
              </w:rPr>
              <w:t xml:space="preserve">44</w:t>
            </w:r>
          </w:p>
        </w:tc>
      </w:tr>
      <w:tr>
        <w:trPr>
          <w:trHeight w:val="420" w:hRule="atLeast"/>
          <w:cantSplit w:val="1"/>
        </w:trPr>
        <w:tc>
          <w:tcPr>
            <w:tcW w:w="900" w:type="dxa"/>
            <w:shd w:val="clear" w:fill="FFF7ED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0"/>
                <w:bCs w:val="0"/>
              </w:rPr>
              <w:t xml:space="preserve">10</w:t>
            </w:r>
          </w:p>
        </w:tc>
        <w:tc>
          <w:tcPr>
            <w:tcW w:w="4300" w:type="dxa"/>
            <w:shd w:val="clear" w:fill="FFF7ED"/>
            <w:noWrap/>
          </w:tcPr>
          <w:p>
            <w:pPr>
              <w:jc w:val="left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1"/>
                <w:bCs w:val="1"/>
              </w:rPr>
              <w:t xml:space="preserve">Rudraprayag</w:t>
            </w:r>
          </w:p>
        </w:tc>
        <w:tc>
          <w:tcPr>
            <w:tcW w:w="2100" w:type="dxa"/>
            <w:shd w:val="clear" w:fill="FFF7ED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0"/>
                <w:bCs w:val="0"/>
              </w:rPr>
              <w:t xml:space="preserve">139</w:t>
            </w:r>
          </w:p>
        </w:tc>
        <w:tc>
          <w:tcPr>
            <w:tcW w:w="2100" w:type="dxa"/>
            <w:shd w:val="clear" w:fill="FFF7ED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0"/>
                <w:bCs w:val="0"/>
              </w:rPr>
              <w:t xml:space="preserve">37</w:t>
            </w:r>
          </w:p>
        </w:tc>
      </w:tr>
      <w:tr>
        <w:trPr>
          <w:trHeight w:val="420" w:hRule="atLeast"/>
          <w:cantSplit w:val="1"/>
        </w:trPr>
        <w:tc>
          <w:tcPr>
            <w:tcW w:w="900" w:type="dxa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0"/>
                <w:bCs w:val="0"/>
              </w:rPr>
              <w:t xml:space="preserve">11</w:t>
            </w:r>
          </w:p>
        </w:tc>
        <w:tc>
          <w:tcPr>
            <w:tcW w:w="4300" w:type="dxa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1"/>
                <w:bCs w:val="1"/>
              </w:rPr>
              <w:t xml:space="preserve">Tehri Garhwal</w:t>
            </w:r>
          </w:p>
        </w:tc>
        <w:tc>
          <w:tcPr>
            <w:tcW w:w="2100" w:type="dxa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0"/>
                <w:bCs w:val="0"/>
              </w:rPr>
              <w:t xml:space="preserve">181</w:t>
            </w:r>
          </w:p>
        </w:tc>
        <w:tc>
          <w:tcPr>
            <w:tcW w:w="2100" w:type="dxa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0"/>
                <w:bCs w:val="0"/>
              </w:rPr>
              <w:t xml:space="preserve">48</w:t>
            </w:r>
          </w:p>
        </w:tc>
      </w:tr>
      <w:tr>
        <w:trPr>
          <w:trHeight w:val="420" w:hRule="atLeast"/>
          <w:cantSplit w:val="1"/>
        </w:trPr>
        <w:tc>
          <w:tcPr>
            <w:tcW w:w="900" w:type="dxa"/>
            <w:shd w:val="clear" w:fill="FFF7ED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0"/>
                <w:bCs w:val="0"/>
              </w:rPr>
              <w:t xml:space="preserve">12</w:t>
            </w:r>
          </w:p>
        </w:tc>
        <w:tc>
          <w:tcPr>
            <w:tcW w:w="4300" w:type="dxa"/>
            <w:shd w:val="clear" w:fill="FFF7ED"/>
            <w:noWrap/>
          </w:tcPr>
          <w:p>
            <w:pPr>
              <w:jc w:val="left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1"/>
                <w:bCs w:val="1"/>
              </w:rPr>
              <w:t xml:space="preserve">Udham Singh Nagar</w:t>
            </w:r>
          </w:p>
        </w:tc>
        <w:tc>
          <w:tcPr>
            <w:tcW w:w="2100" w:type="dxa"/>
            <w:shd w:val="clear" w:fill="FFF7ED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0"/>
                <w:bCs w:val="0"/>
              </w:rPr>
              <w:t xml:space="preserve">225</w:t>
            </w:r>
          </w:p>
        </w:tc>
        <w:tc>
          <w:tcPr>
            <w:tcW w:w="2100" w:type="dxa"/>
            <w:shd w:val="clear" w:fill="FFF7ED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0"/>
                <w:bCs w:val="0"/>
              </w:rPr>
              <w:t xml:space="preserve">60</w:t>
            </w:r>
          </w:p>
        </w:tc>
      </w:tr>
      <w:tr>
        <w:trPr>
          <w:trHeight w:val="420" w:hRule="atLeast"/>
          <w:cantSplit w:val="1"/>
        </w:trPr>
        <w:tc>
          <w:tcPr>
            <w:tcW w:w="900" w:type="dxa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0"/>
                <w:bCs w:val="0"/>
              </w:rPr>
              <w:t xml:space="preserve">13</w:t>
            </w:r>
          </w:p>
        </w:tc>
        <w:tc>
          <w:tcPr>
            <w:tcW w:w="4300" w:type="dxa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1"/>
                <w:bCs w:val="1"/>
              </w:rPr>
              <w:t xml:space="preserve">Uttarkashi</w:t>
            </w:r>
          </w:p>
        </w:tc>
        <w:tc>
          <w:tcPr>
            <w:tcW w:w="2100" w:type="dxa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0"/>
                <w:bCs w:val="0"/>
              </w:rPr>
              <w:t xml:space="preserve">156</w:t>
            </w:r>
          </w:p>
        </w:tc>
        <w:tc>
          <w:tcPr>
            <w:tcW w:w="2100" w:type="dxa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color w:val="1F2937"/>
                <w:sz w:val="18"/>
                <w:szCs w:val="18"/>
                <w:b w:val="0"/>
                <w:bCs w:val="0"/>
              </w:rPr>
              <w:t xml:space="preserve">40</w:t>
            </w:r>
          </w:p>
        </w:tc>
      </w:tr>
    </w:tbl>
    <w:p>
      <w:pPr>
        <w:sectPr>
          <w:headerReference w:type="default" r:id="rId14"/>
          <w:footerReference w:type="default" r:id="rId15"/>
          <w:pgSz w:orient="portrait" w:w="11905.511811023622" w:h="16837.79527559055"/>
          <w:pgMar w:top="822" w:right="879" w:bottom="794" w:left="879" w:header="255" w:footer="255" w:gutter="0"/>
          <w:cols w:num="1" w:space="720"/>
        </w:sectPr>
      </w:pPr>
    </w:p>
    <w:p>
      <w:pPr>
        <w:pStyle w:val="Heading1"/>
      </w:pPr>
      <w:bookmarkStart w:id="5" w:name="_Toc5"/>
      <w:r>
        <w:t>4. Program Workstream Progress</w:t>
      </w:r>
      <w:bookmarkEnd w:id="5"/>
    </w:p>
    <w:p>
      <w:pPr>
        <w:pStyle w:val="Heading2"/>
      </w:pPr>
      <w:bookmarkStart w:id="6" w:name="_Toc6"/>
      <w:r>
        <w:t>Mobilization and Outreach</w:t>
      </w:r>
      <w:bookmarkEnd w:id="6"/>
    </w:p>
    <w:p>
      <w:pPr>
        <w:spacing w:after="45"/>
        <w:numPr>
          <w:ilvl w:val="0"/>
          <w:numId w:val=""/>
        </w:numPr>
      </w:pPr>
      <w:r>
        <w:rPr>
          <w:color w:val="1F2937"/>
          <w:sz w:val="19"/>
          <w:szCs w:val="19"/>
        </w:rPr>
        <w:t xml:space="preserve">Call for Application: 2,210</w:t>
      </w:r>
    </w:p>
    <w:p>
      <w:pPr>
        <w:spacing w:after="45"/>
        <w:numPr>
          <w:ilvl w:val="0"/>
          <w:numId w:val=""/>
        </w:numPr>
      </w:pPr>
      <w:r>
        <w:rPr>
          <w:color w:val="1F2937"/>
          <w:sz w:val="19"/>
          <w:szCs w:val="19"/>
        </w:rPr>
        <w:t xml:space="preserve">District Level Workshops: 11</w:t>
      </w:r>
    </w:p>
    <w:p>
      <w:pPr>
        <w:spacing w:after="45"/>
        <w:numPr>
          <w:ilvl w:val="0"/>
          <w:numId w:val=""/>
        </w:numPr>
      </w:pPr>
      <w:r>
        <w:rPr>
          <w:color w:val="1F2937"/>
          <w:sz w:val="19"/>
          <w:szCs w:val="19"/>
        </w:rPr>
        <w:t xml:space="preserve">EAP/EDP Sessions: 44</w:t>
      </w:r>
    </w:p>
    <w:p>
      <w:pPr>
        <w:pStyle w:val="Heading2"/>
      </w:pPr>
      <w:bookmarkStart w:id="7" w:name="_Toc7"/>
      <w:r>
        <w:t>Screening &amp; Onboarding</w:t>
      </w:r>
      <w:bookmarkEnd w:id="7"/>
    </w:p>
    <w:p>
      <w:pPr>
        <w:spacing w:after="45"/>
        <w:numPr>
          <w:ilvl w:val="0"/>
          <w:numId w:val=""/>
        </w:numPr>
      </w:pPr>
      <w:r>
        <w:rPr>
          <w:color w:val="1F2937"/>
          <w:sz w:val="19"/>
          <w:szCs w:val="19"/>
        </w:rPr>
        <w:t xml:space="preserve">Incubatees Onboarded: 612</w:t>
      </w:r>
    </w:p>
    <w:p>
      <w:pPr>
        <w:pStyle w:val="Heading2"/>
      </w:pPr>
      <w:bookmarkStart w:id="8" w:name="_Toc8"/>
      <w:r>
        <w:t>Business Formalization</w:t>
      </w:r>
      <w:bookmarkEnd w:id="8"/>
    </w:p>
    <w:p>
      <w:pPr>
        <w:spacing w:after="45"/>
        <w:numPr>
          <w:ilvl w:val="0"/>
          <w:numId w:val=""/>
        </w:numPr>
      </w:pPr>
      <w:r>
        <w:rPr>
          <w:color w:val="1F2937"/>
          <w:sz w:val="19"/>
          <w:szCs w:val="19"/>
        </w:rPr>
        <w:t xml:space="preserve">Business Registration: 401</w:t>
      </w:r>
    </w:p>
    <w:p>
      <w:pPr>
        <w:spacing w:after="45"/>
        <w:numPr>
          <w:ilvl w:val="0"/>
          <w:numId w:val=""/>
        </w:numPr>
      </w:pPr>
      <w:r>
        <w:rPr>
          <w:color w:val="1F2937"/>
          <w:sz w:val="19"/>
          <w:szCs w:val="19"/>
        </w:rPr>
        <w:t xml:space="preserve">FSSAI: 175</w:t>
      </w:r>
    </w:p>
    <w:p>
      <w:pPr>
        <w:pStyle w:val="Heading2"/>
      </w:pPr>
      <w:bookmarkStart w:id="9" w:name="_Toc9"/>
      <w:r>
        <w:t>Mentorship</w:t>
      </w:r>
      <w:bookmarkEnd w:id="9"/>
    </w:p>
    <w:p>
      <w:pPr>
        <w:spacing w:after="45"/>
        <w:numPr>
          <w:ilvl w:val="0"/>
          <w:numId w:val=""/>
        </w:numPr>
      </w:pPr>
      <w:r>
        <w:rPr>
          <w:color w:val="1F2937"/>
          <w:sz w:val="19"/>
          <w:szCs w:val="19"/>
        </w:rPr>
        <w:t xml:space="preserve">Specialized Mentorship Support: 84</w:t>
      </w:r>
    </w:p>
    <w:p>
      <w:pPr>
        <w:sectPr>
          <w:headerReference w:type="default" r:id="rId16"/>
          <w:footerReference w:type="default" r:id="rId17"/>
          <w:pgSz w:orient="portrait" w:w="11905.511811023622" w:h="16837.79527559055"/>
          <w:pgMar w:top="822" w:right="879" w:bottom="794" w:left="879" w:header="255" w:footer="255" w:gutter="0"/>
          <w:cols w:num="1" w:space="720"/>
        </w:sectPr>
      </w:pPr>
    </w:p>
    <w:p>
      <w:pPr>
        <w:pStyle w:val="Heading1"/>
      </w:pPr>
      <w:bookmarkStart w:id="10" w:name="_Toc10"/>
      <w:r>
        <w:t>5. Field Highlights</w:t>
      </w:r>
      <w:bookmarkEnd w:id="10"/>
    </w:p>
    <w:p>
      <w:pPr>
        <w:spacing w:after="140"/>
      </w:pPr>
      <w:r>
        <w:rPr>
          <w:color w:val="64748B"/>
        </w:rPr>
        <w:t xml:space="preserve">Approved field photographs available in the MIS Media Gallery for the reporting month.</w:t>
      </w:r>
    </w:p>
    <w:p>
      <w:pPr/>
      <w:r>
        <w:rPr>
          <w:color w:val="64748B"/>
          <w:i w:val="1"/>
          <w:iCs w:val="1"/>
        </w:rPr>
        <w:t xml:space="preserve">No approved field photographs were available for this month.</w:t>
      </w:r>
    </w:p>
    <w:p>
      <w:pPr>
        <w:sectPr>
          <w:headerReference w:type="default" r:id="rId18"/>
          <w:footerReference w:type="default" r:id="rId19"/>
          <w:pgSz w:orient="portrait" w:w="11905.511811023622" w:h="16837.79527559055"/>
          <w:pgMar w:top="822" w:right="879" w:bottom="794" w:left="879" w:header="255" w:footer="255" w:gutter="0"/>
          <w:cols w:num="1" w:space="720"/>
        </w:sectPr>
      </w:pPr>
    </w:p>
    <w:p>
      <w:pPr>
        <w:pStyle w:val="Heading1"/>
      </w:pPr>
      <w:bookmarkStart w:id="11" w:name="_Toc11"/>
      <w:r>
        <w:t>6. Report Basis and Data Notes</w:t>
      </w:r>
      <w:bookmarkEnd w:id="11"/>
    </w:p>
    <w:p>
      <w:pPr>
        <w:spacing w:after="80"/>
        <w:numPr>
          <w:ilvl w:val="0"/>
          <w:numId w:val=""/>
        </w:numPr>
      </w:pPr>
      <w:r>
        <w:rPr>
          <w:color w:val="1F2937"/>
          <w:sz w:val="20"/>
          <w:szCs w:val="20"/>
        </w:rPr>
        <w:t xml:space="preserve">Reporting period: 01 Jul 2026 to 31 Jul 2026.</w:t>
      </w:r>
    </w:p>
    <w:p>
      <w:pPr>
        <w:spacing w:after="80"/>
        <w:numPr>
          <w:ilvl w:val="0"/>
          <w:numId w:val=""/>
        </w:numPr>
      </w:pPr>
      <w:r>
        <w:rPr>
          <w:color w:val="1F2937"/>
          <w:sz w:val="20"/>
          <w:szCs w:val="20"/>
        </w:rPr>
        <w:t xml:space="preserve">Fiscal year: FY 2026-27.</w:t>
      </w:r>
    </w:p>
    <w:p>
      <w:pPr>
        <w:spacing w:after="80"/>
        <w:numPr>
          <w:ilvl w:val="0"/>
          <w:numId w:val=""/>
        </w:numPr>
      </w:pPr>
      <w:r>
        <w:rPr>
          <w:color w:val="1F2937"/>
          <w:sz w:val="20"/>
          <w:szCs w:val="20"/>
        </w:rPr>
        <w:t xml:space="preserve">Achievements are generated from approved MIS records and the existing MUY deliverables reporting logic.</w:t>
      </w:r>
    </w:p>
    <w:p>
      <w:pPr>
        <w:spacing w:after="80"/>
        <w:numPr>
          <w:ilvl w:val="0"/>
          <w:numId w:val=""/>
        </w:numPr>
      </w:pPr>
      <w:r>
        <w:rPr>
          <w:color w:val="1F2937"/>
          <w:sz w:val="20"/>
          <w:szCs w:val="20"/>
        </w:rPr>
        <w:t xml:space="preserve">Cumulative values cover the start of the fiscal year through the end of the selected month.</w:t>
      </w:r>
    </w:p>
    <w:p>
      <w:pPr>
        <w:spacing w:after="80"/>
        <w:numPr>
          <w:ilvl w:val="0"/>
          <w:numId w:val=""/>
        </w:numPr>
      </w:pPr>
      <w:r>
        <w:rPr>
          <w:color w:val="1F2937"/>
          <w:sz w:val="20"/>
          <w:szCs w:val="20"/>
        </w:rPr>
        <w:t xml:space="preserve">Field photographs are selected from Media Gallery records that satisfy the module visibility and approval rules.</w:t>
      </w:r>
    </w:p>
    <w:p>
      <w:pPr>
        <w:spacing w:after="80"/>
        <w:numPr>
          <w:ilvl w:val="0"/>
          <w:numId w:val=""/>
        </w:numPr>
      </w:pPr>
      <w:r>
        <w:rPr>
          <w:color w:val="1F2937"/>
          <w:sz w:val="20"/>
          <w:szCs w:val="20"/>
        </w:rPr>
        <w:t xml:space="preserve">A zero indicates that no qualifying approved record was found under the applicable MIS logic; it does not replace independent program validation.</w:t>
      </w:r>
    </w:p>
    <w:p>
      <w:pPr>
        <w:spacing w:before="260"/>
      </w:pPr>
      <w:r>
        <w:rPr>
          <w:color w:val="64748B"/>
          <w:sz w:val="18"/>
          <w:szCs w:val="18"/>
          <w:i w:val="1"/>
          <w:iCs w:val="1"/>
        </w:rPr>
        <w:t xml:space="preserve">Report generated on 17 Aug 2026, 05:26 PM.</w:t>
      </w:r>
    </w:p>
    <w:sectPr>
      <w:headerReference w:type="default" r:id="rId20"/>
      <w:footerReference w:type="default" r:id="rId21"/>
      <w:pgSz w:orient="portrait" w:w="11905.511811023622" w:h="16837.79527559055"/>
      <w:pgMar w:top="822" w:right="879" w:bottom="794" w:left="879" w:header="255" w:footer="255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1400" w:type="dxa"/>
      <w:gridCol w:w="6100" w:type="dxa"/>
      <w:gridCol w:w="1400" w:type="dxa"/>
    </w:tblGrid>
    <w:tblPr>
      <w:tblW w:w="5000" w:type="pct"/>
      <w:tblLayout w:type="autofit"/>
      <w:tblBorders>
        <w:top w:val="single" w:sz="6" w:color="CBD5E1"/>
      </w:tblBorders>
    </w:tblPr>
    <w:tr>
      <w:trPr>
        <w:trHeight w:val="300" w:hRule="atLeast"/>
      </w:trPr>
      <w:tc>
        <w:tcPr>
          <w:tcW w:w="1400" w:type="dxa"/>
          <w:noWrap/>
        </w:tcPr>
        <w:p>
          <w:pPr>
            <w:jc w:val="left"/>
            <w:spacing w:before="0" w:after="0"/>
          </w:pPr>
          <w:r>
            <w:rPr>
              <w:rFonts w:ascii="Calibri" w:hAnsi="Calibri" w:eastAsia="Calibri" w:cs="Calibri"/>
              <w:color w:val="64748B"/>
              <w:sz w:val="15"/>
              <w:szCs w:val="15"/>
              <w:b w:val="0"/>
              <w:bCs w:val="0"/>
            </w:rPr>
            <w:t xml:space="preserve">Private &amp; Confidential</w:t>
          </w:r>
        </w:p>
      </w:tc>
      <w:tc>
        <w:tcPr>
          <w:tcW w:w="6100" w:type="dxa"/>
          <w:noWrap/>
        </w:tcPr>
        <w:p>
          <w:pPr>
            <w:jc w:val="center"/>
          </w:pPr>
          <w:r>
            <w:rPr>
              <w:color w:val="64748B"/>
              <w:sz w:val="15"/>
              <w:szCs w:val="15"/>
            </w:rPr>
            <w:t xml:space="preserve">Page </w:t>
          </w:r>
          <w:r>
            <w:fldChar w:fldCharType="begin"/>
          </w:r>
          <w:r>
            <w:rPr>
              <w:color w:val="64748B"/>
              <w:sz w:val="15"/>
              <w:szCs w:val="15"/>
            </w:rPr>
            <w:instrText xml:space="preserve">PAGE</w:instrText>
          </w:r>
          <w:r>
            <w:fldChar w:fldCharType="separate"/>
          </w:r>
          <w:r>
            <w:fldChar w:fldCharType="end"/>
          </w:r>
          <w:r>
            <w:rPr>
              <w:color w:val="64748B"/>
              <w:sz w:val="15"/>
              <w:szCs w:val="15"/>
            </w:rPr>
            <w:t xml:space="preserve"> of </w:t>
          </w:r>
          <w:r>
            <w:fldChar w:fldCharType="begin"/>
          </w:r>
          <w:r>
            <w:rPr>
              <w:color w:val="64748B"/>
              <w:sz w:val="15"/>
              <w:szCs w:val="15"/>
            </w:rP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  <w:tc>
        <w:tcPr>
          <w:tcW w:w="1400" w:type="dxa"/>
          <w:noWrap/>
        </w:tcPr>
        <w:p>
          <w:pPr>
            <w:jc w:val="right"/>
            <w:spacing w:before="0" w:after="0"/>
          </w:pPr>
          <w:r>
            <w:rPr>
              <w:rFonts w:ascii="Calibri" w:hAnsi="Calibri" w:eastAsia="Calibri" w:cs="Calibri"/>
              <w:color w:val="C2410C"/>
              <w:sz w:val="15"/>
              <w:szCs w:val="15"/>
              <w:b w:val="1"/>
              <w:bCs w:val="1"/>
            </w:rPr>
            <w:t xml:space="preserve">MUY</w:t>
          </w:r>
        </w:p>
      </w:tc>
    </w:tr>
  </w:tbl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1400" w:type="dxa"/>
      <w:gridCol w:w="6100" w:type="dxa"/>
      <w:gridCol w:w="1400" w:type="dxa"/>
    </w:tblGrid>
    <w:tblPr>
      <w:tblW w:w="5000" w:type="pct"/>
      <w:tblLayout w:type="autofit"/>
      <w:tblBorders>
        <w:top w:val="single" w:sz="6" w:color="CBD5E1"/>
      </w:tblBorders>
    </w:tblPr>
    <w:tr>
      <w:trPr>
        <w:trHeight w:val="300" w:hRule="atLeast"/>
      </w:trPr>
      <w:tc>
        <w:tcPr>
          <w:tcW w:w="1400" w:type="dxa"/>
          <w:noWrap/>
        </w:tcPr>
        <w:p>
          <w:pPr>
            <w:jc w:val="left"/>
            <w:spacing w:before="0" w:after="0"/>
          </w:pPr>
          <w:r>
            <w:rPr>
              <w:rFonts w:ascii="Calibri" w:hAnsi="Calibri" w:eastAsia="Calibri" w:cs="Calibri"/>
              <w:color w:val="64748B"/>
              <w:sz w:val="15"/>
              <w:szCs w:val="15"/>
              <w:b w:val="0"/>
              <w:bCs w:val="0"/>
            </w:rPr>
            <w:t xml:space="preserve">Private &amp; Confidential</w:t>
          </w:r>
        </w:p>
      </w:tc>
      <w:tc>
        <w:tcPr>
          <w:tcW w:w="6100" w:type="dxa"/>
          <w:noWrap/>
        </w:tcPr>
        <w:p>
          <w:pPr>
            <w:jc w:val="center"/>
          </w:pPr>
          <w:r>
            <w:rPr>
              <w:color w:val="64748B"/>
              <w:sz w:val="15"/>
              <w:szCs w:val="15"/>
            </w:rPr>
            <w:t xml:space="preserve">Page </w:t>
          </w:r>
          <w:r>
            <w:fldChar w:fldCharType="begin"/>
          </w:r>
          <w:r>
            <w:rPr>
              <w:color w:val="64748B"/>
              <w:sz w:val="15"/>
              <w:szCs w:val="15"/>
            </w:rPr>
            <w:instrText xml:space="preserve">PAGE</w:instrText>
          </w:r>
          <w:r>
            <w:fldChar w:fldCharType="separate"/>
          </w:r>
          <w:r>
            <w:fldChar w:fldCharType="end"/>
          </w:r>
          <w:r>
            <w:rPr>
              <w:color w:val="64748B"/>
              <w:sz w:val="15"/>
              <w:szCs w:val="15"/>
            </w:rPr>
            <w:t xml:space="preserve"> of </w:t>
          </w:r>
          <w:r>
            <w:fldChar w:fldCharType="begin"/>
          </w:r>
          <w:r>
            <w:rPr>
              <w:color w:val="64748B"/>
              <w:sz w:val="15"/>
              <w:szCs w:val="15"/>
            </w:rP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  <w:tc>
        <w:tcPr>
          <w:tcW w:w="1400" w:type="dxa"/>
          <w:noWrap/>
        </w:tcPr>
        <w:p>
          <w:pPr>
            <w:jc w:val="right"/>
            <w:spacing w:before="0" w:after="0"/>
          </w:pPr>
          <w:r>
            <w:rPr>
              <w:rFonts w:ascii="Calibri" w:hAnsi="Calibri" w:eastAsia="Calibri" w:cs="Calibri"/>
              <w:color w:val="C2410C"/>
              <w:sz w:val="15"/>
              <w:szCs w:val="15"/>
              <w:b w:val="1"/>
              <w:bCs w:val="1"/>
            </w:rPr>
            <w:t xml:space="preserve">MUY</w:t>
          </w:r>
        </w:p>
      </w:tc>
    </w:tr>
  </w:tbl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1400" w:type="dxa"/>
      <w:gridCol w:w="6100" w:type="dxa"/>
      <w:gridCol w:w="1400" w:type="dxa"/>
    </w:tblGrid>
    <w:tblPr>
      <w:tblW w:w="5000" w:type="pct"/>
      <w:tblLayout w:type="autofit"/>
      <w:tblBorders>
        <w:top w:val="single" w:sz="6" w:color="CBD5E1"/>
      </w:tblBorders>
    </w:tblPr>
    <w:tr>
      <w:trPr>
        <w:trHeight w:val="300" w:hRule="atLeast"/>
      </w:trPr>
      <w:tc>
        <w:tcPr>
          <w:tcW w:w="1400" w:type="dxa"/>
          <w:noWrap/>
        </w:tcPr>
        <w:p>
          <w:pPr>
            <w:jc w:val="left"/>
            <w:spacing w:before="0" w:after="0"/>
          </w:pPr>
          <w:r>
            <w:rPr>
              <w:rFonts w:ascii="Calibri" w:hAnsi="Calibri" w:eastAsia="Calibri" w:cs="Calibri"/>
              <w:color w:val="64748B"/>
              <w:sz w:val="15"/>
              <w:szCs w:val="15"/>
              <w:b w:val="0"/>
              <w:bCs w:val="0"/>
            </w:rPr>
            <w:t xml:space="preserve">Private &amp; Confidential</w:t>
          </w:r>
        </w:p>
      </w:tc>
      <w:tc>
        <w:tcPr>
          <w:tcW w:w="6100" w:type="dxa"/>
          <w:noWrap/>
        </w:tcPr>
        <w:p>
          <w:pPr>
            <w:jc w:val="center"/>
          </w:pPr>
          <w:r>
            <w:rPr>
              <w:color w:val="64748B"/>
              <w:sz w:val="15"/>
              <w:szCs w:val="15"/>
            </w:rPr>
            <w:t xml:space="preserve">Page </w:t>
          </w:r>
          <w:r>
            <w:fldChar w:fldCharType="begin"/>
          </w:r>
          <w:r>
            <w:rPr>
              <w:color w:val="64748B"/>
              <w:sz w:val="15"/>
              <w:szCs w:val="15"/>
            </w:rPr>
            <w:instrText xml:space="preserve">PAGE</w:instrText>
          </w:r>
          <w:r>
            <w:fldChar w:fldCharType="separate"/>
          </w:r>
          <w:r>
            <w:fldChar w:fldCharType="end"/>
          </w:r>
          <w:r>
            <w:rPr>
              <w:color w:val="64748B"/>
              <w:sz w:val="15"/>
              <w:szCs w:val="15"/>
            </w:rPr>
            <w:t xml:space="preserve"> of </w:t>
          </w:r>
          <w:r>
            <w:fldChar w:fldCharType="begin"/>
          </w:r>
          <w:r>
            <w:rPr>
              <w:color w:val="64748B"/>
              <w:sz w:val="15"/>
              <w:szCs w:val="15"/>
            </w:rP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  <w:tc>
        <w:tcPr>
          <w:tcW w:w="1400" w:type="dxa"/>
          <w:noWrap/>
        </w:tcPr>
        <w:p>
          <w:pPr>
            <w:jc w:val="right"/>
            <w:spacing w:before="0" w:after="0"/>
          </w:pPr>
          <w:r>
            <w:rPr>
              <w:rFonts w:ascii="Calibri" w:hAnsi="Calibri" w:eastAsia="Calibri" w:cs="Calibri"/>
              <w:color w:val="C2410C"/>
              <w:sz w:val="15"/>
              <w:szCs w:val="15"/>
              <w:b w:val="1"/>
              <w:bCs w:val="1"/>
            </w:rPr>
            <w:t xml:space="preserve">MUY</w:t>
          </w:r>
        </w:p>
      </w:tc>
    </w:tr>
  </w:tbl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1400" w:type="dxa"/>
      <w:gridCol w:w="6100" w:type="dxa"/>
      <w:gridCol w:w="1400" w:type="dxa"/>
    </w:tblGrid>
    <w:tblPr>
      <w:tblW w:w="5000" w:type="pct"/>
      <w:tblLayout w:type="autofit"/>
      <w:tblBorders>
        <w:top w:val="single" w:sz="6" w:color="CBD5E1"/>
      </w:tblBorders>
    </w:tblPr>
    <w:tr>
      <w:trPr>
        <w:trHeight w:val="300" w:hRule="atLeast"/>
      </w:trPr>
      <w:tc>
        <w:tcPr>
          <w:tcW w:w="1400" w:type="dxa"/>
          <w:noWrap/>
        </w:tcPr>
        <w:p>
          <w:pPr>
            <w:jc w:val="left"/>
            <w:spacing w:before="0" w:after="0"/>
          </w:pPr>
          <w:r>
            <w:rPr>
              <w:rFonts w:ascii="Calibri" w:hAnsi="Calibri" w:eastAsia="Calibri" w:cs="Calibri"/>
              <w:color w:val="64748B"/>
              <w:sz w:val="15"/>
              <w:szCs w:val="15"/>
              <w:b w:val="0"/>
              <w:bCs w:val="0"/>
            </w:rPr>
            <w:t xml:space="preserve">Private &amp; Confidential</w:t>
          </w:r>
        </w:p>
      </w:tc>
      <w:tc>
        <w:tcPr>
          <w:tcW w:w="6100" w:type="dxa"/>
          <w:noWrap/>
        </w:tcPr>
        <w:p>
          <w:pPr>
            <w:jc w:val="center"/>
          </w:pPr>
          <w:r>
            <w:rPr>
              <w:color w:val="64748B"/>
              <w:sz w:val="15"/>
              <w:szCs w:val="15"/>
            </w:rPr>
            <w:t xml:space="preserve">Page </w:t>
          </w:r>
          <w:r>
            <w:fldChar w:fldCharType="begin"/>
          </w:r>
          <w:r>
            <w:rPr>
              <w:color w:val="64748B"/>
              <w:sz w:val="15"/>
              <w:szCs w:val="15"/>
            </w:rPr>
            <w:instrText xml:space="preserve">PAGE</w:instrText>
          </w:r>
          <w:r>
            <w:fldChar w:fldCharType="separate"/>
          </w:r>
          <w:r>
            <w:fldChar w:fldCharType="end"/>
          </w:r>
          <w:r>
            <w:rPr>
              <w:color w:val="64748B"/>
              <w:sz w:val="15"/>
              <w:szCs w:val="15"/>
            </w:rPr>
            <w:t xml:space="preserve"> of </w:t>
          </w:r>
          <w:r>
            <w:fldChar w:fldCharType="begin"/>
          </w:r>
          <w:r>
            <w:rPr>
              <w:color w:val="64748B"/>
              <w:sz w:val="15"/>
              <w:szCs w:val="15"/>
            </w:rP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  <w:tc>
        <w:tcPr>
          <w:tcW w:w="1400" w:type="dxa"/>
          <w:noWrap/>
        </w:tcPr>
        <w:p>
          <w:pPr>
            <w:jc w:val="right"/>
            <w:spacing w:before="0" w:after="0"/>
          </w:pPr>
          <w:r>
            <w:rPr>
              <w:rFonts w:ascii="Calibri" w:hAnsi="Calibri" w:eastAsia="Calibri" w:cs="Calibri"/>
              <w:color w:val="C2410C"/>
              <w:sz w:val="15"/>
              <w:szCs w:val="15"/>
              <w:b w:val="1"/>
              <w:bCs w:val="1"/>
            </w:rPr>
            <w:t xml:space="preserve">MUY</w:t>
          </w:r>
        </w:p>
      </w:tc>
    </w:tr>
  </w:tbl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1400" w:type="dxa"/>
      <w:gridCol w:w="6100" w:type="dxa"/>
      <w:gridCol w:w="1400" w:type="dxa"/>
    </w:tblGrid>
    <w:tblPr>
      <w:tblW w:w="5000" w:type="pct"/>
      <w:tblLayout w:type="autofit"/>
      <w:tblBorders>
        <w:top w:val="single" w:sz="6" w:color="CBD5E1"/>
      </w:tblBorders>
    </w:tblPr>
    <w:tr>
      <w:trPr>
        <w:trHeight w:val="300" w:hRule="atLeast"/>
      </w:trPr>
      <w:tc>
        <w:tcPr>
          <w:tcW w:w="1400" w:type="dxa"/>
          <w:noWrap/>
        </w:tcPr>
        <w:p>
          <w:pPr>
            <w:jc w:val="left"/>
            <w:spacing w:before="0" w:after="0"/>
          </w:pPr>
          <w:r>
            <w:rPr>
              <w:rFonts w:ascii="Calibri" w:hAnsi="Calibri" w:eastAsia="Calibri" w:cs="Calibri"/>
              <w:color w:val="64748B"/>
              <w:sz w:val="15"/>
              <w:szCs w:val="15"/>
              <w:b w:val="0"/>
              <w:bCs w:val="0"/>
            </w:rPr>
            <w:t xml:space="preserve">Private &amp; Confidential</w:t>
          </w:r>
        </w:p>
      </w:tc>
      <w:tc>
        <w:tcPr>
          <w:tcW w:w="6100" w:type="dxa"/>
          <w:noWrap/>
        </w:tcPr>
        <w:p>
          <w:pPr>
            <w:jc w:val="center"/>
          </w:pPr>
          <w:r>
            <w:rPr>
              <w:color w:val="64748B"/>
              <w:sz w:val="15"/>
              <w:szCs w:val="15"/>
            </w:rPr>
            <w:t xml:space="preserve">Page </w:t>
          </w:r>
          <w:r>
            <w:fldChar w:fldCharType="begin"/>
          </w:r>
          <w:r>
            <w:rPr>
              <w:color w:val="64748B"/>
              <w:sz w:val="15"/>
              <w:szCs w:val="15"/>
            </w:rPr>
            <w:instrText xml:space="preserve">PAGE</w:instrText>
          </w:r>
          <w:r>
            <w:fldChar w:fldCharType="separate"/>
          </w:r>
          <w:r>
            <w:fldChar w:fldCharType="end"/>
          </w:r>
          <w:r>
            <w:rPr>
              <w:color w:val="64748B"/>
              <w:sz w:val="15"/>
              <w:szCs w:val="15"/>
            </w:rPr>
            <w:t xml:space="preserve"> of </w:t>
          </w:r>
          <w:r>
            <w:fldChar w:fldCharType="begin"/>
          </w:r>
          <w:r>
            <w:rPr>
              <w:color w:val="64748B"/>
              <w:sz w:val="15"/>
              <w:szCs w:val="15"/>
            </w:rP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  <w:tc>
        <w:tcPr>
          <w:tcW w:w="1400" w:type="dxa"/>
          <w:noWrap/>
        </w:tcPr>
        <w:p>
          <w:pPr>
            <w:jc w:val="right"/>
            <w:spacing w:before="0" w:after="0"/>
          </w:pPr>
          <w:r>
            <w:rPr>
              <w:rFonts w:ascii="Calibri" w:hAnsi="Calibri" w:eastAsia="Calibri" w:cs="Calibri"/>
              <w:color w:val="C2410C"/>
              <w:sz w:val="15"/>
              <w:szCs w:val="15"/>
              <w:b w:val="1"/>
              <w:bCs w:val="1"/>
            </w:rPr>
            <w:t xml:space="preserve">MUY</w:t>
          </w:r>
        </w:p>
      </w:tc>
    </w:tr>
  </w:tbl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1400" w:type="dxa"/>
      <w:gridCol w:w="6100" w:type="dxa"/>
      <w:gridCol w:w="1400" w:type="dxa"/>
    </w:tblGrid>
    <w:tblPr>
      <w:tblW w:w="5000" w:type="pct"/>
      <w:tblLayout w:type="autofit"/>
      <w:tblBorders>
        <w:top w:val="single" w:sz="6" w:color="CBD5E1"/>
      </w:tblBorders>
    </w:tblPr>
    <w:tr>
      <w:trPr>
        <w:trHeight w:val="300" w:hRule="atLeast"/>
      </w:trPr>
      <w:tc>
        <w:tcPr>
          <w:tcW w:w="1400" w:type="dxa"/>
          <w:noWrap/>
        </w:tcPr>
        <w:p>
          <w:pPr>
            <w:jc w:val="left"/>
            <w:spacing w:before="0" w:after="0"/>
          </w:pPr>
          <w:r>
            <w:rPr>
              <w:rFonts w:ascii="Calibri" w:hAnsi="Calibri" w:eastAsia="Calibri" w:cs="Calibri"/>
              <w:color w:val="64748B"/>
              <w:sz w:val="15"/>
              <w:szCs w:val="15"/>
              <w:b w:val="0"/>
              <w:bCs w:val="0"/>
            </w:rPr>
            <w:t xml:space="preserve">Private &amp; Confidential</w:t>
          </w:r>
        </w:p>
      </w:tc>
      <w:tc>
        <w:tcPr>
          <w:tcW w:w="6100" w:type="dxa"/>
          <w:noWrap/>
        </w:tcPr>
        <w:p>
          <w:pPr>
            <w:jc w:val="center"/>
          </w:pPr>
          <w:r>
            <w:rPr>
              <w:color w:val="64748B"/>
              <w:sz w:val="15"/>
              <w:szCs w:val="15"/>
            </w:rPr>
            <w:t xml:space="preserve">Page </w:t>
          </w:r>
          <w:r>
            <w:fldChar w:fldCharType="begin"/>
          </w:r>
          <w:r>
            <w:rPr>
              <w:color w:val="64748B"/>
              <w:sz w:val="15"/>
              <w:szCs w:val="15"/>
            </w:rPr>
            <w:instrText xml:space="preserve">PAGE</w:instrText>
          </w:r>
          <w:r>
            <w:fldChar w:fldCharType="separate"/>
          </w:r>
          <w:r>
            <w:fldChar w:fldCharType="end"/>
          </w:r>
          <w:r>
            <w:rPr>
              <w:color w:val="64748B"/>
              <w:sz w:val="15"/>
              <w:szCs w:val="15"/>
            </w:rPr>
            <w:t xml:space="preserve"> of </w:t>
          </w:r>
          <w:r>
            <w:fldChar w:fldCharType="begin"/>
          </w:r>
          <w:r>
            <w:rPr>
              <w:color w:val="64748B"/>
              <w:sz w:val="15"/>
              <w:szCs w:val="15"/>
            </w:rP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  <w:tc>
        <w:tcPr>
          <w:tcW w:w="1400" w:type="dxa"/>
          <w:noWrap/>
        </w:tcPr>
        <w:p>
          <w:pPr>
            <w:jc w:val="right"/>
            <w:spacing w:before="0" w:after="0"/>
          </w:pPr>
          <w:r>
            <w:rPr>
              <w:rFonts w:ascii="Calibri" w:hAnsi="Calibri" w:eastAsia="Calibri" w:cs="Calibri"/>
              <w:color w:val="C2410C"/>
              <w:sz w:val="15"/>
              <w:szCs w:val="15"/>
              <w:b w:val="1"/>
              <w:bCs w:val="1"/>
            </w:rPr>
            <w:t xml:space="preserve">MUY</w:t>
          </w:r>
        </w:p>
      </w:tc>
    </w:tr>
  </w:tbl>
</w:ftr>
</file>

<file path=word/footer2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1400" w:type="dxa"/>
      <w:gridCol w:w="6100" w:type="dxa"/>
      <w:gridCol w:w="1400" w:type="dxa"/>
    </w:tblGrid>
    <w:tblPr>
      <w:tblW w:w="5000" w:type="pct"/>
      <w:tblLayout w:type="autofit"/>
      <w:tblBorders>
        <w:top w:val="single" w:sz="6" w:color="CBD5E1"/>
      </w:tblBorders>
    </w:tblPr>
    <w:tr>
      <w:trPr>
        <w:trHeight w:val="300" w:hRule="atLeast"/>
      </w:trPr>
      <w:tc>
        <w:tcPr>
          <w:tcW w:w="1400" w:type="dxa"/>
          <w:noWrap/>
        </w:tcPr>
        <w:p>
          <w:pPr>
            <w:jc w:val="left"/>
            <w:spacing w:before="0" w:after="0"/>
          </w:pPr>
          <w:r>
            <w:rPr>
              <w:rFonts w:ascii="Calibri" w:hAnsi="Calibri" w:eastAsia="Calibri" w:cs="Calibri"/>
              <w:color w:val="64748B"/>
              <w:sz w:val="15"/>
              <w:szCs w:val="15"/>
              <w:b w:val="0"/>
              <w:bCs w:val="0"/>
            </w:rPr>
            <w:t xml:space="preserve">Private &amp; Confidential</w:t>
          </w:r>
        </w:p>
      </w:tc>
      <w:tc>
        <w:tcPr>
          <w:tcW w:w="6100" w:type="dxa"/>
          <w:noWrap/>
        </w:tcPr>
        <w:p>
          <w:pPr>
            <w:jc w:val="center"/>
          </w:pPr>
          <w:r>
            <w:rPr>
              <w:color w:val="64748B"/>
              <w:sz w:val="15"/>
              <w:szCs w:val="15"/>
            </w:rPr>
            <w:t xml:space="preserve">Page </w:t>
          </w:r>
          <w:r>
            <w:fldChar w:fldCharType="begin"/>
          </w:r>
          <w:r>
            <w:rPr>
              <w:color w:val="64748B"/>
              <w:sz w:val="15"/>
              <w:szCs w:val="15"/>
            </w:rPr>
            <w:instrText xml:space="preserve">PAGE</w:instrText>
          </w:r>
          <w:r>
            <w:fldChar w:fldCharType="separate"/>
          </w:r>
          <w:r>
            <w:fldChar w:fldCharType="end"/>
          </w:r>
          <w:r>
            <w:rPr>
              <w:color w:val="64748B"/>
              <w:sz w:val="15"/>
              <w:szCs w:val="15"/>
            </w:rPr>
            <w:t xml:space="preserve"> of </w:t>
          </w:r>
          <w:r>
            <w:fldChar w:fldCharType="begin"/>
          </w:r>
          <w:r>
            <w:rPr>
              <w:color w:val="64748B"/>
              <w:sz w:val="15"/>
              <w:szCs w:val="15"/>
            </w:rP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  <w:tc>
        <w:tcPr>
          <w:tcW w:w="1400" w:type="dxa"/>
          <w:noWrap/>
        </w:tcPr>
        <w:p>
          <w:pPr>
            <w:jc w:val="right"/>
            <w:spacing w:before="0" w:after="0"/>
          </w:pPr>
          <w:r>
            <w:rPr>
              <w:rFonts w:ascii="Calibri" w:hAnsi="Calibri" w:eastAsia="Calibri" w:cs="Calibri"/>
              <w:color w:val="C2410C"/>
              <w:sz w:val="15"/>
              <w:szCs w:val="15"/>
              <w:b w:val="1"/>
              <w:bCs w:val="1"/>
            </w:rPr>
            <w:t xml:space="preserve">MUY</w:t>
          </w:r>
        </w:p>
      </w:tc>
    </w:tr>
  </w:tbl>
</w:ft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700" w:type="dxa"/>
      <w:gridCol w:w="8200" w:type="dxa"/>
    </w:tblGrid>
    <w:tblPr>
      <w:tblW w:w="5000" w:type="pct"/>
      <w:tblLayout w:type="autofit"/>
      <w:tblBorders>
        <w:bottom w:val="single" w:sz="10" w:color="C2410C"/>
      </w:tblBorders>
    </w:tblPr>
    <w:tr>
      <w:trPr>
        <w:trHeight w:val="390" w:hRule="atLeast"/>
      </w:trPr>
      <w:tc>
        <w:tcPr>
          <w:tcW w:w="700" w:type="dxa"/>
          <w:vAlign w:val="center"/>
          <w:noWrap/>
        </w:tcPr>
        <w:p>
          <w:pPr/>
          <w:r>
            <w:pict>
              <v:shape type="#_x0000_t75" stroked="f" style="width:28pt; height:28pt; margin-left:0pt; margin-top:0pt; mso-position-horizontal:left; mso-position-vertical:top; mso-position-horizontal-relative:char; mso-position-vertical-relative:line;">
                <w10:wrap type="inline"/>
                <v:imagedata r:id="rId1" o:title=""/>
              </v:shape>
            </w:pict>
          </w:r>
        </w:p>
      </w:tc>
      <w:tc>
        <w:tcPr>
          <w:tcW w:w="8200" w:type="dxa"/>
          <w:vAlign w:val="center"/>
          <w:noWrap/>
        </w:tcPr>
        <w:p>
          <w:pPr>
            <w:jc w:val="right"/>
          </w:pPr>
          <w:r>
            <w:rPr>
              <w:color w:val="1F2937"/>
              <w:sz w:val="18"/>
              <w:szCs w:val="18"/>
              <w:b w:val="1"/>
              <w:bCs w:val="1"/>
            </w:rPr>
            <w:t xml:space="preserve">Monthly Progress Report - July 2026</w:t>
          </w:r>
        </w:p>
      </w:tc>
    </w:tr>
  </w:tbl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700" w:type="dxa"/>
      <w:gridCol w:w="8200" w:type="dxa"/>
    </w:tblGrid>
    <w:tblPr>
      <w:tblW w:w="5000" w:type="pct"/>
      <w:tblLayout w:type="autofit"/>
      <w:tblBorders>
        <w:bottom w:val="single" w:sz="10" w:color="C2410C"/>
      </w:tblBorders>
    </w:tblPr>
    <w:tr>
      <w:trPr>
        <w:trHeight w:val="390" w:hRule="atLeast"/>
      </w:trPr>
      <w:tc>
        <w:tcPr>
          <w:tcW w:w="700" w:type="dxa"/>
          <w:vAlign w:val="center"/>
          <w:noWrap/>
        </w:tcPr>
        <w:p>
          <w:pPr/>
          <w:r>
            <w:pict>
              <v:shape type="#_x0000_t75" stroked="f" style="width:28pt; height:28pt; margin-left:0pt; margin-top:0pt; mso-position-horizontal:left; mso-position-vertical:top; mso-position-horizontal-relative:char; mso-position-vertical-relative:line;">
                <w10:wrap type="inline"/>
                <v:imagedata r:id="rId1" o:title=""/>
              </v:shape>
            </w:pict>
          </w:r>
        </w:p>
      </w:tc>
      <w:tc>
        <w:tcPr>
          <w:tcW w:w="8200" w:type="dxa"/>
          <w:vAlign w:val="center"/>
          <w:noWrap/>
        </w:tcPr>
        <w:p>
          <w:pPr>
            <w:jc w:val="right"/>
          </w:pPr>
          <w:r>
            <w:rPr>
              <w:color w:val="1F2937"/>
              <w:sz w:val="18"/>
              <w:szCs w:val="18"/>
              <w:b w:val="1"/>
              <w:bCs w:val="1"/>
            </w:rPr>
            <w:t xml:space="preserve">Monthly Progress Report - July 2026</w:t>
          </w:r>
        </w:p>
      </w:tc>
    </w:tr>
  </w:tbl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700" w:type="dxa"/>
      <w:gridCol w:w="8200" w:type="dxa"/>
    </w:tblGrid>
    <w:tblPr>
      <w:tblW w:w="5000" w:type="pct"/>
      <w:tblLayout w:type="autofit"/>
      <w:tblBorders>
        <w:bottom w:val="single" w:sz="10" w:color="C2410C"/>
      </w:tblBorders>
    </w:tblPr>
    <w:tr>
      <w:trPr>
        <w:trHeight w:val="390" w:hRule="atLeast"/>
      </w:trPr>
      <w:tc>
        <w:tcPr>
          <w:tcW w:w="700" w:type="dxa"/>
          <w:vAlign w:val="center"/>
          <w:noWrap/>
        </w:tcPr>
        <w:p>
          <w:pPr/>
          <w:r>
            <w:pict>
              <v:shape type="#_x0000_t75" stroked="f" style="width:28pt; height:28pt; margin-left:0pt; margin-top:0pt; mso-position-horizontal:left; mso-position-vertical:top; mso-position-horizontal-relative:char; mso-position-vertical-relative:line;">
                <w10:wrap type="inline"/>
                <v:imagedata r:id="rId1" o:title=""/>
              </v:shape>
            </w:pict>
          </w:r>
        </w:p>
      </w:tc>
      <w:tc>
        <w:tcPr>
          <w:tcW w:w="8200" w:type="dxa"/>
          <w:vAlign w:val="center"/>
          <w:noWrap/>
        </w:tcPr>
        <w:p>
          <w:pPr>
            <w:jc w:val="right"/>
          </w:pPr>
          <w:r>
            <w:rPr>
              <w:color w:val="1F2937"/>
              <w:sz w:val="18"/>
              <w:szCs w:val="18"/>
              <w:b w:val="1"/>
              <w:bCs w:val="1"/>
            </w:rPr>
            <w:t xml:space="preserve">Monthly Progress Report - July 2026</w:t>
          </w:r>
        </w:p>
      </w:tc>
    </w:tr>
  </w:tbl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700" w:type="dxa"/>
      <w:gridCol w:w="8200" w:type="dxa"/>
    </w:tblGrid>
    <w:tblPr>
      <w:tblW w:w="5000" w:type="pct"/>
      <w:tblLayout w:type="autofit"/>
      <w:tblBorders>
        <w:bottom w:val="single" w:sz="10" w:color="C2410C"/>
      </w:tblBorders>
    </w:tblPr>
    <w:tr>
      <w:trPr>
        <w:trHeight w:val="390" w:hRule="atLeast"/>
      </w:trPr>
      <w:tc>
        <w:tcPr>
          <w:tcW w:w="700" w:type="dxa"/>
          <w:vAlign w:val="center"/>
          <w:noWrap/>
        </w:tcPr>
        <w:p>
          <w:pPr/>
          <w:r>
            <w:pict>
              <v:shape type="#_x0000_t75" stroked="f" style="width:28pt; height:28pt; margin-left:0pt; margin-top:0pt; mso-position-horizontal:left; mso-position-vertical:top; mso-position-horizontal-relative:char; mso-position-vertical-relative:line;">
                <w10:wrap type="inline"/>
                <v:imagedata r:id="rId1" o:title=""/>
              </v:shape>
            </w:pict>
          </w:r>
        </w:p>
      </w:tc>
      <w:tc>
        <w:tcPr>
          <w:tcW w:w="8200" w:type="dxa"/>
          <w:vAlign w:val="center"/>
          <w:noWrap/>
        </w:tcPr>
        <w:p>
          <w:pPr>
            <w:jc w:val="right"/>
          </w:pPr>
          <w:r>
            <w:rPr>
              <w:color w:val="1F2937"/>
              <w:sz w:val="18"/>
              <w:szCs w:val="18"/>
              <w:b w:val="1"/>
              <w:bCs w:val="1"/>
            </w:rPr>
            <w:t xml:space="preserve">Monthly Progress Report - July 2026</w:t>
          </w:r>
        </w:p>
      </w:tc>
    </w:tr>
  </w:tbl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700" w:type="dxa"/>
      <w:gridCol w:w="8200" w:type="dxa"/>
    </w:tblGrid>
    <w:tblPr>
      <w:tblW w:w="5000" w:type="pct"/>
      <w:tblLayout w:type="autofit"/>
      <w:tblBorders>
        <w:bottom w:val="single" w:sz="10" w:color="C2410C"/>
      </w:tblBorders>
    </w:tblPr>
    <w:tr>
      <w:trPr>
        <w:trHeight w:val="390" w:hRule="atLeast"/>
      </w:trPr>
      <w:tc>
        <w:tcPr>
          <w:tcW w:w="700" w:type="dxa"/>
          <w:vAlign w:val="center"/>
          <w:noWrap/>
        </w:tcPr>
        <w:p>
          <w:pPr/>
          <w:r>
            <w:pict>
              <v:shape type="#_x0000_t75" stroked="f" style="width:28pt; height:28pt; margin-left:0pt; margin-top:0pt; mso-position-horizontal:left; mso-position-vertical:top; mso-position-horizontal-relative:char; mso-position-vertical-relative:line;">
                <w10:wrap type="inline"/>
                <v:imagedata r:id="rId1" o:title=""/>
              </v:shape>
            </w:pict>
          </w:r>
        </w:p>
      </w:tc>
      <w:tc>
        <w:tcPr>
          <w:tcW w:w="8200" w:type="dxa"/>
          <w:vAlign w:val="center"/>
          <w:noWrap/>
        </w:tcPr>
        <w:p>
          <w:pPr>
            <w:jc w:val="right"/>
          </w:pPr>
          <w:r>
            <w:rPr>
              <w:color w:val="1F2937"/>
              <w:sz w:val="18"/>
              <w:szCs w:val="18"/>
              <w:b w:val="1"/>
              <w:bCs w:val="1"/>
            </w:rPr>
            <w:t xml:space="preserve">Monthly Progress Report - July 2026</w:t>
          </w:r>
        </w:p>
      </w:tc>
    </w:tr>
  </w:tbl>
</w:hdr>
</file>

<file path=word/header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700" w:type="dxa"/>
      <w:gridCol w:w="8200" w:type="dxa"/>
    </w:tblGrid>
    <w:tblPr>
      <w:tblW w:w="5000" w:type="pct"/>
      <w:tblLayout w:type="autofit"/>
      <w:tblBorders>
        <w:bottom w:val="single" w:sz="10" w:color="C2410C"/>
      </w:tblBorders>
    </w:tblPr>
    <w:tr>
      <w:trPr>
        <w:trHeight w:val="390" w:hRule="atLeast"/>
      </w:trPr>
      <w:tc>
        <w:tcPr>
          <w:tcW w:w="700" w:type="dxa"/>
          <w:vAlign w:val="center"/>
          <w:noWrap/>
        </w:tcPr>
        <w:p>
          <w:pPr/>
          <w:r>
            <w:pict>
              <v:shape type="#_x0000_t75" stroked="f" style="width:28pt; height:28pt; margin-left:0pt; margin-top:0pt; mso-position-horizontal:left; mso-position-vertical:top; mso-position-horizontal-relative:char; mso-position-vertical-relative:line;">
                <w10:wrap type="inline"/>
                <v:imagedata r:id="rId1" o:title=""/>
              </v:shape>
            </w:pict>
          </w:r>
        </w:p>
      </w:tc>
      <w:tc>
        <w:tcPr>
          <w:tcW w:w="8200" w:type="dxa"/>
          <w:vAlign w:val="center"/>
          <w:noWrap/>
        </w:tcPr>
        <w:p>
          <w:pPr>
            <w:jc w:val="right"/>
          </w:pPr>
          <w:r>
            <w:rPr>
              <w:color w:val="1F2937"/>
              <w:sz w:val="18"/>
              <w:szCs w:val="18"/>
              <w:b w:val="1"/>
              <w:bCs w:val="1"/>
            </w:rPr>
            <w:t xml:space="preserve">Monthly Progress Report - July 2026</w:t>
          </w:r>
        </w:p>
      </w:tc>
    </w:tr>
  </w:tbl>
</w:hdr>
</file>

<file path=word/header2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700" w:type="dxa"/>
      <w:gridCol w:w="8200" w:type="dxa"/>
    </w:tblGrid>
    <w:tblPr>
      <w:tblW w:w="5000" w:type="pct"/>
      <w:tblLayout w:type="autofit"/>
      <w:tblBorders>
        <w:bottom w:val="single" w:sz="10" w:color="C2410C"/>
      </w:tblBorders>
    </w:tblPr>
    <w:tr>
      <w:trPr>
        <w:trHeight w:val="390" w:hRule="atLeast"/>
      </w:trPr>
      <w:tc>
        <w:tcPr>
          <w:tcW w:w="700" w:type="dxa"/>
          <w:vAlign w:val="center"/>
          <w:noWrap/>
        </w:tcPr>
        <w:p>
          <w:pPr/>
          <w:r>
            <w:pict>
              <v:shape type="#_x0000_t75" stroked="f" style="width:28pt; height:28pt; margin-left:0pt; margin-top:0pt; mso-position-horizontal:left; mso-position-vertical:top; mso-position-horizontal-relative:char; mso-position-vertical-relative:line;">
                <w10:wrap type="inline"/>
                <v:imagedata r:id="rId1" o:title=""/>
              </v:shape>
            </w:pict>
          </w:r>
        </w:p>
      </w:tc>
      <w:tc>
        <w:tcPr>
          <w:tcW w:w="8200" w:type="dxa"/>
          <w:vAlign w:val="center"/>
          <w:noWrap/>
        </w:tcPr>
        <w:p>
          <w:pPr>
            <w:jc w:val="right"/>
          </w:pPr>
          <w:r>
            <w:rPr>
              <w:color w:val="1F2937"/>
              <w:sz w:val="18"/>
              <w:szCs w:val="18"/>
              <w:b w:val="1"/>
              <w:bCs w:val="1"/>
            </w:rPr>
            <w:t xml:space="preserve">Monthly Progress Report - July 2026</w:t>
          </w: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0" w:after="160"/>
    </w:pPr>
    <w:rPr>
      <w:rFonts w:ascii="Calibri" w:hAnsi="Calibri" w:eastAsia="Calibri" w:cs="Calibri"/>
      <w:color w:val="9A3412"/>
      <w:sz w:val="36"/>
      <w:szCs w:val="36"/>
      <w:b w:val="1"/>
      <w:bCs w:val="1"/>
    </w:rPr>
  </w:style>
  <w:style w:type="paragraph" w:styleId="Heading2">
    <w:link w:val="Heading2Char"/>
    <w:name w:val="heading 2"/>
    <w:basedOn w:val="Normal"/>
    <w:pPr>
      <w:keepNext w:val="1"/>
      <w:spacing w:before="140" w:after="90"/>
    </w:pPr>
    <w:rPr>
      <w:rFonts w:ascii="Calibri" w:hAnsi="Calibri" w:eastAsia="Calibri" w:cs="Calibri"/>
      <w:color w:val="9A3412"/>
      <w:sz w:val="28"/>
      <w:szCs w:val="28"/>
      <w:b w:val="1"/>
      <w:bCs w:val="1"/>
    </w:rPr>
  </w:style>
  <w:style w:type="paragraph" w:styleId="Heading3">
    <w:link w:val="Heading3Char"/>
    <w:name w:val="heading 3"/>
    <w:basedOn w:val="Normal"/>
    <w:pPr>
      <w:keepNext w:val="1"/>
      <w:spacing w:before="100" w:after="60"/>
    </w:pPr>
    <w:rPr>
      <w:rFonts w:ascii="Calibri" w:hAnsi="Calibri" w:eastAsia="Calibri" w:cs="Calibri"/>
      <w:color w:val="1F2937"/>
      <w:sz w:val="22"/>
      <w:szCs w:val="22"/>
      <w:b w:val="1"/>
      <w:bCs w:val="1"/>
    </w:rPr>
  </w:style>
  <w:style w:type="table" w:customStyle="1" w:styleId="MprTable">
    <w:name w:val="MprTable"/>
    <w:uiPriority w:val="99"/>
    <w:tblPr>
      <w:tblW w:w="5000" w:type="pct"/>
      <w:tblLayout w:type="fixed"/>
      <w:tblCellMar>
        <w:top w:w="60" w:type="dxa"/>
        <w:left w:w="70" w:type="dxa"/>
        <w:right w:w="70" w:type="dxa"/>
        <w:bottom w:w="60" w:type="dxa"/>
      </w:tblCellMar>
      <w:tblBorders>
        <w:top w:val="single" w:sz="4" w:color="9CA3AF"/>
        <w:left w:val="single" w:sz="4" w:color="9CA3AF"/>
        <w:right w:val="single" w:sz="4" w:color="9CA3AF"/>
        <w:bottom w:val="single" w:sz="4" w:color="9CA3AF"/>
        <w:insideH w:val="single" w:sz="4" w:color="9CA3AF"/>
        <w:insideV w:val="single" w:sz="4" w:color="9CA3AF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eader" Target="header7.xml"/><Relationship Id="rId11" Type="http://schemas.openxmlformats.org/officeDocument/2006/relationships/footer" Target="footer7.xml"/><Relationship Id="rId12" Type="http://schemas.openxmlformats.org/officeDocument/2006/relationships/header" Target="header10.xml"/><Relationship Id="rId13" Type="http://schemas.openxmlformats.org/officeDocument/2006/relationships/footer" Target="footer10.xml"/><Relationship Id="rId14" Type="http://schemas.openxmlformats.org/officeDocument/2006/relationships/header" Target="header13.xml"/><Relationship Id="rId15" Type="http://schemas.openxmlformats.org/officeDocument/2006/relationships/footer" Target="footer13.xml"/><Relationship Id="rId16" Type="http://schemas.openxmlformats.org/officeDocument/2006/relationships/header" Target="header16.xml"/><Relationship Id="rId17" Type="http://schemas.openxmlformats.org/officeDocument/2006/relationships/footer" Target="footer16.xml"/><Relationship Id="rId18" Type="http://schemas.openxmlformats.org/officeDocument/2006/relationships/header" Target="header19.xml"/><Relationship Id="rId19" Type="http://schemas.openxmlformats.org/officeDocument/2006/relationships/footer" Target="footer19.xml"/><Relationship Id="rId20" Type="http://schemas.openxmlformats.org/officeDocument/2006/relationships/header" Target="header22.xml"/><Relationship Id="rId21" Type="http://schemas.openxmlformats.org/officeDocument/2006/relationships/footer" Target="footer22.xml"/></Relationships>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header4_image1.jpg"/></Relationships>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header7_image1.jpg"/></Relationships>
</file>

<file path=word/_rels/header10.xml.rels><?xml version="1.0" encoding="UTF-8" standalone="yes"?>
<Relationships xmlns="http://schemas.openxmlformats.org/package/2006/relationships"><Relationship Id="rId1" Type="http://schemas.openxmlformats.org/officeDocument/2006/relationships/image" Target="media/header10_image1.jpg"/></Relationships>
</file>

<file path=word/_rels/header13.xml.rels><?xml version="1.0" encoding="UTF-8" standalone="yes"?>
<Relationships xmlns="http://schemas.openxmlformats.org/package/2006/relationships"><Relationship Id="rId1" Type="http://schemas.openxmlformats.org/officeDocument/2006/relationships/image" Target="media/header13_image1.jpg"/></Relationships>
</file>

<file path=word/_rels/header16.xml.rels><?xml version="1.0" encoding="UTF-8" standalone="yes"?>
<Relationships xmlns="http://schemas.openxmlformats.org/package/2006/relationships"><Relationship Id="rId1" Type="http://schemas.openxmlformats.org/officeDocument/2006/relationships/image" Target="media/header16_image1.jpg"/></Relationships>
</file>

<file path=word/_rels/header19.xml.rels><?xml version="1.0" encoding="UTF-8" standalone="yes"?>
<Relationships xmlns="http://schemas.openxmlformats.org/package/2006/relationships"><Relationship Id="rId1" Type="http://schemas.openxmlformats.org/officeDocument/2006/relationships/image" Target="media/header19_image1.jpg"/></Relationships>
</file>

<file path=word/_rels/header22.xml.rels><?xml version="1.0" encoding="UTF-8" standalone="yes"?>
<Relationships xmlns="http://schemas.openxmlformats.org/package/2006/relationships"><Relationship Id="rId1" Type="http://schemas.openxmlformats.org/officeDocument/2006/relationships/image" Target="media/header22_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>Mukhyamantri Udyamshala Yojana</Company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Mukhyamantri Udyamshala Yojana</dc:creator>
  <dc:title>Monthly Progress Report - July 2026</dc:title>
  <dc:description/>
  <dc:subject>Automatically generated MIS progress report</dc:subject>
  <cp:keywords/>
  <cp:category/>
  <cp:lastModifiedBy/>
  <dcterms:created xsi:type="dcterms:W3CDTF">2026-08-17T17:26:51+05:30</dcterms:created>
  <dcterms:modified xsi:type="dcterms:W3CDTF">2026-08-17T17:26:51+05:30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