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MEMORANDUM</w:t>
      </w:r>
    </w:p>
    <w:p>
      <w:r>
        <w:rPr>
          <w:b/>
        </w:rPr>
        <w:t>TO: Management</w:t>
        <w:br/>
      </w:r>
      <w:r>
        <w:rPr>
          <w:b/>
        </w:rPr>
        <w:t>FROM: Document Specialist</w:t>
        <w:br/>
      </w:r>
      <w:r>
        <w:rPr>
          <w:b/>
        </w:rPr>
        <w:t>DATE: October 4, 2026</w:t>
        <w:br/>
      </w:r>
      <w:r>
        <w:rPr>
          <w:b/>
        </w:rPr>
        <w:t>SUBJECT: Total Cost of Ownership (TCO) Analysis: Diesel vs. Battery-Electric Class 8 Tractors</w:t>
      </w:r>
    </w:p>
    <w:p>
      <w:r>
        <w:t>--------------------------------------------------</w:t>
      </w:r>
    </w:p>
    <w:p>
      <w:r>
        <w:t>This memo provides a 7-year Total Cost of Ownership (TCO) comparison between traditional diesel Class 8 tractors and battery-electric (BEV) alternatives for our regional routes (under 250 miles/day, 60,000 miles/year per truck).</w:t>
      </w:r>
    </w:p>
    <w:p>
      <w:r>
        <w:br/>
        <w:t>7-Year TCO Comparison (Per Truck)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Component</w:t>
            </w:r>
          </w:p>
        </w:tc>
        <w:tc>
          <w:tcPr>
            <w:tcW w:type="dxa" w:w="2880"/>
          </w:tcPr>
          <w:p>
            <w:r>
              <w:t>Diesel Tractor</w:t>
            </w:r>
          </w:p>
        </w:tc>
        <w:tc>
          <w:tcPr>
            <w:tcW w:type="dxa" w:w="2880"/>
          </w:tcPr>
          <w:p>
            <w:r>
              <w:t>Battery-Electric (BEV)</w:t>
            </w:r>
          </w:p>
        </w:tc>
      </w:tr>
      <w:tr>
        <w:tc>
          <w:tcPr>
            <w:tcW w:type="dxa" w:w="2880"/>
          </w:tcPr>
          <w:p>
            <w:r>
              <w:t>Purchase Price</w:t>
            </w:r>
          </w:p>
        </w:tc>
        <w:tc>
          <w:tcPr>
            <w:tcW w:type="dxa" w:w="2880"/>
          </w:tcPr>
          <w:p>
            <w:r>
              <w:t>$185,000 [S2]</w:t>
            </w:r>
          </w:p>
        </w:tc>
        <w:tc>
          <w:tcPr>
            <w:tcW w:type="dxa" w:w="2880"/>
          </w:tcPr>
          <w:p>
            <w:r>
              <w:t>$420,000 [S2]</w:t>
            </w:r>
          </w:p>
        </w:tc>
      </w:tr>
      <w:tr>
        <w:tc>
          <w:tcPr>
            <w:tcW w:type="dxa" w:w="2880"/>
          </w:tcPr>
          <w:p>
            <w:r>
              <w:t>Federal Incentives</w:t>
            </w:r>
          </w:p>
        </w:tc>
        <w:tc>
          <w:tcPr>
            <w:tcW w:type="dxa" w:w="2880"/>
          </w:tcPr>
          <w:p>
            <w:r>
              <w:t>$0 [S2]</w:t>
            </w:r>
          </w:p>
        </w:tc>
        <w:tc>
          <w:tcPr>
            <w:tcW w:type="dxa" w:w="2880"/>
          </w:tcPr>
          <w:p>
            <w:r>
              <w:t>$0 [S2]</w:t>
            </w:r>
          </w:p>
        </w:tc>
      </w:tr>
      <w:tr>
        <w:tc>
          <w:tcPr>
            <w:tcW w:type="dxa" w:w="2880"/>
          </w:tcPr>
          <w:p>
            <w:r>
              <w:t>Indiana Incentives</w:t>
            </w:r>
          </w:p>
        </w:tc>
        <w:tc>
          <w:tcPr>
            <w:tcW w:type="dxa" w:w="2880"/>
          </w:tcPr>
          <w:p>
            <w:r>
              <w:t>$0 [unverified]</w:t>
            </w:r>
          </w:p>
        </w:tc>
        <w:tc>
          <w:tcPr>
            <w:tcW w:type="dxa" w:w="2880"/>
          </w:tcPr>
          <w:p>
            <w:r>
              <w:t>$0 [unverified]</w:t>
            </w:r>
          </w:p>
        </w:tc>
      </w:tr>
      <w:tr>
        <w:tc>
          <w:tcPr>
            <w:tcW w:type="dxa" w:w="2880"/>
          </w:tcPr>
          <w:p>
            <w:r>
              <w:t>Energy Cost (420k miles)</w:t>
            </w:r>
          </w:p>
        </w:tc>
        <w:tc>
          <w:tcPr>
            <w:tcW w:type="dxa" w:w="2880"/>
          </w:tcPr>
          <w:p>
            <w:r>
              <w:t>$228,000</w:t>
            </w:r>
          </w:p>
        </w:tc>
        <w:tc>
          <w:tcPr>
            <w:tcW w:type="dxa" w:w="2880"/>
          </w:tcPr>
          <w:p>
            <w:r>
              <w:t>$100,800</w:t>
            </w:r>
          </w:p>
        </w:tc>
      </w:tr>
      <w:tr>
        <w:tc>
          <w:tcPr>
            <w:tcW w:type="dxa" w:w="2880"/>
          </w:tcPr>
          <w:p>
            <w:r>
              <w:t>Maintenance (420k miles)</w:t>
            </w:r>
          </w:p>
        </w:tc>
        <w:tc>
          <w:tcPr>
            <w:tcW w:type="dxa" w:w="2880"/>
          </w:tcPr>
          <w:p>
            <w:r>
              <w:t>$63,000</w:t>
            </w:r>
          </w:p>
        </w:tc>
        <w:tc>
          <w:tcPr>
            <w:tcW w:type="dxa" w:w="2880"/>
          </w:tcPr>
          <w:p>
            <w:r>
              <w:t>$37,800</w:t>
            </w:r>
          </w:p>
        </w:tc>
      </w:tr>
      <w:tr>
        <w:tc>
          <w:tcPr>
            <w:tcW w:type="dxa" w:w="2880"/>
          </w:tcPr>
          <w:p>
            <w:r>
              <w:t>Charging Infrastructure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$50,000 [unverified]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7-Year TCO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$476,000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$608,600</w:t>
            </w:r>
          </w:p>
        </w:tc>
      </w:tr>
    </w:tbl>
    <w:p>
      <w:r>
        <w:br/>
        <w:t>Assumptions and Citations</w:t>
      </w:r>
    </w:p>
    <w:p>
      <w:pPr>
        <w:pStyle w:val="ListBullet"/>
      </w:pPr>
      <w:r>
        <w:t>Mileage: 60,000 miles/year for 7 years (Total: 420,000 miles).</w:t>
      </w:r>
    </w:p>
    <w:p>
      <w:pPr>
        <w:pStyle w:val="ListBullet"/>
      </w:pPr>
      <w:r>
        <w:t>Diesel Efficiency: 7.0 MPG [S1].</w:t>
      </w:r>
    </w:p>
    <w:p>
      <w:pPr>
        <w:pStyle w:val="ListBullet"/>
      </w:pPr>
      <w:r>
        <w:t>Diesel Fuel Price: $3.80/gallon [unverified].</w:t>
      </w:r>
    </w:p>
    <w:p>
      <w:pPr>
        <w:pStyle w:val="ListBullet"/>
      </w:pPr>
      <w:r>
        <w:t>BEV Energy Efficiency: 2.0 kWh/mi [S1].</w:t>
      </w:r>
    </w:p>
    <w:p>
      <w:pPr>
        <w:pStyle w:val="ListBullet"/>
      </w:pPr>
      <w:r>
        <w:t>Commercial Electricity Rate: $0.12/kWh [unverified].</w:t>
      </w:r>
    </w:p>
    <w:p>
      <w:pPr>
        <w:pStyle w:val="ListBullet"/>
      </w:pPr>
      <w:r>
        <w:t>Diesel Maintenance Cost: $0.15/mile [unverified].</w:t>
      </w:r>
    </w:p>
    <w:p>
      <w:pPr>
        <w:pStyle w:val="ListBullet"/>
      </w:pPr>
      <w:r>
        <w:t>BEV Maintenance Cost: $0.09/mile [unverified].</w:t>
      </w:r>
    </w:p>
    <w:p>
      <w:pPr>
        <w:pStyle w:val="ListBullet"/>
      </w:pPr>
      <w:r>
        <w:t>Federal Incentives: Confirmed as $0 due to cancellation of IRA 45W tax credit [S2].</w:t>
      </w:r>
    </w:p>
    <w:p>
      <w:pPr>
        <w:pStyle w:val="ListBullet"/>
      </w:pPr>
      <w:r>
        <w:t>Infrastructure: Estimated $50,000 per truck for charging installation [unverified].</w:t>
      </w:r>
    </w:p>
    <w:p>
      <w:r>
        <w:br/>
        <w:t>Recommendation</w:t>
      </w:r>
    </w:p>
    <w:p>
      <w:r>
        <w:t>Based on the current financial analysis, it is recommended to continue using diesel tractors. The Battery-Electric alternative results in a significantly higher Total Cost of Ownership, costing an additional $132,600 per truck over a 7-year period. The higher purchase price and infrastructure costs are not sufficiently offset by energy and maintenance savings, especially given the lack of available federal and state incentives in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