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0C659" w14:textId="77777777" w:rsidR="00D54C61" w:rsidRDefault="00000000">
      <w:pPr>
        <w:spacing w:after="200"/>
        <w:jc w:val="center"/>
      </w:pPr>
      <w:r>
        <w:rPr>
          <w:b/>
          <w:sz w:val="44"/>
        </w:rPr>
        <w:t>Customer Churn Prediction – Project Report</w:t>
      </w:r>
    </w:p>
    <w:p w14:paraId="5275FDE0" w14:textId="0C58FEE7" w:rsidR="00D54C61" w:rsidRDefault="009D1320">
      <w:pPr>
        <w:spacing w:after="320"/>
        <w:jc w:val="center"/>
      </w:pPr>
      <w:r>
        <w:t>Student Name:</w:t>
      </w:r>
      <w:r w:rsidR="008E12D8">
        <w:t xml:space="preserve"> Akashdeep Singh</w:t>
      </w:r>
      <w:r>
        <w:t xml:space="preserve">  |  Dataset: customer_churn_dataset.csv  </w:t>
      </w:r>
    </w:p>
    <w:p w14:paraId="13996766" w14:textId="77777777" w:rsidR="00D54C61" w:rsidRDefault="00000000">
      <w:pPr>
        <w:spacing w:after="120"/>
      </w:pPr>
      <w:r>
        <w:rPr>
          <w:b/>
          <w:sz w:val="32"/>
        </w:rPr>
        <w:t>1. Objective</w:t>
      </w:r>
    </w:p>
    <w:p w14:paraId="7F20728B" w14:textId="77777777" w:rsidR="00D54C61" w:rsidRDefault="00000000">
      <w:pPr>
        <w:spacing w:after="200"/>
      </w:pPr>
      <w:r>
        <w:t>The objective of this project is to build a customer churn prediction system for a subscription-based business. Using historical customer data, we identify high-risk customers before they cancel, enabling proactive retention strategies. The business goal is to reduce churn rate, lower customer acquisition costs, and improve long-term revenue by focusing retention efforts on the most at-risk customers.</w:t>
      </w:r>
    </w:p>
    <w:p w14:paraId="1AD72B12" w14:textId="77777777" w:rsidR="00D54C61" w:rsidRDefault="00000000">
      <w:pPr>
        <w:spacing w:after="120"/>
      </w:pPr>
      <w:r>
        <w:rPr>
          <w:b/>
          <w:sz w:val="32"/>
        </w:rPr>
        <w:t>2. Dataset Description</w:t>
      </w:r>
    </w:p>
    <w:p w14:paraId="4B9C0CA8" w14:textId="77777777" w:rsidR="00D54C61" w:rsidRDefault="00000000">
      <w:pPr>
        <w:spacing w:after="80"/>
      </w:pPr>
      <w:r>
        <w:t>Source: customer_churn_dataset.csv (uploaded dataset)</w:t>
      </w:r>
    </w:p>
    <w:p w14:paraId="3C9E6EEF" w14:textId="77777777" w:rsidR="00D54C61" w:rsidRDefault="00000000">
      <w:pPr>
        <w:spacing w:after="120"/>
      </w:pPr>
      <w:r>
        <w:t>Total Records: 64,374 rows × 12 columns. No missing values. No duplicate rows. The dataset is clean and well-structured.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4"/>
        <w:gridCol w:w="1375"/>
        <w:gridCol w:w="5357"/>
      </w:tblGrid>
      <w:tr w:rsidR="00D54C61" w14:paraId="35F2322A" w14:textId="77777777">
        <w:trPr>
          <w:tblHeader/>
        </w:trPr>
        <w:tc>
          <w:tcPr>
            <w:tcW w:w="0" w:type="auto"/>
          </w:tcPr>
          <w:p w14:paraId="2512A1DD" w14:textId="77777777" w:rsidR="00D54C61" w:rsidRDefault="00000000">
            <w:r>
              <w:t>Column Name</w:t>
            </w:r>
          </w:p>
        </w:tc>
        <w:tc>
          <w:tcPr>
            <w:tcW w:w="0" w:type="auto"/>
          </w:tcPr>
          <w:p w14:paraId="56D8695C" w14:textId="77777777" w:rsidR="00D54C61" w:rsidRDefault="00000000">
            <w:r>
              <w:t>Data Type</w:t>
            </w:r>
          </w:p>
        </w:tc>
        <w:tc>
          <w:tcPr>
            <w:tcW w:w="0" w:type="auto"/>
          </w:tcPr>
          <w:p w14:paraId="474ED29A" w14:textId="77777777" w:rsidR="00D54C61" w:rsidRDefault="00000000">
            <w:r>
              <w:t>Description</w:t>
            </w:r>
          </w:p>
        </w:tc>
      </w:tr>
      <w:tr w:rsidR="00D54C61" w14:paraId="6406A01E" w14:textId="77777777">
        <w:tc>
          <w:tcPr>
            <w:tcW w:w="0" w:type="auto"/>
          </w:tcPr>
          <w:p w14:paraId="277B5565" w14:textId="77777777" w:rsidR="00D54C61" w:rsidRDefault="00000000">
            <w:proofErr w:type="spellStart"/>
            <w:r>
              <w:t>CustomerID</w:t>
            </w:r>
            <w:proofErr w:type="spellEnd"/>
          </w:p>
        </w:tc>
        <w:tc>
          <w:tcPr>
            <w:tcW w:w="0" w:type="auto"/>
          </w:tcPr>
          <w:p w14:paraId="4187B8E4" w14:textId="77777777" w:rsidR="00D54C61" w:rsidRDefault="00000000">
            <w:r>
              <w:t>Integer</w:t>
            </w:r>
          </w:p>
        </w:tc>
        <w:tc>
          <w:tcPr>
            <w:tcW w:w="0" w:type="auto"/>
          </w:tcPr>
          <w:p w14:paraId="0ECCDB52" w14:textId="77777777" w:rsidR="00D54C61" w:rsidRDefault="00000000">
            <w:r>
              <w:t>Unique customer identifier (dropped in ML – no predictive value)</w:t>
            </w:r>
          </w:p>
        </w:tc>
      </w:tr>
      <w:tr w:rsidR="00D54C61" w14:paraId="5320DEBD" w14:textId="77777777">
        <w:tc>
          <w:tcPr>
            <w:tcW w:w="0" w:type="auto"/>
          </w:tcPr>
          <w:p w14:paraId="6D399C1A" w14:textId="77777777" w:rsidR="00D54C61" w:rsidRDefault="00000000">
            <w:r>
              <w:t>Age</w:t>
            </w:r>
          </w:p>
        </w:tc>
        <w:tc>
          <w:tcPr>
            <w:tcW w:w="0" w:type="auto"/>
          </w:tcPr>
          <w:p w14:paraId="56267F4A" w14:textId="77777777" w:rsidR="00D54C61" w:rsidRDefault="00000000">
            <w:r>
              <w:t>Integer</w:t>
            </w:r>
          </w:p>
        </w:tc>
        <w:tc>
          <w:tcPr>
            <w:tcW w:w="0" w:type="auto"/>
          </w:tcPr>
          <w:p w14:paraId="1DEE1ED0" w14:textId="77777777" w:rsidR="00D54C61" w:rsidRDefault="00000000">
            <w:r>
              <w:t>Customer age in years (range: 18–65)</w:t>
            </w:r>
          </w:p>
        </w:tc>
      </w:tr>
      <w:tr w:rsidR="00D54C61" w14:paraId="251CC16E" w14:textId="77777777">
        <w:tc>
          <w:tcPr>
            <w:tcW w:w="0" w:type="auto"/>
          </w:tcPr>
          <w:p w14:paraId="2F0DD5F2" w14:textId="77777777" w:rsidR="00D54C61" w:rsidRDefault="00000000">
            <w:r>
              <w:t>Gender</w:t>
            </w:r>
          </w:p>
        </w:tc>
        <w:tc>
          <w:tcPr>
            <w:tcW w:w="0" w:type="auto"/>
          </w:tcPr>
          <w:p w14:paraId="40D58439" w14:textId="77777777" w:rsidR="00D54C61" w:rsidRDefault="00000000">
            <w:r>
              <w:t>Categorical</w:t>
            </w:r>
          </w:p>
        </w:tc>
        <w:tc>
          <w:tcPr>
            <w:tcW w:w="0" w:type="auto"/>
          </w:tcPr>
          <w:p w14:paraId="5A3E5A58" w14:textId="77777777" w:rsidR="00D54C61" w:rsidRDefault="00000000">
            <w:r>
              <w:t>Customer gender: Male / Female</w:t>
            </w:r>
          </w:p>
        </w:tc>
      </w:tr>
      <w:tr w:rsidR="00D54C61" w14:paraId="36D9045F" w14:textId="77777777">
        <w:tc>
          <w:tcPr>
            <w:tcW w:w="0" w:type="auto"/>
          </w:tcPr>
          <w:p w14:paraId="5B355C2C" w14:textId="77777777" w:rsidR="00D54C61" w:rsidRDefault="00000000">
            <w:r>
              <w:t>Tenure</w:t>
            </w:r>
          </w:p>
        </w:tc>
        <w:tc>
          <w:tcPr>
            <w:tcW w:w="0" w:type="auto"/>
          </w:tcPr>
          <w:p w14:paraId="291DDB34" w14:textId="77777777" w:rsidR="00D54C61" w:rsidRDefault="00000000">
            <w:r>
              <w:t>Integer</w:t>
            </w:r>
          </w:p>
        </w:tc>
        <w:tc>
          <w:tcPr>
            <w:tcW w:w="0" w:type="auto"/>
          </w:tcPr>
          <w:p w14:paraId="796F1DD9" w14:textId="77777777" w:rsidR="00D54C61" w:rsidRDefault="00000000">
            <w:r>
              <w:t>Number of months the customer has been subscribed</w:t>
            </w:r>
          </w:p>
        </w:tc>
      </w:tr>
      <w:tr w:rsidR="00D54C61" w14:paraId="095A7CDB" w14:textId="77777777">
        <w:tc>
          <w:tcPr>
            <w:tcW w:w="0" w:type="auto"/>
          </w:tcPr>
          <w:p w14:paraId="3E8971C6" w14:textId="77777777" w:rsidR="00D54C61" w:rsidRDefault="00000000">
            <w:r>
              <w:t>Usage Frequency</w:t>
            </w:r>
          </w:p>
        </w:tc>
        <w:tc>
          <w:tcPr>
            <w:tcW w:w="0" w:type="auto"/>
          </w:tcPr>
          <w:p w14:paraId="39DE9AC9" w14:textId="77777777" w:rsidR="00D54C61" w:rsidRDefault="00000000">
            <w:r>
              <w:t>Integer</w:t>
            </w:r>
          </w:p>
        </w:tc>
        <w:tc>
          <w:tcPr>
            <w:tcW w:w="0" w:type="auto"/>
          </w:tcPr>
          <w:p w14:paraId="2BE4F367" w14:textId="77777777" w:rsidR="00D54C61" w:rsidRDefault="00000000">
            <w:r>
              <w:t>Number of times the service was used in the period</w:t>
            </w:r>
          </w:p>
        </w:tc>
      </w:tr>
      <w:tr w:rsidR="00D54C61" w14:paraId="57DA7DC0" w14:textId="77777777">
        <w:tc>
          <w:tcPr>
            <w:tcW w:w="0" w:type="auto"/>
          </w:tcPr>
          <w:p w14:paraId="6F748724" w14:textId="77777777" w:rsidR="00D54C61" w:rsidRDefault="00000000">
            <w:r>
              <w:t>Support Calls</w:t>
            </w:r>
          </w:p>
        </w:tc>
        <w:tc>
          <w:tcPr>
            <w:tcW w:w="0" w:type="auto"/>
          </w:tcPr>
          <w:p w14:paraId="64716903" w14:textId="77777777" w:rsidR="00D54C61" w:rsidRDefault="00000000">
            <w:r>
              <w:t>Integer</w:t>
            </w:r>
          </w:p>
        </w:tc>
        <w:tc>
          <w:tcPr>
            <w:tcW w:w="0" w:type="auto"/>
          </w:tcPr>
          <w:p w14:paraId="6DD67885" w14:textId="77777777" w:rsidR="00D54C61" w:rsidRDefault="00000000">
            <w:r>
              <w:t>Number of customer support calls made</w:t>
            </w:r>
          </w:p>
        </w:tc>
      </w:tr>
      <w:tr w:rsidR="00D54C61" w14:paraId="50179641" w14:textId="77777777">
        <w:tc>
          <w:tcPr>
            <w:tcW w:w="0" w:type="auto"/>
          </w:tcPr>
          <w:p w14:paraId="74171D44" w14:textId="77777777" w:rsidR="00D54C61" w:rsidRDefault="00000000">
            <w:r>
              <w:t>Payment Delay</w:t>
            </w:r>
          </w:p>
        </w:tc>
        <w:tc>
          <w:tcPr>
            <w:tcW w:w="0" w:type="auto"/>
          </w:tcPr>
          <w:p w14:paraId="35CAB6D6" w14:textId="77777777" w:rsidR="00D54C61" w:rsidRDefault="00000000">
            <w:r>
              <w:t>Integer</w:t>
            </w:r>
          </w:p>
        </w:tc>
        <w:tc>
          <w:tcPr>
            <w:tcW w:w="0" w:type="auto"/>
          </w:tcPr>
          <w:p w14:paraId="3CD4F068" w14:textId="77777777" w:rsidR="00D54C61" w:rsidRDefault="00000000">
            <w:r>
              <w:t>Number of days the last payment was delayed</w:t>
            </w:r>
          </w:p>
        </w:tc>
      </w:tr>
      <w:tr w:rsidR="00D54C61" w14:paraId="73AD6F61" w14:textId="77777777">
        <w:tc>
          <w:tcPr>
            <w:tcW w:w="0" w:type="auto"/>
          </w:tcPr>
          <w:p w14:paraId="33EC189A" w14:textId="77777777" w:rsidR="00D54C61" w:rsidRDefault="00000000">
            <w:r>
              <w:t>Subscription Type</w:t>
            </w:r>
          </w:p>
        </w:tc>
        <w:tc>
          <w:tcPr>
            <w:tcW w:w="0" w:type="auto"/>
          </w:tcPr>
          <w:p w14:paraId="03788F63" w14:textId="77777777" w:rsidR="00D54C61" w:rsidRDefault="00000000">
            <w:r>
              <w:t>Categorical</w:t>
            </w:r>
          </w:p>
        </w:tc>
        <w:tc>
          <w:tcPr>
            <w:tcW w:w="0" w:type="auto"/>
          </w:tcPr>
          <w:p w14:paraId="4321685C" w14:textId="77777777" w:rsidR="00D54C61" w:rsidRDefault="00000000">
            <w:r>
              <w:t>Service tier: Basic / Standard / Premium</w:t>
            </w:r>
          </w:p>
        </w:tc>
      </w:tr>
      <w:tr w:rsidR="00D54C61" w14:paraId="03C58496" w14:textId="77777777">
        <w:tc>
          <w:tcPr>
            <w:tcW w:w="0" w:type="auto"/>
          </w:tcPr>
          <w:p w14:paraId="5F96D3E6" w14:textId="77777777" w:rsidR="00D54C61" w:rsidRDefault="00000000">
            <w:r>
              <w:t>Contract Length</w:t>
            </w:r>
          </w:p>
        </w:tc>
        <w:tc>
          <w:tcPr>
            <w:tcW w:w="0" w:type="auto"/>
          </w:tcPr>
          <w:p w14:paraId="384BFB8B" w14:textId="77777777" w:rsidR="00D54C61" w:rsidRDefault="00000000">
            <w:r>
              <w:t>Categorical</w:t>
            </w:r>
          </w:p>
        </w:tc>
        <w:tc>
          <w:tcPr>
            <w:tcW w:w="0" w:type="auto"/>
          </w:tcPr>
          <w:p w14:paraId="55FDC6EE" w14:textId="77777777" w:rsidR="00D54C61" w:rsidRDefault="00000000">
            <w:r>
              <w:t>Contract term: Monthly / Quarterly / Annual</w:t>
            </w:r>
          </w:p>
        </w:tc>
      </w:tr>
      <w:tr w:rsidR="00D54C61" w14:paraId="1EF0E099" w14:textId="77777777">
        <w:tc>
          <w:tcPr>
            <w:tcW w:w="0" w:type="auto"/>
          </w:tcPr>
          <w:p w14:paraId="4B7C2617" w14:textId="77777777" w:rsidR="00D54C61" w:rsidRDefault="00000000">
            <w:r>
              <w:t>Total Spend</w:t>
            </w:r>
          </w:p>
        </w:tc>
        <w:tc>
          <w:tcPr>
            <w:tcW w:w="0" w:type="auto"/>
          </w:tcPr>
          <w:p w14:paraId="74CE11A6" w14:textId="77777777" w:rsidR="00D54C61" w:rsidRDefault="00000000">
            <w:r>
              <w:t>Integer</w:t>
            </w:r>
          </w:p>
        </w:tc>
        <w:tc>
          <w:tcPr>
            <w:tcW w:w="0" w:type="auto"/>
          </w:tcPr>
          <w:p w14:paraId="20881095" w14:textId="77777777" w:rsidR="00D54C61" w:rsidRDefault="00000000">
            <w:r>
              <w:t>Total amount spent by the customer (in $)</w:t>
            </w:r>
          </w:p>
        </w:tc>
      </w:tr>
      <w:tr w:rsidR="00D54C61" w14:paraId="2DF8A586" w14:textId="77777777">
        <w:tc>
          <w:tcPr>
            <w:tcW w:w="0" w:type="auto"/>
          </w:tcPr>
          <w:p w14:paraId="19E51777" w14:textId="77777777" w:rsidR="00D54C61" w:rsidRDefault="00000000">
            <w:r>
              <w:t>Last Interaction</w:t>
            </w:r>
          </w:p>
        </w:tc>
        <w:tc>
          <w:tcPr>
            <w:tcW w:w="0" w:type="auto"/>
          </w:tcPr>
          <w:p w14:paraId="04C1E775" w14:textId="77777777" w:rsidR="00D54C61" w:rsidRDefault="00000000">
            <w:r>
              <w:t>Integer</w:t>
            </w:r>
          </w:p>
        </w:tc>
        <w:tc>
          <w:tcPr>
            <w:tcW w:w="0" w:type="auto"/>
          </w:tcPr>
          <w:p w14:paraId="1DD921F6" w14:textId="77777777" w:rsidR="00D54C61" w:rsidRDefault="00000000">
            <w:r>
              <w:t>Number of days since the last interaction with the service</w:t>
            </w:r>
          </w:p>
        </w:tc>
      </w:tr>
      <w:tr w:rsidR="00D54C61" w14:paraId="3EDBDCA5" w14:textId="77777777">
        <w:tc>
          <w:tcPr>
            <w:tcW w:w="0" w:type="auto"/>
          </w:tcPr>
          <w:p w14:paraId="36F2C046" w14:textId="77777777" w:rsidR="00D54C61" w:rsidRDefault="00000000">
            <w:r>
              <w:t>Churn</w:t>
            </w:r>
          </w:p>
        </w:tc>
        <w:tc>
          <w:tcPr>
            <w:tcW w:w="0" w:type="auto"/>
          </w:tcPr>
          <w:p w14:paraId="19C718EB" w14:textId="77777777" w:rsidR="00D54C61" w:rsidRDefault="00000000">
            <w:r>
              <w:t>Integer (Binary)</w:t>
            </w:r>
          </w:p>
        </w:tc>
        <w:tc>
          <w:tcPr>
            <w:tcW w:w="0" w:type="auto"/>
          </w:tcPr>
          <w:p w14:paraId="0613C0E6" w14:textId="77777777" w:rsidR="00D54C61" w:rsidRDefault="00000000">
            <w:r>
              <w:t>Target variable: 1 = Churned, 0 = Retained</w:t>
            </w:r>
          </w:p>
        </w:tc>
      </w:tr>
    </w:tbl>
    <w:p w14:paraId="13AC7C69" w14:textId="77777777" w:rsidR="00D54C61" w:rsidRDefault="00000000">
      <w:pPr>
        <w:spacing w:after="240"/>
      </w:pPr>
      <w:r>
        <w:rPr>
          <w:sz w:val="20"/>
        </w:rPr>
        <w:t>Table 1: Column descriptions for the customer churn dataset.</w:t>
      </w:r>
    </w:p>
    <w:p w14:paraId="5B2D9325" w14:textId="77777777" w:rsidR="00D54C61" w:rsidRDefault="00000000">
      <w:pPr>
        <w:spacing w:after="120"/>
      </w:pPr>
      <w:r>
        <w:rPr>
          <w:b/>
          <w:sz w:val="32"/>
        </w:rPr>
        <w:t>3. Methodology</w:t>
      </w:r>
    </w:p>
    <w:p w14:paraId="7E72EBD2" w14:textId="77777777" w:rsidR="00D54C61" w:rsidRDefault="00000000">
      <w:pPr>
        <w:spacing w:after="80"/>
      </w:pPr>
      <w:r>
        <w:rPr>
          <w:b/>
          <w:sz w:val="26"/>
        </w:rPr>
        <w:t>3.1 Data Cleaning</w:t>
      </w:r>
    </w:p>
    <w:p w14:paraId="19CDE162" w14:textId="77777777" w:rsidR="00D54C61" w:rsidRDefault="00000000">
      <w:pPr>
        <w:spacing w:after="160"/>
      </w:pPr>
      <w:r>
        <w:t>The dataset was loaded using pandas. All 12 columns were inspected for missing values (none found), duplicate rows (none found), incorrect data types, and out-of-range anomalies. Categorical columns (Gender, Subscription Type, Contract Length) were verified for unexpected categories. The target variable Churn is binary (0 = Retained, 1 = Churned) with a class distribution of approximately 52.6% retained and 47.4% churned — a near-balanced dataset, which is favourable for classification modelling.</w:t>
      </w:r>
    </w:p>
    <w:p w14:paraId="0A4C3D74" w14:textId="77777777" w:rsidR="00D54C61" w:rsidRDefault="00000000">
      <w:pPr>
        <w:spacing w:after="80"/>
      </w:pPr>
      <w:r>
        <w:rPr>
          <w:b/>
          <w:sz w:val="26"/>
        </w:rPr>
        <w:t>3.2 Feature Engineering</w:t>
      </w:r>
    </w:p>
    <w:p w14:paraId="29DE3E3E" w14:textId="77777777" w:rsidR="00D54C61" w:rsidRDefault="00000000">
      <w:pPr>
        <w:spacing w:after="160"/>
      </w:pPr>
      <w:proofErr w:type="spellStart"/>
      <w:r>
        <w:lastRenderedPageBreak/>
        <w:t>CustomerID</w:t>
      </w:r>
      <w:proofErr w:type="spellEnd"/>
      <w:r>
        <w:t xml:space="preserve"> was dropped as it is a raw identifier with no predictive power and would introduce target leakage. Gender was </w:t>
      </w:r>
      <w:proofErr w:type="gramStart"/>
      <w:r>
        <w:t>binary-encoded</w:t>
      </w:r>
      <w:proofErr w:type="gramEnd"/>
      <w:r>
        <w:t xml:space="preserve"> (Male=1, Female=0). Subscription Type and Contract Length were one-hot encoded using pandas </w:t>
      </w:r>
      <w:proofErr w:type="spellStart"/>
      <w:r>
        <w:t>get_dummies</w:t>
      </w:r>
      <w:proofErr w:type="spellEnd"/>
      <w:r>
        <w:t>. No new features were created beyond encoding — the raw columns carry sufficient signal.</w:t>
      </w:r>
    </w:p>
    <w:p w14:paraId="4E06A5B7" w14:textId="77777777" w:rsidR="00D54C61" w:rsidRDefault="00000000">
      <w:pPr>
        <w:spacing w:after="80"/>
      </w:pPr>
      <w:r>
        <w:rPr>
          <w:b/>
          <w:sz w:val="26"/>
        </w:rPr>
        <w:t>3.3 Train-Test Split</w:t>
      </w:r>
    </w:p>
    <w:p w14:paraId="70104B79" w14:textId="77777777" w:rsidR="00D54C61" w:rsidRDefault="00000000">
      <w:pPr>
        <w:spacing w:after="160"/>
      </w:pPr>
      <w:r>
        <w:t>An 80/20 stratified split was applied: 51,499 rows for training and 12,875 rows for testing. Stratification ensures both splits maintain the same churn class ratio, preventing evaluation bias.</w:t>
      </w:r>
    </w:p>
    <w:p w14:paraId="3C2C53AC" w14:textId="77777777" w:rsidR="00D54C61" w:rsidRDefault="00000000">
      <w:pPr>
        <w:spacing w:after="80"/>
      </w:pPr>
      <w:r>
        <w:rPr>
          <w:b/>
          <w:sz w:val="26"/>
        </w:rPr>
        <w:t>3.4 Models Used</w:t>
      </w:r>
    </w:p>
    <w:p w14:paraId="0B92CAEC" w14:textId="77777777" w:rsidR="00D54C61" w:rsidRDefault="00000000">
      <w:pPr>
        <w:spacing w:after="80"/>
      </w:pPr>
      <w:r>
        <w:t>Two models were trained and compared:</w:t>
      </w:r>
    </w:p>
    <w:p w14:paraId="197F869F" w14:textId="77777777" w:rsidR="00D54C61" w:rsidRDefault="00000000">
      <w:pPr>
        <w:numPr>
          <w:ilvl w:val="0"/>
          <w:numId w:val="1"/>
        </w:numPr>
        <w:spacing w:after="80"/>
      </w:pPr>
      <w:r>
        <w:t xml:space="preserve">1. Logistic Regression (baseline) – A linear probabilistic classifier. Fast, interpretable, and suitable as a regulatory-compliant baseline. </w:t>
      </w:r>
      <w:proofErr w:type="spellStart"/>
      <w:r>
        <w:t>StandardScaler</w:t>
      </w:r>
      <w:proofErr w:type="spellEnd"/>
      <w:r>
        <w:t xml:space="preserve"> applied before fitting.</w:t>
      </w:r>
    </w:p>
    <w:p w14:paraId="4C5C2ECB" w14:textId="77777777" w:rsidR="00D54C61" w:rsidRDefault="00000000">
      <w:pPr>
        <w:numPr>
          <w:ilvl w:val="0"/>
          <w:numId w:val="1"/>
        </w:numPr>
        <w:spacing w:after="240"/>
      </w:pPr>
      <w:r>
        <w:t xml:space="preserve">2. Random Forest Classifier (primary) – An ensemble of 200 decision trees with </w:t>
      </w:r>
      <w:proofErr w:type="spellStart"/>
      <w:r>
        <w:t>max_depth</w:t>
      </w:r>
      <w:proofErr w:type="spellEnd"/>
      <w:r>
        <w:t xml:space="preserve">=12 and </w:t>
      </w:r>
      <w:proofErr w:type="spellStart"/>
      <w:r>
        <w:t>min_samples_leaf</w:t>
      </w:r>
      <w:proofErr w:type="spellEnd"/>
      <w:r>
        <w:t>=5. Handles non-linear interactions, robust to outliers, and provides feature importance scores.</w:t>
      </w:r>
    </w:p>
    <w:p w14:paraId="077C01F5" w14:textId="77777777" w:rsidR="00D54C61" w:rsidRDefault="00000000">
      <w:pPr>
        <w:spacing w:after="120"/>
      </w:pPr>
      <w:r>
        <w:rPr>
          <w:b/>
          <w:sz w:val="32"/>
        </w:rPr>
        <w:t>4. Exploratory Data Analysis</w:t>
      </w:r>
    </w:p>
    <w:p w14:paraId="3B63D02C" w14:textId="77777777" w:rsidR="00D54C61" w:rsidRDefault="00000000">
      <w:pPr>
        <w:spacing w:after="80"/>
      </w:pPr>
      <w:r>
        <w:rPr>
          <w:b/>
          <w:sz w:val="26"/>
        </w:rPr>
        <w:t>Chart 1: Churn Rate by Contract Length</w:t>
      </w:r>
    </w:p>
    <w:p w14:paraId="7F35FC5A" w14:textId="77777777" w:rsidR="00D54C61" w:rsidRDefault="00000000">
      <w:pPr>
        <w:spacing w:after="200"/>
      </w:pPr>
      <w:r>
        <w:t>Monthly contract customers exhibit a substantially higher churn rate compared to Annual subscribers. Annual contracts create a natural retention lock-in. This pattern suggests that contract length is one of the most actionable levers for reducing churn. Note: the higher churn among Monthly customers may partly reflect self-selection — customers already considering leaving may opt for shorter commitments.</w:t>
      </w:r>
    </w:p>
    <w:p w14:paraId="551EF6C4" w14:textId="77777777" w:rsidR="00D54C61" w:rsidRDefault="00000000">
      <w:pPr>
        <w:spacing w:after="80"/>
      </w:pPr>
      <w:r>
        <w:rPr>
          <w:b/>
          <w:sz w:val="26"/>
        </w:rPr>
        <w:t>Chart 2: Support Calls Distribution by Churn Status</w:t>
      </w:r>
    </w:p>
    <w:p w14:paraId="1FED909A" w14:textId="77777777" w:rsidR="00D54C61" w:rsidRDefault="00000000">
      <w:pPr>
        <w:spacing w:after="200"/>
      </w:pPr>
      <w:r>
        <w:t>Churned customers show a right-skewed distribution with more instances of 5–10 support calls, while retained customers are concentrated at lower call counts. The mean support call count for churned customers is higher than for retained customers. This correlation likely reflects unresolved product issues or dissatisfaction. It does not prove that support calls cause churn — high product complexity or usage may also drive both.</w:t>
      </w:r>
    </w:p>
    <w:p w14:paraId="77D11DC9" w14:textId="77777777" w:rsidR="00D54C61" w:rsidRDefault="00000000">
      <w:pPr>
        <w:spacing w:after="80"/>
      </w:pPr>
      <w:r>
        <w:rPr>
          <w:b/>
          <w:sz w:val="26"/>
        </w:rPr>
        <w:t>Chart 3: Churn Rate by Subscription Type</w:t>
      </w:r>
    </w:p>
    <w:p w14:paraId="2C70B0EA" w14:textId="77777777" w:rsidR="00D54C61" w:rsidRDefault="00000000">
      <w:pPr>
        <w:spacing w:after="200"/>
      </w:pPr>
      <w:r>
        <w:t>Basic-tier subscribers churn at the highest rate, followed by Standard, with Premium showing the lowest churn. This suggests that perceived product value increases at higher tiers and drives loyalty. However, volume must be considered alongside rate — if Basic has the most customers, even a moderate churn rate represents significant absolute revenue loss.</w:t>
      </w:r>
    </w:p>
    <w:p w14:paraId="7A3FD573" w14:textId="77777777" w:rsidR="00D54C61" w:rsidRDefault="00000000">
      <w:pPr>
        <w:spacing w:after="80"/>
      </w:pPr>
      <w:r>
        <w:rPr>
          <w:b/>
          <w:sz w:val="26"/>
        </w:rPr>
        <w:t>Chart 4: Tenure vs Total Spend (coloured by Churn)</w:t>
      </w:r>
    </w:p>
    <w:p w14:paraId="7DEC91D0" w14:textId="77777777" w:rsidR="00D54C61" w:rsidRDefault="00000000">
      <w:pPr>
        <w:spacing w:after="200"/>
      </w:pPr>
      <w:r>
        <w:t>Customers with lower tenure are disproportionately represented among churned cases. New customers who have not yet integrated the product deeply into their workflows are at the highest risk. There is no clear spend threshold that separates churners from retained customers, indicating spend alone is not a reliable predictor.</w:t>
      </w:r>
    </w:p>
    <w:p w14:paraId="77A2CE46" w14:textId="77777777" w:rsidR="00D54C61" w:rsidRDefault="00000000">
      <w:pPr>
        <w:spacing w:after="80"/>
      </w:pPr>
      <w:r>
        <w:rPr>
          <w:b/>
          <w:sz w:val="26"/>
        </w:rPr>
        <w:lastRenderedPageBreak/>
        <w:t>Chart 5: Correlation Heatmap</w:t>
      </w:r>
    </w:p>
    <w:p w14:paraId="3BD03B0E" w14:textId="77777777" w:rsidR="00D54C61" w:rsidRDefault="00000000">
      <w:pPr>
        <w:spacing w:after="240"/>
      </w:pPr>
      <w:r>
        <w:t>Support Calls, Payment Delay, and Tenure show the strongest linear correlations with Churn among all numeric features. Usage Frequency and Last Interaction have weaker correlations. These findings align with intuition — a customer who calls support frequently, delays payment, and has been a customer for a short time is the archetypal churn risk. The heatmap measures linear relationships only; non-linear interactions are captured by the Random Forest model.</w:t>
      </w:r>
    </w:p>
    <w:p w14:paraId="3E766A05" w14:textId="77777777" w:rsidR="00D54C61" w:rsidRDefault="00000000">
      <w:pPr>
        <w:spacing w:after="120"/>
      </w:pPr>
      <w:r>
        <w:rPr>
          <w:b/>
          <w:sz w:val="32"/>
        </w:rPr>
        <w:t>5. Model Results</w:t>
      </w:r>
    </w:p>
    <w:p w14:paraId="5FCE04CD" w14:textId="77777777" w:rsidR="00D54C61" w:rsidRDefault="00000000">
      <w:pPr>
        <w:spacing w:after="160"/>
      </w:pPr>
      <w:r>
        <w:t>Both models were evaluated on the held-out test set of 12,875 customers. Metrics reported include Accuracy, Precision, Recall, F1 Score, and ROC-AUC.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9"/>
        <w:gridCol w:w="2818"/>
        <w:gridCol w:w="832"/>
        <w:gridCol w:w="634"/>
        <w:gridCol w:w="773"/>
        <w:gridCol w:w="1560"/>
      </w:tblGrid>
      <w:tr w:rsidR="00D54C61" w14:paraId="7B41186B" w14:textId="77777777">
        <w:trPr>
          <w:tblHeader/>
        </w:trPr>
        <w:tc>
          <w:tcPr>
            <w:tcW w:w="0" w:type="auto"/>
          </w:tcPr>
          <w:p w14:paraId="7D9B1525" w14:textId="77777777" w:rsidR="00D54C61" w:rsidRDefault="00000000">
            <w:r>
              <w:t>Model</w:t>
            </w:r>
          </w:p>
        </w:tc>
        <w:tc>
          <w:tcPr>
            <w:tcW w:w="0" w:type="auto"/>
          </w:tcPr>
          <w:p w14:paraId="41872321" w14:textId="77777777" w:rsidR="00D54C61" w:rsidRDefault="00000000">
            <w:r>
              <w:t>Accuracy</w:t>
            </w:r>
          </w:p>
        </w:tc>
        <w:tc>
          <w:tcPr>
            <w:tcW w:w="0" w:type="auto"/>
          </w:tcPr>
          <w:p w14:paraId="785B7809" w14:textId="77777777" w:rsidR="00D54C61" w:rsidRDefault="00000000">
            <w:r>
              <w:t>Precision</w:t>
            </w:r>
          </w:p>
        </w:tc>
        <w:tc>
          <w:tcPr>
            <w:tcW w:w="0" w:type="auto"/>
          </w:tcPr>
          <w:p w14:paraId="6818E34F" w14:textId="77777777" w:rsidR="00D54C61" w:rsidRDefault="00000000">
            <w:r>
              <w:t>Recall</w:t>
            </w:r>
          </w:p>
        </w:tc>
        <w:tc>
          <w:tcPr>
            <w:tcW w:w="0" w:type="auto"/>
          </w:tcPr>
          <w:p w14:paraId="1DD53939" w14:textId="77777777" w:rsidR="00D54C61" w:rsidRDefault="00000000">
            <w:r>
              <w:t>F1 Score</w:t>
            </w:r>
          </w:p>
        </w:tc>
        <w:tc>
          <w:tcPr>
            <w:tcW w:w="0" w:type="auto"/>
          </w:tcPr>
          <w:p w14:paraId="18010C49" w14:textId="77777777" w:rsidR="00D54C61" w:rsidRDefault="00000000">
            <w:r>
              <w:t>ROC-AUC</w:t>
            </w:r>
          </w:p>
        </w:tc>
      </w:tr>
      <w:tr w:rsidR="00D54C61" w14:paraId="10F2218A" w14:textId="77777777">
        <w:tc>
          <w:tcPr>
            <w:tcW w:w="0" w:type="auto"/>
          </w:tcPr>
          <w:p w14:paraId="0B52C127" w14:textId="77777777" w:rsidR="00D54C61" w:rsidRDefault="00000000">
            <w:r>
              <w:t>Logistic Regression</w:t>
            </w:r>
          </w:p>
        </w:tc>
        <w:tc>
          <w:tcPr>
            <w:tcW w:w="0" w:type="auto"/>
          </w:tcPr>
          <w:p w14:paraId="00C8A773" w14:textId="77777777" w:rsidR="00D54C61" w:rsidRDefault="00000000">
            <w:r>
              <w:t>0.8271</w:t>
            </w:r>
          </w:p>
        </w:tc>
        <w:tc>
          <w:tcPr>
            <w:tcW w:w="0" w:type="auto"/>
          </w:tcPr>
          <w:p w14:paraId="2CCC95AF" w14:textId="77777777" w:rsidR="00D54C61" w:rsidRDefault="00000000">
            <w:r>
              <w:t>0.8136</w:t>
            </w:r>
          </w:p>
        </w:tc>
        <w:tc>
          <w:tcPr>
            <w:tcW w:w="0" w:type="auto"/>
          </w:tcPr>
          <w:p w14:paraId="3F97292D" w14:textId="77777777" w:rsidR="00D54C61" w:rsidRDefault="00000000">
            <w:r>
              <w:t>0.8237</w:t>
            </w:r>
          </w:p>
        </w:tc>
        <w:tc>
          <w:tcPr>
            <w:tcW w:w="0" w:type="auto"/>
          </w:tcPr>
          <w:p w14:paraId="25137715" w14:textId="77777777" w:rsidR="00D54C61" w:rsidRDefault="00000000">
            <w:r>
              <w:t>0.8186</w:t>
            </w:r>
          </w:p>
        </w:tc>
        <w:tc>
          <w:tcPr>
            <w:tcW w:w="0" w:type="auto"/>
          </w:tcPr>
          <w:p w14:paraId="76CC269C" w14:textId="77777777" w:rsidR="00D54C61" w:rsidRDefault="00000000">
            <w:r>
              <w:t>0.9030</w:t>
            </w:r>
          </w:p>
        </w:tc>
      </w:tr>
      <w:tr w:rsidR="00D54C61" w14:paraId="1473A9A0" w14:textId="77777777">
        <w:tc>
          <w:tcPr>
            <w:tcW w:w="0" w:type="auto"/>
          </w:tcPr>
          <w:p w14:paraId="33FD7025" w14:textId="77777777" w:rsidR="00D54C61" w:rsidRDefault="00000000">
            <w:r>
              <w:t>Random Forest</w:t>
            </w:r>
          </w:p>
        </w:tc>
        <w:tc>
          <w:tcPr>
            <w:tcW w:w="0" w:type="auto"/>
          </w:tcPr>
          <w:p w14:paraId="1CC3FA15" w14:textId="77777777" w:rsidR="00D54C61" w:rsidRDefault="00000000">
            <w:r>
              <w:t>0.9979</w:t>
            </w:r>
          </w:p>
        </w:tc>
        <w:tc>
          <w:tcPr>
            <w:tcW w:w="0" w:type="auto"/>
          </w:tcPr>
          <w:p w14:paraId="255DCBC6" w14:textId="77777777" w:rsidR="00D54C61" w:rsidRDefault="00000000">
            <w:r>
              <w:t>0.9992</w:t>
            </w:r>
          </w:p>
        </w:tc>
        <w:tc>
          <w:tcPr>
            <w:tcW w:w="0" w:type="auto"/>
          </w:tcPr>
          <w:p w14:paraId="1A5F4419" w14:textId="77777777" w:rsidR="00D54C61" w:rsidRDefault="00000000">
            <w:r>
              <w:t>0.9964</w:t>
            </w:r>
          </w:p>
        </w:tc>
        <w:tc>
          <w:tcPr>
            <w:tcW w:w="0" w:type="auto"/>
          </w:tcPr>
          <w:p w14:paraId="53C42C67" w14:textId="77777777" w:rsidR="00D54C61" w:rsidRDefault="00000000">
            <w:r>
              <w:t>0.9978</w:t>
            </w:r>
          </w:p>
        </w:tc>
        <w:tc>
          <w:tcPr>
            <w:tcW w:w="0" w:type="auto"/>
          </w:tcPr>
          <w:p w14:paraId="27E84389" w14:textId="77777777" w:rsidR="00D54C61" w:rsidRDefault="00000000">
            <w:r>
              <w:t>1.0000</w:t>
            </w:r>
          </w:p>
        </w:tc>
      </w:tr>
      <w:tr w:rsidR="00D54C61" w14:paraId="63275D95" w14:textId="77777777">
        <w:tc>
          <w:tcPr>
            <w:tcW w:w="0" w:type="auto"/>
          </w:tcPr>
          <w:p w14:paraId="343F2436" w14:textId="77777777" w:rsidR="00D54C61" w:rsidRDefault="00000000">
            <w:r>
              <w:t>Best Model</w:t>
            </w:r>
          </w:p>
        </w:tc>
        <w:tc>
          <w:tcPr>
            <w:tcW w:w="0" w:type="auto"/>
          </w:tcPr>
          <w:p w14:paraId="755CF139" w14:textId="77777777" w:rsidR="00D54C61" w:rsidRDefault="00000000">
            <w:r>
              <w:t>Random Forest (recommended)</w:t>
            </w:r>
          </w:p>
        </w:tc>
        <w:tc>
          <w:tcPr>
            <w:tcW w:w="0" w:type="auto"/>
          </w:tcPr>
          <w:p w14:paraId="099F0E19" w14:textId="77777777" w:rsidR="00D54C61" w:rsidRDefault="00D54C61"/>
        </w:tc>
        <w:tc>
          <w:tcPr>
            <w:tcW w:w="0" w:type="auto"/>
          </w:tcPr>
          <w:p w14:paraId="35EC8842" w14:textId="77777777" w:rsidR="00D54C61" w:rsidRDefault="00D54C61"/>
        </w:tc>
        <w:tc>
          <w:tcPr>
            <w:tcW w:w="0" w:type="auto"/>
          </w:tcPr>
          <w:p w14:paraId="4E342823" w14:textId="77777777" w:rsidR="00D54C61" w:rsidRDefault="00D54C61"/>
        </w:tc>
        <w:tc>
          <w:tcPr>
            <w:tcW w:w="0" w:type="auto"/>
          </w:tcPr>
          <w:p w14:paraId="41F4B097" w14:textId="77777777" w:rsidR="00D54C61" w:rsidRDefault="00000000">
            <w:r>
              <w:t>Production-ready</w:t>
            </w:r>
          </w:p>
        </w:tc>
      </w:tr>
    </w:tbl>
    <w:p w14:paraId="783DF6F7" w14:textId="77777777" w:rsidR="00D54C61" w:rsidRDefault="00000000">
      <w:pPr>
        <w:spacing w:after="200"/>
      </w:pPr>
      <w:r>
        <w:rPr>
          <w:sz w:val="20"/>
        </w:rPr>
        <w:t>Table 2: Model performance comparison on the test set.</w:t>
      </w:r>
    </w:p>
    <w:p w14:paraId="7C3859C3" w14:textId="77777777" w:rsidR="00D54C61" w:rsidRDefault="00000000">
      <w:pPr>
        <w:spacing w:after="80"/>
      </w:pPr>
      <w:r>
        <w:rPr>
          <w:b/>
          <w:sz w:val="26"/>
        </w:rPr>
        <w:t>5.1 Key Findings</w:t>
      </w:r>
    </w:p>
    <w:p w14:paraId="18D88DBF" w14:textId="77777777" w:rsidR="00D54C61" w:rsidRDefault="00000000">
      <w:pPr>
        <w:spacing w:after="160"/>
      </w:pPr>
      <w:r>
        <w:t>Random Forest outperforms Logistic Regression across all metrics. The most important features identified by the Random Forest are Support Calls, Payment Delay, and Tenure — consistent with EDA findings. The ROC-AUC of the Random Forest indicates strong discriminative ability between churners and non-churners.</w:t>
      </w:r>
    </w:p>
    <w:p w14:paraId="46C28E43" w14:textId="77777777" w:rsidR="00D54C61" w:rsidRDefault="00000000">
      <w:pPr>
        <w:spacing w:after="80"/>
      </w:pPr>
      <w:r>
        <w:rPr>
          <w:b/>
          <w:sz w:val="26"/>
        </w:rPr>
        <w:t>5.2 Business Trade-offs</w:t>
      </w:r>
    </w:p>
    <w:p w14:paraId="30D86AD2" w14:textId="77777777" w:rsidR="00D54C61" w:rsidRDefault="00000000">
      <w:pPr>
        <w:spacing w:after="240"/>
      </w:pPr>
      <w:r>
        <w:t xml:space="preserve">In churn prediction, </w:t>
      </w:r>
      <w:proofErr w:type="gramStart"/>
      <w:r>
        <w:t>Recall</w:t>
      </w:r>
      <w:proofErr w:type="gramEnd"/>
      <w:r>
        <w:t xml:space="preserve"> (sensitivity) is typically prioritised over Precision. A false negative (missing a churner) costs the full customer lifetime value. A false positive (wrongly flagging a loyal customer) costs only the price of an unnecessary retention offer. The model's threshold can be lowered from the default 0.50 to approximately 0.35 to increase recall — trading some precision for capturing more true churners.</w:t>
      </w:r>
    </w:p>
    <w:p w14:paraId="7986C2E4" w14:textId="77777777" w:rsidR="00D54C61" w:rsidRDefault="00000000">
      <w:pPr>
        <w:spacing w:after="120"/>
      </w:pPr>
      <w:r>
        <w:rPr>
          <w:b/>
          <w:sz w:val="32"/>
        </w:rPr>
        <w:t>6. Business Recommendations</w:t>
      </w:r>
    </w:p>
    <w:p w14:paraId="41EFA568" w14:textId="77777777" w:rsidR="00D54C61" w:rsidRDefault="00000000">
      <w:pPr>
        <w:spacing w:after="80"/>
      </w:pPr>
      <w:r>
        <w:rPr>
          <w:b/>
          <w:sz w:val="26"/>
        </w:rPr>
        <w:t>Recommendation 1: Contract Upgrade Campaigns</w:t>
      </w:r>
    </w:p>
    <w:p w14:paraId="21A954EF" w14:textId="77777777" w:rsidR="00D54C61" w:rsidRDefault="00000000">
      <w:pPr>
        <w:spacing w:after="160"/>
      </w:pPr>
      <w:r>
        <w:t>Monthly-contract customers carry the highest churn risk. Launch a targeted discount campaign offering 10–15% off Annual plans to new Monthly subscribers within the first 60 days of signup. The early tenure window is the highest-risk period and the best time to lock in commitment.</w:t>
      </w:r>
    </w:p>
    <w:p w14:paraId="782C199B" w14:textId="77777777" w:rsidR="00D54C61" w:rsidRDefault="00000000">
      <w:pPr>
        <w:spacing w:after="80"/>
      </w:pPr>
      <w:r>
        <w:rPr>
          <w:b/>
          <w:sz w:val="26"/>
        </w:rPr>
        <w:t>Recommendation 2: Support Call Escalation Protocol</w:t>
      </w:r>
    </w:p>
    <w:p w14:paraId="4EDF45C5" w14:textId="77777777" w:rsidR="00D54C61" w:rsidRDefault="00000000">
      <w:pPr>
        <w:spacing w:after="160"/>
      </w:pPr>
      <w:r>
        <w:t>Customers with 4 or more support calls in any rolling 30-day window should trigger an automatic health-check outreach. Assign a dedicated customer success manager to Premium and Standard customers who exceed this threshold. Track resolution rates and correlate them with subsequent churn to measure intervention effectiveness.</w:t>
      </w:r>
    </w:p>
    <w:p w14:paraId="66847726" w14:textId="77777777" w:rsidR="00D54C61" w:rsidRDefault="00000000">
      <w:pPr>
        <w:spacing w:after="80"/>
      </w:pPr>
      <w:r>
        <w:rPr>
          <w:b/>
          <w:sz w:val="26"/>
        </w:rPr>
        <w:lastRenderedPageBreak/>
        <w:t>Recommendation 3: Payment Delay Early Warning</w:t>
      </w:r>
    </w:p>
    <w:p w14:paraId="02DBCBD1" w14:textId="77777777" w:rsidR="00D54C61" w:rsidRDefault="00000000">
      <w:pPr>
        <w:spacing w:after="160"/>
      </w:pPr>
      <w:r>
        <w:t>Payment delay is a strong early warning signal. When a customer crosses a 15-day payment delay, proactively reach out with a flexible payment plan or a short-term hardship deferral. This converts a billing friction point into a retention touchpoint before the customer decides to cancel.</w:t>
      </w:r>
    </w:p>
    <w:p w14:paraId="4526D0B1" w14:textId="77777777" w:rsidR="00D54C61" w:rsidRDefault="00000000">
      <w:pPr>
        <w:spacing w:after="80"/>
      </w:pPr>
      <w:r>
        <w:rPr>
          <w:b/>
          <w:sz w:val="26"/>
        </w:rPr>
        <w:t>Recommendation 4: Basic-Tier Upgrade Nudges</w:t>
      </w:r>
    </w:p>
    <w:p w14:paraId="7D20DFE1" w14:textId="77777777" w:rsidR="00D54C61" w:rsidRDefault="00000000">
      <w:pPr>
        <w:spacing w:after="160"/>
      </w:pPr>
      <w:r>
        <w:t>Basic-tier customers churn most frequently. At the 90-day mark, present a personalised value comparison of Standard and Premium features relative to the customer's actual usage patterns. Offer a free 30-day upgrade trial to create perceived value and facilitate tier migration.</w:t>
      </w:r>
    </w:p>
    <w:p w14:paraId="7139B9D0" w14:textId="77777777" w:rsidR="00D54C61" w:rsidRDefault="00000000">
      <w:pPr>
        <w:spacing w:after="80"/>
      </w:pPr>
      <w:r>
        <w:rPr>
          <w:b/>
          <w:sz w:val="26"/>
        </w:rPr>
        <w:t>Recommendation 5: ML-Driven Resource-Constrained Prioritisation</w:t>
      </w:r>
    </w:p>
    <w:p w14:paraId="4E9A6329" w14:textId="77777777" w:rsidR="00D54C61" w:rsidRDefault="00000000">
      <w:pPr>
        <w:spacing w:after="240"/>
      </w:pPr>
      <w:r>
        <w:t>Score all customers monthly using the Random Forest model's predicted churn probability and segment into three action tiers: High Risk (P(Churn) ≥ 0.70) – assign a dedicated CSM and personalised retention offer; Medium Risk (0.45 ≤ P(Churn) &lt; 0.70) – deploy automated email sequences and upgrade prompts; Low Risk (P(Churn) &lt; 0.45) – maintain standard communications with no additional cost. This concentrates the retention budget where the ROI is highest.</w:t>
      </w:r>
    </w:p>
    <w:p w14:paraId="13DB0CD1" w14:textId="77777777" w:rsidR="00D54C61" w:rsidRDefault="00000000">
      <w:pPr>
        <w:spacing w:after="120"/>
      </w:pPr>
      <w:r>
        <w:rPr>
          <w:b/>
          <w:sz w:val="32"/>
        </w:rPr>
        <w:t>7. Conclusion</w:t>
      </w:r>
    </w:p>
    <w:p w14:paraId="55875723" w14:textId="77777777" w:rsidR="00D54C61" w:rsidRDefault="00000000">
      <w:pPr>
        <w:spacing w:after="200"/>
      </w:pPr>
      <w:r>
        <w:t>This project successfully built a complete data analytics and machine learning pipeline on the customer churn dataset. The Random Forest Classifier is recommended as the production model due to its superior performance across all evaluation metrics. The top predictors of churn — Support Calls, Payment Delay, and Tenure — directly map to operational business levers. Implementing the ML-driven risk-tier framework will allow the business to reduce churn systematically, prioritise retention spend efficiently, and improve customer lifetime value.</w:t>
      </w:r>
    </w:p>
    <w:p w14:paraId="4426AFCF" w14:textId="77777777" w:rsidR="00D54C61" w:rsidRDefault="00000000">
      <w:pPr>
        <w:spacing w:after="200"/>
      </w:pPr>
      <w:r>
        <w:t>The model should be retrained quarterly as customer behaviour evolves. Monitor for data drift in key features, particularly Support Calls and Payment Delay, which are most predictive and most likely to shift with product changes.</w:t>
      </w:r>
    </w:p>
    <w:sectPr w:rsidR="00D54C61">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103F5"/>
    <w:multiLevelType w:val="hybridMultilevel"/>
    <w:tmpl w:val="BAE09588"/>
    <w:lvl w:ilvl="0" w:tplc="F7506970">
      <w:start w:val="1"/>
      <w:numFmt w:val="bullet"/>
      <w:lvlText w:val="•"/>
      <w:lvlJc w:val="left"/>
      <w:pPr>
        <w:ind w:left="720" w:hanging="360"/>
      </w:pPr>
    </w:lvl>
    <w:lvl w:ilvl="1" w:tplc="456C9336">
      <w:start w:val="1"/>
      <w:numFmt w:val="bullet"/>
      <w:lvlText w:val="◦"/>
      <w:lvlJc w:val="left"/>
      <w:pPr>
        <w:ind w:left="1440" w:hanging="360"/>
      </w:pPr>
    </w:lvl>
    <w:lvl w:ilvl="2" w:tplc="058899B2">
      <w:start w:val="1"/>
      <w:numFmt w:val="bullet"/>
      <w:lvlText w:val="▪"/>
      <w:lvlJc w:val="left"/>
      <w:pPr>
        <w:ind w:left="2160" w:hanging="360"/>
      </w:pPr>
    </w:lvl>
    <w:lvl w:ilvl="3" w:tplc="C924DCD6">
      <w:start w:val="1"/>
      <w:numFmt w:val="bullet"/>
      <w:lvlText w:val="•"/>
      <w:lvlJc w:val="left"/>
      <w:pPr>
        <w:ind w:left="2880" w:hanging="360"/>
      </w:pPr>
    </w:lvl>
    <w:lvl w:ilvl="4" w:tplc="9D041B3E">
      <w:start w:val="1"/>
      <w:numFmt w:val="bullet"/>
      <w:lvlText w:val="◦"/>
      <w:lvlJc w:val="left"/>
      <w:pPr>
        <w:ind w:left="3600" w:hanging="360"/>
      </w:pPr>
    </w:lvl>
    <w:lvl w:ilvl="5" w:tplc="809ED006">
      <w:start w:val="1"/>
      <w:numFmt w:val="bullet"/>
      <w:lvlText w:val="▪"/>
      <w:lvlJc w:val="left"/>
      <w:pPr>
        <w:ind w:left="4320" w:hanging="360"/>
      </w:pPr>
    </w:lvl>
    <w:lvl w:ilvl="6" w:tplc="FF1EDA4A">
      <w:start w:val="1"/>
      <w:numFmt w:val="bullet"/>
      <w:lvlText w:val="•"/>
      <w:lvlJc w:val="left"/>
      <w:pPr>
        <w:ind w:left="5040" w:hanging="360"/>
      </w:pPr>
    </w:lvl>
    <w:lvl w:ilvl="7" w:tplc="E4E6ECCA">
      <w:start w:val="1"/>
      <w:numFmt w:val="bullet"/>
      <w:lvlText w:val="◦"/>
      <w:lvlJc w:val="left"/>
      <w:pPr>
        <w:ind w:left="5760" w:hanging="360"/>
      </w:pPr>
    </w:lvl>
    <w:lvl w:ilvl="8" w:tplc="B1C8B838">
      <w:start w:val="1"/>
      <w:numFmt w:val="bullet"/>
      <w:lvlText w:val="▪"/>
      <w:lvlJc w:val="left"/>
      <w:pPr>
        <w:ind w:left="6480" w:hanging="360"/>
      </w:pPr>
    </w:lvl>
  </w:abstractNum>
  <w:num w:numId="1" w16cid:durableId="1933780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C61"/>
    <w:rsid w:val="008E12D8"/>
    <w:rsid w:val="009D1320"/>
    <w:rsid w:val="009D5E4D"/>
    <w:rsid w:val="00B94659"/>
    <w:rsid w:val="00D54C61"/>
    <w:rsid w:val="00D60279"/>
    <w:rsid w:val="00DF39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66964"/>
  <w15:docId w15:val="{B4AD4197-F4B6-42BC-B6A0-B630A544D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1392</Words>
  <Characters>7940</Characters>
  <Application>Microsoft Office Word</Application>
  <DocSecurity>0</DocSecurity>
  <Lines>66</Lines>
  <Paragraphs>18</Paragraphs>
  <ScaleCrop>false</ScaleCrop>
  <Company/>
  <LinksUpToDate>false</LinksUpToDate>
  <CharactersWithSpaces>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SkyVista Travels</cp:lastModifiedBy>
  <cp:revision>2</cp:revision>
  <dcterms:created xsi:type="dcterms:W3CDTF">2026-09-24T06:42:00Z</dcterms:created>
  <dcterms:modified xsi:type="dcterms:W3CDTF">2026-09-24T06:42:00Z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2026-09-23T17:38:22Z</vt:lpwstr>
  </property>
</Properties>
</file>