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SignalAI: CRM + Revenue Intelligence Architecture</w:t>
      </w:r>
    </w:p>
    <w:p>
      <w:pPr>
        <w:jc w:val="left"/>
      </w:pPr>
      <w:r>
        <w:rPr>
          <w:b/>
          <w:color w:val="4C4C4C"/>
          <w:sz w:val="26"/>
        </w:rPr>
        <w:t>How to build a purpose-built CRM that connects social conversations, sales activity, customer identity, and revenue attribution</w:t>
      </w:r>
    </w:p>
    <w:p>
      <w:r>
        <w:rPr>
          <w:b/>
        </w:rPr>
        <w:t xml:space="preserve">Working thesis: </w:t>
      </w:r>
      <w:r>
        <w:t>Do not recreate HubSpot. Build a focused CRM for leads that originate from Instagram, WhatsApp, and other conversational channels, with a native event graph that makes lifecycle and revenue attribution possible.</w:t>
      </w:r>
    </w:p>
    <w:tbl>
      <w:tblPr>
        <w:tblW w:type="auto" w:w="0"/>
        <w:jc w:val="center"/>
        <w:tblLook w:firstColumn="1" w:firstRow="1" w:lastColumn="0" w:lastRow="0" w:noHBand="0" w:noVBand="1" w:val="04A0"/>
      </w:tblPr>
      <w:tblGrid>
        <w:gridCol w:w="10080"/>
      </w:tblGrid>
      <w:tr>
        <w:tc>
          <w:tcPr>
            <w:tcW w:type="dxa" w:w="10080"/>
            <w:shd w:fill="EAF1F8"/>
          </w:tcPr>
          <w:p>
            <w:r>
              <w:rPr>
                <w:b/>
                <w:color w:val="1F3759"/>
              </w:rPr>
              <w:t>Core product idea</w:t>
              <w:br/>
            </w:r>
            <w:r>
              <w:rPr>
                <w:sz w:val="20"/>
              </w:rPr>
              <w:t>SignalAI should own the customer journey from social interaction to lead to sales activity to revenue. The analytics dashboard is the output; the underlying customer identity graph and event history are the product foundation.</w:t>
            </w:r>
          </w:p>
        </w:tc>
      </w:tr>
    </w:tbl>
    <w:p/>
    <w:p>
      <w:pPr>
        <w:pStyle w:val="Heading1"/>
      </w:pPr>
      <w:r>
        <w:t>1. Executive Summary</w:t>
      </w:r>
    </w:p>
    <w:p>
      <w:r>
        <w:t>Yes, SignalAI can build its own CRM instead of depending on HubSpot. In fact, for this product thesis a lightweight native CRM is strategically cleaner because the lead, conversation, sales, and revenue events can share one internal customer model.</w:t>
      </w:r>
    </w:p>
    <w:p>
      <w:r>
        <w:t>The goal is not to compete with HubSpot as a general-purpose CRM. The goal is to provide the minimum CRM functionality required to operate a social-originated lead funnel: customers, identities, leads, conversations, pipeline stages, deals, activities, owners, revenue, and attribution.</w:t>
      </w:r>
    </w:p>
    <w:p>
      <w:r>
        <w:t>The critical architecture is an event graph. A single SignalAI customer record is linked to external identities such as Instagram user ID, WhatsApp identity/phone, website identity, CRM ID if one exists, and payment customer/order IDs. Events are recorded against the customer and can then be queried across the entire lifecycle.</w:t>
      </w:r>
    </w:p>
    <w:p>
      <w:r>
        <w:t>SignalAI should be explicit about observability. It cannot know about an offline phone call or cash sale unless a system integration or a human records that event. Therefore the product should capture data from webhooks, tracked links, first-party CRM actions, payment integrations, website events, and simple salesperson actions, while showing attribution confidence and data coverage.</w:t>
      </w:r>
    </w:p>
    <w:p>
      <w:r>
        <w:br w:type="page"/>
      </w:r>
    </w:p>
    <w:p>
      <w:pPr>
        <w:pStyle w:val="Heading1"/>
      </w:pPr>
      <w:r>
        <w:t>2. Target Architecture</w:t>
      </w:r>
    </w:p>
    <w:p>
      <w:pPr>
        <w:pStyle w:val="CodeBlock"/>
      </w:pPr>
      <w:r>
        <w:t xml:space="preserve">                 +----------------+</w:t>
        <w:br/>
        <w:t xml:space="preserve">                 |   Instagram    |</w:t>
        <w:br/>
        <w:t xml:space="preserve">                 +-------+--------+</w:t>
        <w:br/>
        <w:t xml:space="preserve">                         |</w:t>
        <w:br/>
        <w:t xml:space="preserve">                  Meta Webhooks</w:t>
        <w:br/>
        <w:t xml:space="preserve">                         |</w:t>
        <w:br/>
        <w:t xml:space="preserve">                         v</w:t>
        <w:br/>
        <w:t>+-----------+      +---------------+</w:t>
        <w:br/>
        <w:t>| WhatsApp  |-----&gt;| Event Gateway |</w:t>
        <w:br/>
        <w:t>+-----------+      +-------+-------+</w:t>
        <w:br/>
        <w:t xml:space="preserve">                         |</w:t>
        <w:br/>
        <w:t>+-----------+            |</w:t>
        <w:br/>
        <w:t>| Razorpay  |------------+</w:t>
        <w:br/>
        <w:t>+-----------+            |</w:t>
        <w:br/>
        <w:t xml:space="preserve">                         v</w:t>
        <w:br/>
        <w:t xml:space="preserve">                  +---------------+</w:t>
        <w:br/>
        <w:t xml:space="preserve">                  |   Event Store |</w:t>
        <w:br/>
        <w:t xml:space="preserve">                  +-------+-------+</w:t>
        <w:br/>
        <w:t xml:space="preserve">                          |</w:t>
        <w:br/>
        <w:t xml:space="preserve">                   Identity Graph</w:t>
        <w:br/>
        <w:t xml:space="preserve">                          |</w:t>
        <w:br/>
        <w:t xml:space="preserve">                          v</w:t>
        <w:br/>
        <w:t xml:space="preserve">                  +---------------+</w:t>
        <w:br/>
        <w:t xml:space="preserve">                  | SignalAI CRM  |</w:t>
        <w:br/>
        <w:t xml:space="preserve">                  +-------+-------+</w:t>
        <w:br/>
        <w:t xml:space="preserve">                          |</w:t>
        <w:br/>
        <w:t xml:space="preserve">              +-----------+-----------+</w:t>
        <w:br/>
        <w:t xml:space="preserve">              |           |           |</w:t>
        <w:br/>
        <w:t xml:space="preserve">              v           v           v</w:t>
        <w:br/>
        <w:t xml:space="preserve">         Lifecycle   Attribution  Analytics</w:t>
        <w:br/>
        <w:t xml:space="preserve">          Engine       Engine       Engine</w:t>
        <w:br/>
        <w:t xml:space="preserve">              |           |           |</w:t>
        <w:br/>
        <w:t xml:space="preserve">              +-----------+-----------+</w:t>
        <w:br/>
        <w:t xml:space="preserve">                          v</w:t>
        <w:br/>
        <w:t xml:space="preserve">                    BI Dashboard</w:t>
      </w:r>
    </w:p>
    <w:p>
      <w:r>
        <w:t>The CRM sits in the middle of the system, not at the end. Channels generate events; the identity graph turns those events into a coherent customer history; the CRM gives humans a place to manage the lead; the lifecycle engine automates the next action; and attribution/analytics convert the event history into business outcomes.</w:t>
      </w:r>
    </w:p>
    <w:p>
      <w:pPr>
        <w:pStyle w:val="Heading1"/>
      </w:pPr>
      <w:r>
        <w:t>3. Why Build the CRM In-House?</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1F3759"/>
            <w:vAlign w:val="center"/>
          </w:tcPr>
          <w:p>
            <w:pPr>
              <w:spacing w:after="20"/>
            </w:pPr>
            <w:r/>
            <w:r>
              <w:rPr>
                <w:b/>
                <w:color w:val="FFFFFF"/>
                <w:sz w:val="18"/>
              </w:rPr>
              <w:t>Option</w:t>
            </w:r>
          </w:p>
        </w:tc>
        <w:tc>
          <w:tcPr>
            <w:tcW w:type="dxa" w:w="3456"/>
            <w:shd w:fill="1F3759"/>
            <w:vAlign w:val="center"/>
          </w:tcPr>
          <w:p>
            <w:pPr>
              <w:spacing w:after="20"/>
            </w:pPr>
            <w:r/>
            <w:r>
              <w:rPr>
                <w:b/>
                <w:color w:val="FFFFFF"/>
                <w:sz w:val="18"/>
              </w:rPr>
              <w:t>Advantages</w:t>
            </w:r>
          </w:p>
        </w:tc>
        <w:tc>
          <w:tcPr>
            <w:tcW w:type="dxa" w:w="3744"/>
            <w:shd w:fill="1F3759"/>
            <w:vAlign w:val="center"/>
          </w:tcPr>
          <w:p>
            <w:pPr>
              <w:spacing w:after="20"/>
            </w:pPr>
            <w:r/>
            <w:r>
              <w:rPr>
                <w:b/>
                <w:color w:val="FFFFFF"/>
                <w:sz w:val="18"/>
              </w:rPr>
              <w:t>Disadvantages</w:t>
            </w:r>
          </w:p>
        </w:tc>
      </w:tr>
      <w:tr>
        <w:tc>
          <w:tcPr>
            <w:tcW w:type="dxa" w:w="1872"/>
            <w:vAlign w:val="center"/>
          </w:tcPr>
          <w:p>
            <w:pPr>
              <w:spacing w:after="20"/>
            </w:pPr>
            <w:r/>
            <w:r>
              <w:rPr>
                <w:b w:val="0"/>
                <w:sz w:val="17"/>
              </w:rPr>
              <w:t>Use HubSpot as system of record</w:t>
            </w:r>
          </w:p>
        </w:tc>
        <w:tc>
          <w:tcPr>
            <w:tcW w:type="dxa" w:w="3456"/>
            <w:vAlign w:val="center"/>
          </w:tcPr>
          <w:p>
            <w:pPr>
              <w:spacing w:after="20"/>
            </w:pPr>
            <w:r/>
            <w:r>
              <w:rPr>
                <w:b w:val="0"/>
                <w:sz w:val="17"/>
              </w:rPr>
              <w:t>Fast to ship; mature CRM features; integrations</w:t>
            </w:r>
          </w:p>
        </w:tc>
        <w:tc>
          <w:tcPr>
            <w:tcW w:type="dxa" w:w="3744"/>
            <w:vAlign w:val="center"/>
          </w:tcPr>
          <w:p>
            <w:pPr>
              <w:spacing w:after="20"/>
            </w:pPr>
            <w:r/>
            <w:r>
              <w:rPr>
                <w:b w:val="0"/>
                <w:sz w:val="17"/>
              </w:rPr>
              <w:t>Data synchronization complexity; product experience split across two systems; attribution depends on CRM mappings; pricing/feature dependency</w:t>
            </w:r>
          </w:p>
        </w:tc>
      </w:tr>
      <w:tr>
        <w:tc>
          <w:tcPr>
            <w:tcW w:type="dxa" w:w="1872"/>
            <w:vAlign w:val="center"/>
          </w:tcPr>
          <w:p>
            <w:pPr>
              <w:spacing w:after="20"/>
            </w:pPr>
            <w:r/>
            <w:r>
              <w:rPr>
                <w:b w:val="0"/>
                <w:sz w:val="17"/>
              </w:rPr>
              <w:t>Build a full HubSpot competitor</w:t>
            </w:r>
          </w:p>
        </w:tc>
        <w:tc>
          <w:tcPr>
            <w:tcW w:type="dxa" w:w="3456"/>
            <w:vAlign w:val="center"/>
          </w:tcPr>
          <w:p>
            <w:pPr>
              <w:spacing w:after="20"/>
            </w:pPr>
            <w:r/>
            <w:r>
              <w:rPr>
                <w:b w:val="0"/>
                <w:sz w:val="17"/>
              </w:rPr>
              <w:t>Maximum control; broad product surface</w:t>
            </w:r>
          </w:p>
        </w:tc>
        <w:tc>
          <w:tcPr>
            <w:tcW w:type="dxa" w:w="3744"/>
            <w:vAlign w:val="center"/>
          </w:tcPr>
          <w:p>
            <w:pPr>
              <w:spacing w:after="20"/>
            </w:pPr>
            <w:r/>
            <w:r>
              <w:rPr>
                <w:b w:val="0"/>
                <w:sz w:val="17"/>
              </w:rPr>
              <w:t>Huge scope; slow to market; distracts from the core wedge</w:t>
            </w:r>
          </w:p>
        </w:tc>
      </w:tr>
      <w:tr>
        <w:tc>
          <w:tcPr>
            <w:tcW w:type="dxa" w:w="1872"/>
            <w:vAlign w:val="center"/>
          </w:tcPr>
          <w:p>
            <w:pPr>
              <w:spacing w:after="20"/>
            </w:pPr>
            <w:r/>
            <w:r>
              <w:rPr>
                <w:b w:val="0"/>
                <w:sz w:val="17"/>
              </w:rPr>
              <w:t>Build a focused SignalAI CRM</w:t>
            </w:r>
          </w:p>
        </w:tc>
        <w:tc>
          <w:tcPr>
            <w:tcW w:type="dxa" w:w="3456"/>
            <w:vAlign w:val="center"/>
          </w:tcPr>
          <w:p>
            <w:pPr>
              <w:spacing w:after="20"/>
            </w:pPr>
            <w:r/>
            <w:r>
              <w:rPr>
                <w:b w:val="0"/>
                <w:sz w:val="17"/>
              </w:rPr>
              <w:t>Native social-to-revenue data model; simple workflow; full lifecycle control; easier attribution</w:t>
            </w:r>
          </w:p>
        </w:tc>
        <w:tc>
          <w:tcPr>
            <w:tcW w:type="dxa" w:w="3744"/>
            <w:vAlign w:val="center"/>
          </w:tcPr>
          <w:p>
            <w:pPr>
              <w:spacing w:after="20"/>
            </w:pPr>
            <w:r/>
            <w:r>
              <w:rPr>
                <w:b w:val="0"/>
                <w:sz w:val="17"/>
              </w:rPr>
              <w:t>You must build core sales workflows and earn trust as a system of record</w:t>
            </w:r>
          </w:p>
        </w:tc>
      </w:tr>
    </w:tbl>
    <w:p/>
    <w:tbl>
      <w:tblPr>
        <w:tblW w:type="auto" w:w="0"/>
        <w:jc w:val="center"/>
        <w:tblLook w:firstColumn="1" w:firstRow="1" w:lastColumn="0" w:lastRow="0" w:noHBand="0" w:noVBand="1" w:val="04A0"/>
      </w:tblPr>
      <w:tblGrid>
        <w:gridCol w:w="10080"/>
      </w:tblGrid>
      <w:tr>
        <w:tc>
          <w:tcPr>
            <w:tcW w:type="dxa" w:w="10080"/>
            <w:shd w:fill="EAF1F8"/>
          </w:tcPr>
          <w:p>
            <w:r>
              <w:rPr>
                <w:b/>
                <w:color w:val="1F3759"/>
              </w:rPr>
              <w:t>Recommended approach</w:t>
              <w:br/>
            </w:r>
            <w:r>
              <w:rPr>
                <w:sz w:val="20"/>
              </w:rPr>
              <w:t>Build a focused CRM, not a general CRM. Treat HubSpot/Salesforce as optional integrations later. The initial product should be opinionated around conversational lead acquisition and revenue operations.</w:t>
            </w:r>
          </w:p>
        </w:tc>
      </w:tr>
    </w:tbl>
    <w:p/>
    <w:p>
      <w:pPr>
        <w:pStyle w:val="Heading1"/>
      </w:pPr>
      <w:r>
        <w:t>4. Core CRM Data Model</w:t>
      </w:r>
    </w:p>
    <w:p>
      <w:r>
        <w:t>The MVP can be modeled around five business entities plus an event stream. This is enough to support a useful CRM without recreating a generic enterprise CRM.</w:t>
      </w:r>
    </w:p>
    <w:tbl>
      <w:tblPr>
        <w:tblStyle w:val="TableGrid"/>
        <w:tblW w:type="auto" w:w="0"/>
        <w:jc w:val="center"/>
        <w:tblLook w:firstColumn="1" w:firstRow="1" w:lastColumn="0" w:lastRow="0" w:noHBand="0" w:noVBand="1" w:val="04A0"/>
      </w:tblPr>
      <w:tblGrid>
        <w:gridCol w:w="3360"/>
        <w:gridCol w:w="3360"/>
        <w:gridCol w:w="3360"/>
      </w:tblGrid>
      <w:tr>
        <w:tc>
          <w:tcPr>
            <w:tcW w:type="dxa" w:w="1440"/>
            <w:shd w:fill="1F3759"/>
            <w:vAlign w:val="center"/>
          </w:tcPr>
          <w:p>
            <w:pPr>
              <w:spacing w:after="20"/>
            </w:pPr>
            <w:r/>
            <w:r>
              <w:rPr>
                <w:b/>
                <w:color w:val="FFFFFF"/>
                <w:sz w:val="18"/>
              </w:rPr>
              <w:t>Entity</w:t>
            </w:r>
          </w:p>
        </w:tc>
        <w:tc>
          <w:tcPr>
            <w:tcW w:type="dxa" w:w="3024"/>
            <w:shd w:fill="1F3759"/>
            <w:vAlign w:val="center"/>
          </w:tcPr>
          <w:p>
            <w:pPr>
              <w:spacing w:after="20"/>
            </w:pPr>
            <w:r/>
            <w:r>
              <w:rPr>
                <w:b/>
                <w:color w:val="FFFFFF"/>
                <w:sz w:val="18"/>
              </w:rPr>
              <w:t>Purpose</w:t>
            </w:r>
          </w:p>
        </w:tc>
        <w:tc>
          <w:tcPr>
            <w:tcW w:type="dxa" w:w="4608"/>
            <w:shd w:fill="1F3759"/>
            <w:vAlign w:val="center"/>
          </w:tcPr>
          <w:p>
            <w:pPr>
              <w:spacing w:after="20"/>
            </w:pPr>
            <w:r/>
            <w:r>
              <w:rPr>
                <w:b/>
                <w:color w:val="FFFFFF"/>
                <w:sz w:val="18"/>
              </w:rPr>
              <w:t>Key fields</w:t>
            </w:r>
          </w:p>
        </w:tc>
      </w:tr>
      <w:tr>
        <w:tc>
          <w:tcPr>
            <w:tcW w:type="dxa" w:w="1440"/>
            <w:vAlign w:val="center"/>
          </w:tcPr>
          <w:p>
            <w:pPr>
              <w:spacing w:after="20"/>
            </w:pPr>
            <w:r/>
            <w:r>
              <w:rPr>
                <w:b w:val="0"/>
                <w:sz w:val="17"/>
              </w:rPr>
              <w:t>Customer</w:t>
            </w:r>
          </w:p>
        </w:tc>
        <w:tc>
          <w:tcPr>
            <w:tcW w:type="dxa" w:w="3024"/>
            <w:vAlign w:val="center"/>
          </w:tcPr>
          <w:p>
            <w:pPr>
              <w:spacing w:after="20"/>
            </w:pPr>
            <w:r/>
            <w:r>
              <w:rPr>
                <w:b w:val="0"/>
                <w:sz w:val="17"/>
              </w:rPr>
              <w:t>Canonical person/company identity</w:t>
            </w:r>
          </w:p>
        </w:tc>
        <w:tc>
          <w:tcPr>
            <w:tcW w:type="dxa" w:w="4608"/>
            <w:vAlign w:val="center"/>
          </w:tcPr>
          <w:p>
            <w:pPr>
              <w:spacing w:after="20"/>
            </w:pPr>
            <w:r/>
            <w:r>
              <w:rPr>
                <w:b w:val="0"/>
                <w:sz w:val="17"/>
              </w:rPr>
              <w:t>id, name, phone, email, created_at, lifecycle_status</w:t>
            </w:r>
          </w:p>
        </w:tc>
      </w:tr>
      <w:tr>
        <w:tc>
          <w:tcPr>
            <w:tcW w:type="dxa" w:w="1440"/>
            <w:vAlign w:val="center"/>
          </w:tcPr>
          <w:p>
            <w:pPr>
              <w:spacing w:after="20"/>
            </w:pPr>
            <w:r/>
            <w:r>
              <w:rPr>
                <w:b w:val="0"/>
                <w:sz w:val="17"/>
              </w:rPr>
              <w:t>Identity</w:t>
            </w:r>
          </w:p>
        </w:tc>
        <w:tc>
          <w:tcPr>
            <w:tcW w:type="dxa" w:w="3024"/>
            <w:vAlign w:val="center"/>
          </w:tcPr>
          <w:p>
            <w:pPr>
              <w:spacing w:after="20"/>
            </w:pPr>
            <w:r/>
            <w:r>
              <w:rPr>
                <w:b w:val="0"/>
                <w:sz w:val="17"/>
              </w:rPr>
              <w:t>External identity that may refer to the same customer</w:t>
            </w:r>
          </w:p>
        </w:tc>
        <w:tc>
          <w:tcPr>
            <w:tcW w:type="dxa" w:w="4608"/>
            <w:vAlign w:val="center"/>
          </w:tcPr>
          <w:p>
            <w:pPr>
              <w:spacing w:after="20"/>
            </w:pPr>
            <w:r/>
            <w:r>
              <w:rPr>
                <w:b w:val="0"/>
                <w:sz w:val="17"/>
              </w:rPr>
              <w:t>customer_id, provider, external_id, phone, email, metadata</w:t>
            </w:r>
          </w:p>
        </w:tc>
      </w:tr>
      <w:tr>
        <w:tc>
          <w:tcPr>
            <w:tcW w:type="dxa" w:w="1440"/>
            <w:vAlign w:val="center"/>
          </w:tcPr>
          <w:p>
            <w:pPr>
              <w:spacing w:after="20"/>
            </w:pPr>
            <w:r/>
            <w:r>
              <w:rPr>
                <w:b w:val="0"/>
                <w:sz w:val="17"/>
              </w:rPr>
              <w:t>Lead</w:t>
            </w:r>
          </w:p>
        </w:tc>
        <w:tc>
          <w:tcPr>
            <w:tcW w:type="dxa" w:w="3024"/>
            <w:vAlign w:val="center"/>
          </w:tcPr>
          <w:p>
            <w:pPr>
              <w:spacing w:after="20"/>
            </w:pPr>
            <w:r/>
            <w:r>
              <w:rPr>
                <w:b w:val="0"/>
                <w:sz w:val="17"/>
              </w:rPr>
              <w:t>A business acquisition instance / lead record</w:t>
            </w:r>
          </w:p>
        </w:tc>
        <w:tc>
          <w:tcPr>
            <w:tcW w:type="dxa" w:w="4608"/>
            <w:vAlign w:val="center"/>
          </w:tcPr>
          <w:p>
            <w:pPr>
              <w:spacing w:after="20"/>
            </w:pPr>
            <w:r/>
            <w:r>
              <w:rPr>
                <w:b w:val="0"/>
                <w:sz w:val="17"/>
              </w:rPr>
              <w:t>id, customer_id, source, campaign_id, source_content_id, status, owner_id, created_at</w:t>
            </w:r>
          </w:p>
        </w:tc>
      </w:tr>
      <w:tr>
        <w:tc>
          <w:tcPr>
            <w:tcW w:type="dxa" w:w="1440"/>
            <w:vAlign w:val="center"/>
          </w:tcPr>
          <w:p>
            <w:pPr>
              <w:spacing w:after="20"/>
            </w:pPr>
            <w:r/>
            <w:r>
              <w:rPr>
                <w:b w:val="0"/>
                <w:sz w:val="17"/>
              </w:rPr>
              <w:t>Conversation</w:t>
            </w:r>
          </w:p>
        </w:tc>
        <w:tc>
          <w:tcPr>
            <w:tcW w:type="dxa" w:w="3024"/>
            <w:vAlign w:val="center"/>
          </w:tcPr>
          <w:p>
            <w:pPr>
              <w:spacing w:after="20"/>
            </w:pPr>
            <w:r/>
            <w:r>
              <w:rPr>
                <w:b w:val="0"/>
                <w:sz w:val="17"/>
              </w:rPr>
              <w:t>A channel-specific conversation</w:t>
            </w:r>
          </w:p>
        </w:tc>
        <w:tc>
          <w:tcPr>
            <w:tcW w:type="dxa" w:w="4608"/>
            <w:vAlign w:val="center"/>
          </w:tcPr>
          <w:p>
            <w:pPr>
              <w:spacing w:after="20"/>
            </w:pPr>
            <w:r/>
            <w:r>
              <w:rPr>
                <w:b w:val="0"/>
                <w:sz w:val="17"/>
              </w:rPr>
              <w:t>id, customer_id, channel, external_thread_id, started_at, last_message_at, status</w:t>
            </w:r>
          </w:p>
        </w:tc>
      </w:tr>
      <w:tr>
        <w:tc>
          <w:tcPr>
            <w:tcW w:type="dxa" w:w="1440"/>
            <w:vAlign w:val="center"/>
          </w:tcPr>
          <w:p>
            <w:pPr>
              <w:spacing w:after="20"/>
            </w:pPr>
            <w:r/>
            <w:r>
              <w:rPr>
                <w:b w:val="0"/>
                <w:sz w:val="17"/>
              </w:rPr>
              <w:t>Deal</w:t>
            </w:r>
          </w:p>
        </w:tc>
        <w:tc>
          <w:tcPr>
            <w:tcW w:type="dxa" w:w="3024"/>
            <w:vAlign w:val="center"/>
          </w:tcPr>
          <w:p>
            <w:pPr>
              <w:spacing w:after="20"/>
            </w:pPr>
            <w:r/>
            <w:r>
              <w:rPr>
                <w:b w:val="0"/>
                <w:sz w:val="17"/>
              </w:rPr>
              <w:t>Commercial opportunity and outcome</w:t>
            </w:r>
          </w:p>
        </w:tc>
        <w:tc>
          <w:tcPr>
            <w:tcW w:type="dxa" w:w="4608"/>
            <w:vAlign w:val="center"/>
          </w:tcPr>
          <w:p>
            <w:pPr>
              <w:spacing w:after="20"/>
            </w:pPr>
            <w:r/>
            <w:r>
              <w:rPr>
                <w:b w:val="0"/>
                <w:sz w:val="17"/>
              </w:rPr>
              <w:t>id, customer_id, lead_id, stage, value, currency, owner_id, won_at/lost_at</w:t>
            </w:r>
          </w:p>
        </w:tc>
      </w:tr>
      <w:tr>
        <w:tc>
          <w:tcPr>
            <w:tcW w:type="dxa" w:w="1440"/>
            <w:vAlign w:val="center"/>
          </w:tcPr>
          <w:p>
            <w:pPr>
              <w:spacing w:after="20"/>
            </w:pPr>
            <w:r/>
            <w:r>
              <w:rPr>
                <w:b w:val="0"/>
                <w:sz w:val="17"/>
              </w:rPr>
              <w:t>Event</w:t>
            </w:r>
          </w:p>
        </w:tc>
        <w:tc>
          <w:tcPr>
            <w:tcW w:type="dxa" w:w="3024"/>
            <w:vAlign w:val="center"/>
          </w:tcPr>
          <w:p>
            <w:pPr>
              <w:spacing w:after="20"/>
            </w:pPr>
            <w:r/>
            <w:r>
              <w:rPr>
                <w:b w:val="0"/>
                <w:sz w:val="17"/>
              </w:rPr>
              <w:t>Immutable record of an action or observation</w:t>
            </w:r>
          </w:p>
        </w:tc>
        <w:tc>
          <w:tcPr>
            <w:tcW w:type="dxa" w:w="4608"/>
            <w:vAlign w:val="center"/>
          </w:tcPr>
          <w:p>
            <w:pPr>
              <w:spacing w:after="20"/>
            </w:pPr>
            <w:r/>
            <w:r>
              <w:rPr>
                <w:b w:val="0"/>
                <w:sz w:val="17"/>
              </w:rPr>
              <w:t>id, customer_id, lead_id, type, timestamp, source, metadata</w:t>
            </w:r>
          </w:p>
        </w:tc>
      </w:tr>
    </w:tbl>
    <w:p/>
    <w:p>
      <w:pPr>
        <w:pStyle w:val="Heading2"/>
      </w:pPr>
      <w:r>
        <w:t>4.1 Customer Identity Model</w:t>
      </w:r>
    </w:p>
    <w:p>
      <w:r>
        <w:t>The identity graph is the foundation of cross-channel attribution. SignalAI should not assume that an Instagram identity and a WhatsApp identity are the same person. It should create an explicit identity link only when there is enough evidence to justify the match.</w:t>
      </w:r>
    </w:p>
    <w:p>
      <w:pPr>
        <w:pStyle w:val="CodeBlock"/>
      </w:pPr>
      <w:r>
        <w:t>customer_id = C-1001</w:t>
        <w:br/>
        <w:br/>
        <w:t>C-1001 | instagram | ig_123456</w:t>
        <w:br/>
        <w:t>C-1001 | whatsapp  | 919876543210</w:t>
        <w:br/>
        <w:t>C-1001 | website   | anonymous_cookie_abc</w:t>
        <w:br/>
        <w:t>C-1001 | razorpay  | customer_456</w:t>
        <w:br/>
        <w:t>C-1001 | signalai  | lead_82931</w:t>
      </w:r>
    </w:p>
    <w:p>
      <w:r>
        <w:br w:type="page"/>
      </w:r>
    </w:p>
    <w:p>
      <w:pPr>
        <w:pStyle w:val="Heading2"/>
      </w:pPr>
      <w:r>
        <w:t>4.2 Event Model</w:t>
      </w:r>
    </w:p>
    <w:p>
      <w:r>
        <w:t>Treat events as the durable history of what happened. Current status fields such as lead.status or deal.stage are projections derived from this history, not the only source of truth.</w:t>
      </w:r>
    </w:p>
    <w:p>
      <w:pPr>
        <w:pStyle w:val="CodeBlock"/>
      </w:pPr>
      <w:r>
        <w:t>Event {</w:t>
        <w:br/>
        <w:t xml:space="preserve">  id</w:t>
        <w:br/>
        <w:t xml:space="preserve">  customer_id</w:t>
        <w:br/>
        <w:t xml:space="preserve">  lead_id</w:t>
        <w:br/>
        <w:t xml:space="preserve">  type</w:t>
        <w:br/>
        <w:t xml:space="preserve">  timestamp</w:t>
        <w:br/>
        <w:t xml:space="preserve">  source</w:t>
        <w:br/>
        <w:t xml:space="preserve">  external_id</w:t>
        <w:br/>
        <w:t xml:space="preserve">  metadata</w:t>
        <w:br/>
        <w:t>}</w:t>
        <w:br/>
        <w:br/>
        <w:t>Examples:</w:t>
        <w:br/>
        <w:t>INSTAGRAM_COMMENT</w:t>
        <w:br/>
        <w:t>INSTAGRAM_DM</w:t>
        <w:br/>
        <w:t>LINK_CLICK</w:t>
        <w:br/>
        <w:t>WHATSAPP_MESSAGE</w:t>
        <w:br/>
        <w:t>LEAD_CREATED</w:t>
        <w:br/>
        <w:t>LEAD_QUALIFIED</w:t>
        <w:br/>
        <w:t>SALES_CALL</w:t>
        <w:br/>
        <w:t>DEMO_BOOKED</w:t>
        <w:br/>
        <w:t>DEAL_CREATED</w:t>
        <w:br/>
        <w:t>DEAL_STAGE_CHANGED</w:t>
        <w:br/>
        <w:t>DEAL_WON</w:t>
        <w:br/>
        <w:t>DEAL_LOST</w:t>
        <w:br/>
        <w:t>PAYMENT_RECEIVED</w:t>
      </w:r>
    </w:p>
    <w:p>
      <w:pPr>
        <w:pStyle w:val="Heading1"/>
      </w:pPr>
      <w:r>
        <w:t>5. End-to-End Customer Journey</w:t>
      </w:r>
    </w:p>
    <w:p>
      <w:r>
        <w:t>The following example illustrates how SignalAI can preserve context even when different parts of the journey happen in different systems.</w:t>
      </w:r>
    </w:p>
    <w:p>
      <w:pPr>
        <w:pStyle w:val="CodeBlock"/>
      </w:pPr>
      <w:r>
        <w:t>Instagram Reel</w:t>
        <w:br/>
        <w:t xml:space="preserve">    |</w:t>
        <w:br/>
        <w:t xml:space="preserve">    | User comments: "PRICE"</w:t>
        <w:br/>
        <w:t xml:space="preserve">    v</w:t>
        <w:br/>
        <w:t>Meta webhook</w:t>
        <w:br/>
        <w:t xml:space="preserve">    |</w:t>
        <w:br/>
        <w:t xml:space="preserve">    v</w:t>
        <w:br/>
        <w:t>SignalAI creates Lead L-82931</w:t>
        <w:br/>
        <w:t xml:space="preserve">    |</w:t>
        <w:br/>
        <w:t xml:space="preserve">    | source_content_id = reel_9834</w:t>
        <w:br/>
        <w:t xml:space="preserve">    | campaign_id = campaign_17</w:t>
        <w:br/>
        <w:t xml:space="preserve">    v</w:t>
        <w:br/>
        <w:t>SignalAI sends DM / CTA</w:t>
        <w:br/>
        <w:t xml:space="preserve">    |</w:t>
        <w:br/>
        <w:t xml:space="preserve">    | tracked WhatsApp entry point</w:t>
        <w:br/>
        <w:t xml:space="preserve">    v</w:t>
        <w:br/>
        <w:t>WhatsApp conversation</w:t>
        <w:br/>
        <w:t xml:space="preserve">    |</w:t>
        <w:br/>
        <w:t xml:space="preserve">    | inbound message / phone identity</w:t>
        <w:br/>
        <w:t xml:space="preserve">    v</w:t>
        <w:br/>
        <w:t>Customer C-1001 resolved</w:t>
        <w:br/>
        <w:t xml:space="preserve">    |</w:t>
        <w:br/>
        <w:t xml:space="preserve">    +--&gt; Lead marked QUALIFIED</w:t>
        <w:br/>
        <w:t xml:space="preserve">    |</w:t>
        <w:br/>
        <w:t xml:space="preserve">    +--&gt; salesperson assigned</w:t>
        <w:br/>
        <w:t xml:space="preserve">    |</w:t>
        <w:br/>
        <w:t xml:space="preserve">    v</w:t>
        <w:br/>
        <w:t>Salesperson works lead in SignalAI CRM</w:t>
        <w:br/>
        <w:t xml:space="preserve">    |</w:t>
        <w:br/>
        <w:t xml:space="preserve">    +--&gt; call logged</w:t>
        <w:br/>
        <w:t xml:space="preserve">    +--&gt; demo booked</w:t>
        <w:br/>
        <w:t xml:space="preserve">    +--&gt; deal created: INR 80,000</w:t>
        <w:br/>
        <w:t xml:space="preserve">    |</w:t>
        <w:br/>
        <w:t xml:space="preserve">    v</w:t>
        <w:br/>
        <w:t>Payment received (e.g. Razorpay webhook)</w:t>
        <w:br/>
        <w:t xml:space="preserve">    |</w:t>
        <w:br/>
        <w:t xml:space="preserve">    v</w:t>
        <w:br/>
        <w:t>Revenue event linked to C-1001 / Deal D-9281</w:t>
        <w:br/>
        <w:t xml:space="preserve">    |</w:t>
        <w:br/>
        <w:t xml:space="preserve">    v</w:t>
        <w:br/>
        <w:t>Attribution: Reel #9834 -&gt; qualified lead -&gt; deal -&gt; INR 80,000</w:t>
      </w:r>
    </w:p>
    <w:p>
      <w:pPr>
        <w:pStyle w:val="Heading1"/>
      </w:pPr>
      <w:r>
        <w:t>6. How Instagram Gets Connected to WhatsApp</w:t>
      </w:r>
    </w:p>
    <w:p>
      <w:r>
        <w:t>This is the hardest part of the flow and should be designed as an identity-resolution problem rather than assuming there is a universal cross-platform user ID.</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3759"/>
            <w:vAlign w:val="center"/>
          </w:tcPr>
          <w:p>
            <w:pPr>
              <w:spacing w:after="20"/>
            </w:pPr>
            <w:r/>
            <w:r>
              <w:rPr>
                <w:b/>
                <w:color w:val="FFFFFF"/>
                <w:sz w:val="18"/>
              </w:rPr>
              <w:t>Mechanism</w:t>
            </w:r>
          </w:p>
        </w:tc>
        <w:tc>
          <w:tcPr>
            <w:tcW w:type="dxa" w:w="4464"/>
            <w:shd w:fill="1F3759"/>
            <w:vAlign w:val="center"/>
          </w:tcPr>
          <w:p>
            <w:pPr>
              <w:spacing w:after="20"/>
            </w:pPr>
            <w:r/>
            <w:r>
              <w:rPr>
                <w:b/>
                <w:color w:val="FFFFFF"/>
                <w:sz w:val="18"/>
              </w:rPr>
              <w:t>What SignalAI learns</w:t>
            </w:r>
          </w:p>
        </w:tc>
        <w:tc>
          <w:tcPr>
            <w:tcW w:type="dxa" w:w="2880"/>
            <w:shd w:fill="1F3759"/>
            <w:vAlign w:val="center"/>
          </w:tcPr>
          <w:p>
            <w:pPr>
              <w:spacing w:after="20"/>
            </w:pPr>
            <w:r/>
            <w:r>
              <w:rPr>
                <w:b/>
                <w:color w:val="FFFFFF"/>
                <w:sz w:val="18"/>
              </w:rPr>
              <w:t>Reliability / use</w:t>
            </w:r>
          </w:p>
        </w:tc>
      </w:tr>
      <w:tr>
        <w:tc>
          <w:tcPr>
            <w:tcW w:type="dxa" w:w="2016"/>
            <w:vAlign w:val="center"/>
          </w:tcPr>
          <w:p>
            <w:pPr>
              <w:spacing w:after="20"/>
            </w:pPr>
            <w:r/>
            <w:r>
              <w:rPr>
                <w:b w:val="0"/>
                <w:sz w:val="17"/>
              </w:rPr>
              <w:t>Tracked CTA / redirect</w:t>
            </w:r>
          </w:p>
        </w:tc>
        <w:tc>
          <w:tcPr>
            <w:tcW w:type="dxa" w:w="4464"/>
            <w:vAlign w:val="center"/>
          </w:tcPr>
          <w:p>
            <w:pPr>
              <w:spacing w:after="20"/>
            </w:pPr>
            <w:r/>
            <w:r>
              <w:rPr>
                <w:b w:val="0"/>
                <w:sz w:val="17"/>
              </w:rPr>
              <w:t>The Instagram lead clicked a SignalAI-controlled destination before opening WhatsApp</w:t>
            </w:r>
          </w:p>
        </w:tc>
        <w:tc>
          <w:tcPr>
            <w:tcW w:type="dxa" w:w="2880"/>
            <w:vAlign w:val="center"/>
          </w:tcPr>
          <w:p>
            <w:pPr>
              <w:spacing w:after="20"/>
            </w:pPr>
            <w:r/>
            <w:r>
              <w:rPr>
                <w:b w:val="0"/>
                <w:sz w:val="17"/>
              </w:rPr>
              <w:t>Good correlation signal; does not by itself prove the WhatsApp identity is the same person</w:t>
            </w:r>
          </w:p>
        </w:tc>
      </w:tr>
      <w:tr>
        <w:tc>
          <w:tcPr>
            <w:tcW w:type="dxa" w:w="2016"/>
            <w:vAlign w:val="center"/>
          </w:tcPr>
          <w:p>
            <w:pPr>
              <w:spacing w:after="20"/>
            </w:pPr>
            <w:r/>
            <w:r>
              <w:rPr>
                <w:b w:val="0"/>
                <w:sz w:val="17"/>
              </w:rPr>
              <w:t>Phone number capture</w:t>
            </w:r>
          </w:p>
        </w:tc>
        <w:tc>
          <w:tcPr>
            <w:tcW w:type="dxa" w:w="4464"/>
            <w:vAlign w:val="center"/>
          </w:tcPr>
          <w:p>
            <w:pPr>
              <w:spacing w:after="20"/>
            </w:pPr>
            <w:r/>
            <w:r>
              <w:rPr>
                <w:b w:val="0"/>
                <w:sz w:val="17"/>
              </w:rPr>
              <w:t>Explicit phone number links the social lead to WhatsApp</w:t>
            </w:r>
          </w:p>
        </w:tc>
        <w:tc>
          <w:tcPr>
            <w:tcW w:type="dxa" w:w="2880"/>
            <w:vAlign w:val="center"/>
          </w:tcPr>
          <w:p>
            <w:pPr>
              <w:spacing w:after="20"/>
            </w:pPr>
            <w:r/>
            <w:r>
              <w:rPr>
                <w:b w:val="0"/>
                <w:sz w:val="17"/>
              </w:rPr>
              <w:t>Strong identity bridge</w:t>
            </w:r>
          </w:p>
        </w:tc>
      </w:tr>
      <w:tr>
        <w:tc>
          <w:tcPr>
            <w:tcW w:type="dxa" w:w="2016"/>
            <w:vAlign w:val="center"/>
          </w:tcPr>
          <w:p>
            <w:pPr>
              <w:spacing w:after="20"/>
            </w:pPr>
            <w:r/>
            <w:r>
              <w:rPr>
                <w:b w:val="0"/>
                <w:sz w:val="17"/>
              </w:rPr>
              <w:t>WhatsApp inbound context</w:t>
            </w:r>
          </w:p>
        </w:tc>
        <w:tc>
          <w:tcPr>
            <w:tcW w:type="dxa" w:w="4464"/>
            <w:vAlign w:val="center"/>
          </w:tcPr>
          <w:p>
            <w:pPr>
              <w:spacing w:after="20"/>
            </w:pPr>
            <w:r/>
            <w:r>
              <w:rPr>
                <w:b w:val="0"/>
                <w:sz w:val="17"/>
              </w:rPr>
              <w:t>Entry-point/referral information may preserve originating context in supported Meta flows</w:t>
            </w:r>
          </w:p>
        </w:tc>
        <w:tc>
          <w:tcPr>
            <w:tcW w:type="dxa" w:w="2880"/>
            <w:vAlign w:val="center"/>
          </w:tcPr>
          <w:p>
            <w:pPr>
              <w:spacing w:after="20"/>
            </w:pPr>
            <w:r/>
            <w:r>
              <w:rPr>
                <w:b w:val="0"/>
                <w:sz w:val="17"/>
              </w:rPr>
              <w:t>Strong where provided; depends on entry point and platform behavior</w:t>
            </w:r>
          </w:p>
        </w:tc>
      </w:tr>
      <w:tr>
        <w:tc>
          <w:tcPr>
            <w:tcW w:type="dxa" w:w="2016"/>
            <w:vAlign w:val="center"/>
          </w:tcPr>
          <w:p>
            <w:pPr>
              <w:spacing w:after="20"/>
            </w:pPr>
            <w:r/>
            <w:r>
              <w:rPr>
                <w:b w:val="0"/>
                <w:sz w:val="17"/>
              </w:rPr>
              <w:t>Email/login on website</w:t>
            </w:r>
          </w:p>
        </w:tc>
        <w:tc>
          <w:tcPr>
            <w:tcW w:type="dxa" w:w="4464"/>
            <w:vAlign w:val="center"/>
          </w:tcPr>
          <w:p>
            <w:pPr>
              <w:spacing w:after="20"/>
            </w:pPr>
            <w:r/>
            <w:r>
              <w:rPr>
                <w:b w:val="0"/>
                <w:sz w:val="17"/>
              </w:rPr>
              <w:t>First-party authentication links the customer across devices/channels</w:t>
            </w:r>
          </w:p>
        </w:tc>
        <w:tc>
          <w:tcPr>
            <w:tcW w:type="dxa" w:w="2880"/>
            <w:vAlign w:val="center"/>
          </w:tcPr>
          <w:p>
            <w:pPr>
              <w:spacing w:after="20"/>
            </w:pPr>
            <w:r/>
            <w:r>
              <w:rPr>
                <w:b w:val="0"/>
                <w:sz w:val="17"/>
              </w:rPr>
              <w:t>Strong; particularly useful for web conversion</w:t>
            </w:r>
          </w:p>
        </w:tc>
      </w:tr>
      <w:tr>
        <w:tc>
          <w:tcPr>
            <w:tcW w:type="dxa" w:w="2016"/>
            <w:vAlign w:val="center"/>
          </w:tcPr>
          <w:p>
            <w:pPr>
              <w:spacing w:after="20"/>
            </w:pPr>
            <w:r/>
            <w:r>
              <w:rPr>
                <w:b w:val="0"/>
                <w:sz w:val="17"/>
              </w:rPr>
              <w:t>Manual salesperson merge</w:t>
            </w:r>
          </w:p>
        </w:tc>
        <w:tc>
          <w:tcPr>
            <w:tcW w:type="dxa" w:w="4464"/>
            <w:vAlign w:val="center"/>
          </w:tcPr>
          <w:p>
            <w:pPr>
              <w:spacing w:after="20"/>
            </w:pPr>
            <w:r/>
            <w:r>
              <w:rPr>
                <w:b w:val="0"/>
                <w:sz w:val="17"/>
              </w:rPr>
              <w:t>Human confirms two records are the same customer</w:t>
            </w:r>
          </w:p>
        </w:tc>
        <w:tc>
          <w:tcPr>
            <w:tcW w:type="dxa" w:w="2880"/>
            <w:vAlign w:val="center"/>
          </w:tcPr>
          <w:p>
            <w:pPr>
              <w:spacing w:after="20"/>
            </w:pPr>
            <w:r/>
            <w:r>
              <w:rPr>
                <w:b w:val="0"/>
                <w:sz w:val="17"/>
              </w:rPr>
              <w:t>Strong when required, but manual</w:t>
            </w:r>
          </w:p>
        </w:tc>
      </w:tr>
      <w:tr>
        <w:tc>
          <w:tcPr>
            <w:tcW w:type="dxa" w:w="2016"/>
            <w:vAlign w:val="center"/>
          </w:tcPr>
          <w:p>
            <w:pPr>
              <w:spacing w:after="20"/>
            </w:pPr>
            <w:r/>
            <w:r>
              <w:rPr>
                <w:b w:val="0"/>
                <w:sz w:val="17"/>
              </w:rPr>
              <w:t>Probabilistic matching</w:t>
            </w:r>
          </w:p>
        </w:tc>
        <w:tc>
          <w:tcPr>
            <w:tcW w:type="dxa" w:w="4464"/>
            <w:vAlign w:val="center"/>
          </w:tcPr>
          <w:p>
            <w:pPr>
              <w:spacing w:after="20"/>
            </w:pPr>
            <w:r/>
            <w:r>
              <w:rPr>
                <w:b w:val="0"/>
                <w:sz w:val="17"/>
              </w:rPr>
              <w:t>Compare phone/email/name/context</w:t>
            </w:r>
          </w:p>
        </w:tc>
        <w:tc>
          <w:tcPr>
            <w:tcW w:type="dxa" w:w="2880"/>
            <w:vAlign w:val="center"/>
          </w:tcPr>
          <w:p>
            <w:pPr>
              <w:spacing w:after="20"/>
            </w:pPr>
            <w:r/>
            <w:r>
              <w:rPr>
                <w:b w:val="0"/>
                <w:sz w:val="17"/>
              </w:rPr>
              <w:t>Useful as a suggestion only; should not silently merge high-risk identities</w:t>
            </w:r>
          </w:p>
        </w:tc>
      </w:tr>
    </w:tbl>
    <w:p/>
    <w:tbl>
      <w:tblPr>
        <w:tblW w:type="auto" w:w="0"/>
        <w:jc w:val="center"/>
        <w:tblLook w:firstColumn="1" w:firstRow="1" w:lastColumn="0" w:lastRow="0" w:noHBand="0" w:noVBand="1" w:val="04A0"/>
      </w:tblPr>
      <w:tblGrid>
        <w:gridCol w:w="10080"/>
      </w:tblGrid>
      <w:tr>
        <w:tc>
          <w:tcPr>
            <w:tcW w:type="dxa" w:w="10080"/>
            <w:shd w:fill="EAF1F8"/>
          </w:tcPr>
          <w:p>
            <w:r>
              <w:rPr>
                <w:b/>
                <w:color w:val="1F3759"/>
              </w:rPr>
              <w:t>Product rule</w:t>
              <w:br/>
            </w:r>
            <w:r>
              <w:rPr>
                <w:sz w:val="20"/>
              </w:rPr>
              <w:t>Do not fabricate attribution. When identity is uncertain, keep the event connected to the source interaction but label the downstream match as unconfirmed or probabilistic.</w:t>
            </w:r>
          </w:p>
        </w:tc>
      </w:tr>
    </w:tbl>
    <w:p/>
    <w:p>
      <w:pPr>
        <w:pStyle w:val="Heading1"/>
      </w:pPr>
      <w:r>
        <w:t>7. Solving the "Human Salesperson Took Over" Problem</w:t>
      </w:r>
    </w:p>
    <w:p>
      <w:r>
        <w:t>A salesperson can move the conversation to a phone call, in-person meeting, or other offline interaction. SignalAI cannot observe those events automatically unless it is connected to a system that records them. The product therefore needs a deliberately simple sales workspace.</w:t>
      </w:r>
    </w:p>
    <w:p>
      <w:pPr>
        <w:pStyle w:val="CodeBlock"/>
      </w:pPr>
      <w:r>
        <w:t>SALES INBOX</w:t>
        <w:br/>
        <w:t>--------------------------------------------------</w:t>
        <w:br/>
        <w:t>Rahul Sharma</w:t>
        <w:br/>
        <w:t>Source: Instagram Reel #92384</w:t>
        <w:br/>
        <w:t>Budget: INR 80L</w:t>
        <w:br/>
        <w:t>Lead score: 87</w:t>
        <w:br/>
        <w:t>Status: QUALIFIED</w:t>
        <w:br/>
        <w:t>Owner: Amit</w:t>
        <w:br/>
        <w:br/>
        <w:t>[Call] [WhatsApp] [Schedule Visit]</w:t>
        <w:br/>
        <w:br/>
        <w:t>Pipeline:</w:t>
        <w:br/>
        <w:t>* Qualified</w:t>
        <w:br/>
        <w:t>* Contacted</w:t>
        <w:br/>
        <w:t xml:space="preserve">  Site Visit</w:t>
        <w:br/>
        <w:t xml:space="preserve">  Negotiation</w:t>
        <w:br/>
        <w:t xml:space="preserve">  Won / Lost</w:t>
        <w:br/>
        <w:br/>
        <w:t>After a call:</w:t>
        <w:br/>
        <w:t>[Interested] [Follow-up] [Not Interested] [Demo Booked]</w:t>
      </w:r>
    </w:p>
    <w:p>
      <w:r>
        <w:t>The design principle is to make event capture a by-product of normal work. A salesperson moving a lead between stages, logging a call outcome, scheduling a visit, or marking a deal won should generate events without requiring a separate reporting workflow.</w:t>
      </w:r>
    </w:p>
    <w:p>
      <w:pPr>
        <w:pStyle w:val="Heading1"/>
      </w:pPr>
      <w:r>
        <w:t>8. Connecting Revenue</w:t>
      </w:r>
    </w:p>
    <w:p>
      <w:r>
        <w:t>Revenue becomes measurable when SignalAI receives a reliable revenue signal or a human records the outcome. Payment integrations are ideal because they can provide server-side events with transaction identifiers and amounts.</w:t>
      </w:r>
    </w:p>
    <w:p>
      <w:pPr>
        <w:pStyle w:val="Heading2"/>
      </w:pPr>
      <w:r>
        <w:t>8.1 Payment-first example</w:t>
      </w:r>
    </w:p>
    <w:p>
      <w:pPr>
        <w:pStyle w:val="CodeBlock"/>
      </w:pPr>
      <w:r>
        <w:t>Customer C-1001</w:t>
        <w:br/>
        <w:t xml:space="preserve">    |</w:t>
        <w:br/>
        <w:t>Razorpay order/order event</w:t>
        <w:br/>
        <w:t xml:space="preserve">    |</w:t>
        <w:br/>
        <w:t>amount = INR 80,000</w:t>
        <w:br/>
        <w:t>order_id = order_123</w:t>
        <w:br/>
        <w:t>payment_id = pay_456</w:t>
        <w:br/>
        <w:t>phone/email = ...</w:t>
        <w:br/>
        <w:t xml:space="preserve">    |</w:t>
        <w:br/>
        <w:t>SignalAI identity resolver</w:t>
        <w:br/>
        <w:t xml:space="preserve">    |</w:t>
        <w:br/>
        <w:t>Customer C-1001</w:t>
        <w:br/>
        <w:t xml:space="preserve">    |</w:t>
        <w:br/>
        <w:t>Deal D-9281</w:t>
        <w:br/>
        <w:t xml:space="preserve">    |</w:t>
        <w:br/>
        <w:t>Revenue event = INR 80,000</w:t>
      </w:r>
    </w:p>
    <w:p>
      <w:pPr>
        <w:pStyle w:val="Heading2"/>
      </w:pPr>
      <w:r>
        <w:t>8.2 Offline/manual revenue example</w:t>
      </w:r>
    </w:p>
    <w:p>
      <w:pPr>
        <w:pStyle w:val="CodeBlock"/>
      </w:pPr>
      <w:r>
        <w:t>Salesperson clicks: Mark as WON</w:t>
        <w:br/>
        <w:t>Revenue: INR 80,000</w:t>
        <w:br/>
        <w:t>Payment method: UPI / Cash / Bank Transfer</w:t>
        <w:br/>
        <w:t>Order reference: ABC-123</w:t>
        <w:br/>
        <w:t xml:space="preserve">    |</w:t>
        <w:br/>
        <w:t>SignalAI creates DEAL_WON + REVENUE_RECORDED</w:t>
        <w:br/>
        <w:t xml:space="preserve">    |</w:t>
        <w:br/>
        <w:t>Attribution becomes available</w:t>
        <w:br/>
      </w:r>
    </w:p>
    <w:p>
      <w:r>
        <w:t>Manual capture is not a weakness of the product. It is a deliberate escape hatch for businesses whose final sale happens outside an integrated payment or commerce system.</w:t>
      </w:r>
    </w:p>
    <w:p>
      <w:pPr>
        <w:pStyle w:val="Heading1"/>
      </w:pPr>
      <w:r>
        <w:t>9. Revenue Attribution Engine</w:t>
      </w:r>
    </w:p>
    <w:p>
      <w:r>
        <w:t>SignalAI should not start with a complicated multi-touch attribution model. Start with a transparent first-touch and last-touch model, then add multi-touch as an advanced reporting option.</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3759"/>
            <w:vAlign w:val="center"/>
          </w:tcPr>
          <w:p>
            <w:pPr>
              <w:spacing w:after="20"/>
            </w:pPr>
            <w:r/>
            <w:r>
              <w:rPr>
                <w:b/>
                <w:color w:val="FFFFFF"/>
                <w:sz w:val="18"/>
              </w:rPr>
              <w:t>Model</w:t>
            </w:r>
          </w:p>
        </w:tc>
        <w:tc>
          <w:tcPr>
            <w:tcW w:type="dxa" w:w="4320"/>
            <w:shd w:fill="1F3759"/>
            <w:vAlign w:val="center"/>
          </w:tcPr>
          <w:p>
            <w:pPr>
              <w:spacing w:after="20"/>
            </w:pPr>
            <w:r/>
            <w:r>
              <w:rPr>
                <w:b/>
                <w:color w:val="FFFFFF"/>
                <w:sz w:val="18"/>
              </w:rPr>
              <w:t>Example</w:t>
            </w:r>
          </w:p>
        </w:tc>
        <w:tc>
          <w:tcPr>
            <w:tcW w:type="dxa" w:w="3312"/>
            <w:shd w:fill="1F3759"/>
            <w:vAlign w:val="center"/>
          </w:tcPr>
          <w:p>
            <w:pPr>
              <w:spacing w:after="20"/>
            </w:pPr>
            <w:r/>
            <w:r>
              <w:rPr>
                <w:b/>
                <w:color w:val="FFFFFF"/>
                <w:sz w:val="18"/>
              </w:rPr>
              <w:t>When useful</w:t>
            </w:r>
          </w:p>
        </w:tc>
      </w:tr>
      <w:tr>
        <w:tc>
          <w:tcPr>
            <w:tcW w:type="dxa" w:w="1728"/>
            <w:vAlign w:val="center"/>
          </w:tcPr>
          <w:p>
            <w:pPr>
              <w:spacing w:after="20"/>
            </w:pPr>
            <w:r/>
            <w:r>
              <w:rPr>
                <w:b w:val="0"/>
                <w:sz w:val="17"/>
              </w:rPr>
              <w:t>First touch</w:t>
            </w:r>
          </w:p>
        </w:tc>
        <w:tc>
          <w:tcPr>
            <w:tcW w:type="dxa" w:w="4320"/>
            <w:vAlign w:val="center"/>
          </w:tcPr>
          <w:p>
            <w:pPr>
              <w:spacing w:after="20"/>
            </w:pPr>
            <w:r/>
            <w:r>
              <w:rPr>
                <w:b w:val="0"/>
                <w:sz w:val="17"/>
              </w:rPr>
              <w:t>Reel A receives 100% credit for a later purchase</w:t>
            </w:r>
          </w:p>
        </w:tc>
        <w:tc>
          <w:tcPr>
            <w:tcW w:type="dxa" w:w="3312"/>
            <w:vAlign w:val="center"/>
          </w:tcPr>
          <w:p>
            <w:pPr>
              <w:spacing w:after="20"/>
            </w:pPr>
            <w:r/>
            <w:r>
              <w:rPr>
                <w:b w:val="0"/>
                <w:sz w:val="17"/>
              </w:rPr>
              <w:t>Measures acquisition/original source value</w:t>
            </w:r>
          </w:p>
        </w:tc>
      </w:tr>
      <w:tr>
        <w:tc>
          <w:tcPr>
            <w:tcW w:type="dxa" w:w="1728"/>
            <w:vAlign w:val="center"/>
          </w:tcPr>
          <w:p>
            <w:pPr>
              <w:spacing w:after="20"/>
            </w:pPr>
            <w:r/>
            <w:r>
              <w:rPr>
                <w:b w:val="0"/>
                <w:sz w:val="17"/>
              </w:rPr>
              <w:t>Last touch</w:t>
            </w:r>
          </w:p>
        </w:tc>
        <w:tc>
          <w:tcPr>
            <w:tcW w:type="dxa" w:w="4320"/>
            <w:vAlign w:val="center"/>
          </w:tcPr>
          <w:p>
            <w:pPr>
              <w:spacing w:after="20"/>
            </w:pPr>
            <w:r/>
            <w:r>
              <w:rPr>
                <w:b w:val="0"/>
                <w:sz w:val="17"/>
              </w:rPr>
              <w:t>Ad C receives 100% credit for the purchase</w:t>
            </w:r>
          </w:p>
        </w:tc>
        <w:tc>
          <w:tcPr>
            <w:tcW w:type="dxa" w:w="3312"/>
            <w:vAlign w:val="center"/>
          </w:tcPr>
          <w:p>
            <w:pPr>
              <w:spacing w:after="20"/>
            </w:pPr>
            <w:r/>
            <w:r>
              <w:rPr>
                <w:b w:val="0"/>
                <w:sz w:val="17"/>
              </w:rPr>
              <w:t>Measures conversion touchpoint</w:t>
            </w:r>
          </w:p>
        </w:tc>
      </w:tr>
      <w:tr>
        <w:tc>
          <w:tcPr>
            <w:tcW w:type="dxa" w:w="1728"/>
            <w:vAlign w:val="center"/>
          </w:tcPr>
          <w:p>
            <w:pPr>
              <w:spacing w:after="20"/>
            </w:pPr>
            <w:r/>
            <w:r>
              <w:rPr>
                <w:b w:val="0"/>
                <w:sz w:val="17"/>
              </w:rPr>
              <w:t>Multi-touch</w:t>
            </w:r>
          </w:p>
        </w:tc>
        <w:tc>
          <w:tcPr>
            <w:tcW w:type="dxa" w:w="4320"/>
            <w:vAlign w:val="center"/>
          </w:tcPr>
          <w:p>
            <w:pPr>
              <w:spacing w:after="20"/>
            </w:pPr>
            <w:r/>
            <w:r>
              <w:rPr>
                <w:b w:val="0"/>
                <w:sz w:val="17"/>
              </w:rPr>
              <w:t>Reel A 40%, Reel B 20%, Ad C 40%</w:t>
            </w:r>
          </w:p>
        </w:tc>
        <w:tc>
          <w:tcPr>
            <w:tcW w:type="dxa" w:w="3312"/>
            <w:vAlign w:val="center"/>
          </w:tcPr>
          <w:p>
            <w:pPr>
              <w:spacing w:after="20"/>
            </w:pPr>
            <w:r/>
            <w:r>
              <w:rPr>
                <w:b w:val="0"/>
                <w:sz w:val="17"/>
              </w:rPr>
              <w:t>Useful when many interactions influence a long sales cycle</w:t>
            </w:r>
          </w:p>
        </w:tc>
      </w:tr>
      <w:tr>
        <w:tc>
          <w:tcPr>
            <w:tcW w:type="dxa" w:w="1728"/>
            <w:vAlign w:val="center"/>
          </w:tcPr>
          <w:p>
            <w:pPr>
              <w:spacing w:after="20"/>
            </w:pPr>
            <w:r/>
            <w:r>
              <w:rPr>
                <w:b w:val="0"/>
                <w:sz w:val="17"/>
              </w:rPr>
              <w:t>Influenced revenue</w:t>
            </w:r>
          </w:p>
        </w:tc>
        <w:tc>
          <w:tcPr>
            <w:tcW w:type="dxa" w:w="4320"/>
            <w:vAlign w:val="center"/>
          </w:tcPr>
          <w:p>
            <w:pPr>
              <w:spacing w:after="20"/>
            </w:pPr>
            <w:r/>
            <w:r>
              <w:rPr>
                <w:b w:val="0"/>
                <w:sz w:val="17"/>
              </w:rPr>
              <w:t>Show all content that touched the customer without assigning 100% credit</w:t>
            </w:r>
          </w:p>
        </w:tc>
        <w:tc>
          <w:tcPr>
            <w:tcW w:type="dxa" w:w="3312"/>
            <w:vAlign w:val="center"/>
          </w:tcPr>
          <w:p>
            <w:pPr>
              <w:spacing w:after="20"/>
            </w:pPr>
            <w:r/>
            <w:r>
              <w:rPr>
                <w:b w:val="0"/>
                <w:sz w:val="17"/>
              </w:rPr>
              <w:t>Avoids overclaiming causality</w:t>
            </w:r>
          </w:p>
        </w:tc>
      </w:tr>
    </w:tbl>
    <w:p/>
    <w:p>
      <w:pPr>
        <w:pStyle w:val="CodeBlock"/>
      </w:pPr>
      <w:r>
        <w:t>Example: INR 50,000 order</w:t>
        <w:br/>
        <w:br/>
        <w:t>First-touch:</w:t>
        <w:br/>
        <w:t>Reel A = INR 50,000</w:t>
        <w:br/>
        <w:br/>
        <w:t>Last-touch:</w:t>
        <w:br/>
        <w:t>Ad C = INR 50,000</w:t>
        <w:br/>
        <w:br/>
        <w:t>Multi-touch (example weights):</w:t>
        <w:br/>
        <w:t>Reel A = 40% -&gt; INR 20,000</w:t>
        <w:br/>
        <w:t>Reel B = 20% -&gt; INR 10,000</w:t>
        <w:br/>
        <w:t>Ad C  = 40% -&gt; INR 20,000</w:t>
      </w:r>
    </w:p>
    <w:tbl>
      <w:tblPr>
        <w:tblW w:type="auto" w:w="0"/>
        <w:jc w:val="center"/>
        <w:tblLook w:firstColumn="1" w:firstRow="1" w:lastColumn="0" w:lastRow="0" w:noHBand="0" w:noVBand="1" w:val="04A0"/>
      </w:tblPr>
      <w:tblGrid>
        <w:gridCol w:w="10080"/>
      </w:tblGrid>
      <w:tr>
        <w:tc>
          <w:tcPr>
            <w:tcW w:type="dxa" w:w="10080"/>
            <w:shd w:fill="EAF1F8"/>
          </w:tcPr>
          <w:p>
            <w:r>
              <w:rPr>
                <w:b/>
                <w:color w:val="1F3759"/>
              </w:rPr>
              <w:t>Important</w:t>
              <w:br/>
            </w:r>
            <w:r>
              <w:rPr>
                <w:sz w:val="20"/>
              </w:rPr>
              <w:t>Attribution is a model, not an objective fact. SignalAI should show the attribution rule used, the evidence chain, and a confidence/data-coverage indicator.</w:t>
            </w:r>
          </w:p>
        </w:tc>
      </w:tr>
    </w:tbl>
    <w:p/>
    <w:p>
      <w:pPr>
        <w:pStyle w:val="Heading1"/>
      </w:pPr>
      <w:r>
        <w:t>10. Business Intelligence Layer</w:t>
      </w:r>
    </w:p>
    <w:p>
      <w:r>
        <w:t>Business intelligence becomes a natural projection of the event graph. The dashboard should answer business questions, not just display messaging metrics.</w:t>
      </w:r>
    </w:p>
    <w:tbl>
      <w:tblPr>
        <w:tblStyle w:val="TableGrid"/>
        <w:tblW w:type="auto" w:w="0"/>
        <w:jc w:val="center"/>
        <w:tblLook w:firstColumn="1" w:firstRow="1" w:lastColumn="0" w:lastRow="0" w:noHBand="0" w:noVBand="1" w:val="04A0"/>
      </w:tblPr>
      <w:tblGrid>
        <w:gridCol w:w="5040"/>
        <w:gridCol w:w="5040"/>
      </w:tblGrid>
      <w:tr>
        <w:tc>
          <w:tcPr>
            <w:tcW w:type="dxa" w:w="3600"/>
            <w:shd w:fill="1F3759"/>
            <w:vAlign w:val="center"/>
          </w:tcPr>
          <w:p>
            <w:pPr>
              <w:spacing w:after="20"/>
            </w:pPr>
            <w:r/>
            <w:r>
              <w:rPr>
                <w:b/>
                <w:color w:val="FFFFFF"/>
                <w:sz w:val="18"/>
              </w:rPr>
              <w:t>Question</w:t>
            </w:r>
          </w:p>
        </w:tc>
        <w:tc>
          <w:tcPr>
            <w:tcW w:type="dxa" w:w="5760"/>
            <w:shd w:fill="1F3759"/>
            <w:vAlign w:val="center"/>
          </w:tcPr>
          <w:p>
            <w:pPr>
              <w:spacing w:after="20"/>
            </w:pPr>
            <w:r/>
            <w:r>
              <w:rPr>
                <w:b/>
                <w:color w:val="FFFFFF"/>
                <w:sz w:val="18"/>
              </w:rPr>
              <w:t>Metric / view</w:t>
            </w:r>
          </w:p>
        </w:tc>
      </w:tr>
      <w:tr>
        <w:tc>
          <w:tcPr>
            <w:tcW w:type="dxa" w:w="3600"/>
            <w:vAlign w:val="center"/>
          </w:tcPr>
          <w:p>
            <w:pPr>
              <w:spacing w:after="20"/>
            </w:pPr>
            <w:r/>
            <w:r>
              <w:rPr>
                <w:b w:val="0"/>
                <w:sz w:val="17"/>
              </w:rPr>
              <w:t>Which content generates revenue?</w:t>
            </w:r>
          </w:p>
        </w:tc>
        <w:tc>
          <w:tcPr>
            <w:tcW w:type="dxa" w:w="5760"/>
            <w:vAlign w:val="center"/>
          </w:tcPr>
          <w:p>
            <w:pPr>
              <w:spacing w:after="20"/>
            </w:pPr>
            <w:r/>
            <w:r>
              <w:rPr>
                <w:b w:val="0"/>
                <w:sz w:val="17"/>
              </w:rPr>
              <w:t>Revenue by Reel / Post / Influencer / Source</w:t>
            </w:r>
          </w:p>
        </w:tc>
      </w:tr>
      <w:tr>
        <w:tc>
          <w:tcPr>
            <w:tcW w:type="dxa" w:w="3600"/>
            <w:vAlign w:val="center"/>
          </w:tcPr>
          <w:p>
            <w:pPr>
              <w:spacing w:after="20"/>
            </w:pPr>
            <w:r/>
            <w:r>
              <w:rPr>
                <w:b w:val="0"/>
                <w:sz w:val="17"/>
              </w:rPr>
              <w:t>Which campaigns produce customers?</w:t>
            </w:r>
          </w:p>
        </w:tc>
        <w:tc>
          <w:tcPr>
            <w:tcW w:type="dxa" w:w="5760"/>
            <w:vAlign w:val="center"/>
          </w:tcPr>
          <w:p>
            <w:pPr>
              <w:spacing w:after="20"/>
            </w:pPr>
            <w:r/>
            <w:r>
              <w:rPr>
                <w:b w:val="0"/>
                <w:sz w:val="17"/>
              </w:rPr>
              <w:t>Leads, qualified leads, deals, won revenue by campaign</w:t>
            </w:r>
          </w:p>
        </w:tc>
      </w:tr>
      <w:tr>
        <w:tc>
          <w:tcPr>
            <w:tcW w:type="dxa" w:w="3600"/>
            <w:vAlign w:val="center"/>
          </w:tcPr>
          <w:p>
            <w:pPr>
              <w:spacing w:after="20"/>
            </w:pPr>
            <w:r/>
            <w:r>
              <w:rPr>
                <w:b w:val="0"/>
                <w:sz w:val="17"/>
              </w:rPr>
              <w:t>How efficient is the funnel?</w:t>
            </w:r>
          </w:p>
        </w:tc>
        <w:tc>
          <w:tcPr>
            <w:tcW w:type="dxa" w:w="5760"/>
            <w:vAlign w:val="center"/>
          </w:tcPr>
          <w:p>
            <w:pPr>
              <w:spacing w:after="20"/>
            </w:pPr>
            <w:r/>
            <w:r>
              <w:rPr>
                <w:b w:val="0"/>
                <w:sz w:val="17"/>
              </w:rPr>
              <w:t>Lead -&gt; Qualified -&gt; Opportunity -&gt; Won conversion</w:t>
            </w:r>
          </w:p>
        </w:tc>
      </w:tr>
      <w:tr>
        <w:tc>
          <w:tcPr>
            <w:tcW w:type="dxa" w:w="3600"/>
            <w:vAlign w:val="center"/>
          </w:tcPr>
          <w:p>
            <w:pPr>
              <w:spacing w:after="20"/>
            </w:pPr>
            <w:r/>
            <w:r>
              <w:rPr>
                <w:b w:val="0"/>
                <w:sz w:val="17"/>
              </w:rPr>
              <w:t>Which salespeople convert leads?</w:t>
            </w:r>
          </w:p>
        </w:tc>
        <w:tc>
          <w:tcPr>
            <w:tcW w:type="dxa" w:w="5760"/>
            <w:vAlign w:val="center"/>
          </w:tcPr>
          <w:p>
            <w:pPr>
              <w:spacing w:after="20"/>
            </w:pPr>
            <w:r/>
            <w:r>
              <w:rPr>
                <w:b w:val="0"/>
                <w:sz w:val="17"/>
              </w:rPr>
              <w:t>Revenue, conversion rate, sales cycle, owner performance</w:t>
            </w:r>
          </w:p>
        </w:tc>
      </w:tr>
      <w:tr>
        <w:tc>
          <w:tcPr>
            <w:tcW w:type="dxa" w:w="3600"/>
            <w:vAlign w:val="center"/>
          </w:tcPr>
          <w:p>
            <w:pPr>
              <w:spacing w:after="20"/>
            </w:pPr>
            <w:r/>
            <w:r>
              <w:rPr>
                <w:b w:val="0"/>
                <w:sz w:val="17"/>
              </w:rPr>
              <w:t>How fast do leads move?</w:t>
            </w:r>
          </w:p>
        </w:tc>
        <w:tc>
          <w:tcPr>
            <w:tcW w:type="dxa" w:w="5760"/>
            <w:vAlign w:val="center"/>
          </w:tcPr>
          <w:p>
            <w:pPr>
              <w:spacing w:after="20"/>
            </w:pPr>
            <w:r/>
            <w:r>
              <w:rPr>
                <w:b w:val="0"/>
                <w:sz w:val="17"/>
              </w:rPr>
              <w:t>Time-to-first-response, time-to-qualified, time-to-won</w:t>
            </w:r>
          </w:p>
        </w:tc>
      </w:tr>
      <w:tr>
        <w:tc>
          <w:tcPr>
            <w:tcW w:type="dxa" w:w="3600"/>
            <w:vAlign w:val="center"/>
          </w:tcPr>
          <w:p>
            <w:pPr>
              <w:spacing w:after="20"/>
            </w:pPr>
            <w:r/>
            <w:r>
              <w:rPr>
                <w:b w:val="0"/>
                <w:sz w:val="17"/>
              </w:rPr>
              <w:t>What is customer value?</w:t>
            </w:r>
          </w:p>
        </w:tc>
        <w:tc>
          <w:tcPr>
            <w:tcW w:type="dxa" w:w="5760"/>
            <w:vAlign w:val="center"/>
          </w:tcPr>
          <w:p>
            <w:pPr>
              <w:spacing w:after="20"/>
            </w:pPr>
            <w:r/>
            <w:r>
              <w:rPr>
                <w:b w:val="0"/>
                <w:sz w:val="17"/>
              </w:rPr>
              <w:t>Average order value, repeat purchase, cumulative revenue, LTV proxy</w:t>
            </w:r>
          </w:p>
        </w:tc>
      </w:tr>
      <w:tr>
        <w:tc>
          <w:tcPr>
            <w:tcW w:type="dxa" w:w="3600"/>
            <w:vAlign w:val="center"/>
          </w:tcPr>
          <w:p>
            <w:pPr>
              <w:spacing w:after="20"/>
            </w:pPr>
            <w:r/>
            <w:r>
              <w:rPr>
                <w:b w:val="0"/>
                <w:sz w:val="17"/>
              </w:rPr>
              <w:t>Where is data missing?</w:t>
            </w:r>
          </w:p>
        </w:tc>
        <w:tc>
          <w:tcPr>
            <w:tcW w:type="dxa" w:w="5760"/>
            <w:vAlign w:val="center"/>
          </w:tcPr>
          <w:p>
            <w:pPr>
              <w:spacing w:after="20"/>
            </w:pPr>
            <w:r/>
            <w:r>
              <w:rPr>
                <w:b w:val="0"/>
                <w:sz w:val="17"/>
              </w:rPr>
              <w:t>Unattributed revenue, unmatched identities, leads without outcomes</w:t>
            </w:r>
          </w:p>
        </w:tc>
      </w:tr>
    </w:tbl>
    <w:p/>
    <w:p>
      <w:pPr>
        <w:pStyle w:val="Heading2"/>
      </w:pPr>
      <w:r>
        <w:t>10.1 Example Revenue-by-Reel Dashboard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448"/>
            <w:shd w:fill="1F3759"/>
            <w:vAlign w:val="center"/>
          </w:tcPr>
          <w:p>
            <w:pPr>
              <w:spacing w:after="20"/>
            </w:pPr>
            <w:r/>
            <w:r>
              <w:rPr>
                <w:b/>
                <w:color w:val="FFFFFF"/>
                <w:sz w:val="18"/>
              </w:rPr>
              <w:t>Reel</w:t>
            </w:r>
          </w:p>
        </w:tc>
        <w:tc>
          <w:tcPr>
            <w:tcW w:type="dxa" w:w="1440"/>
            <w:shd w:fill="1F3759"/>
            <w:vAlign w:val="center"/>
          </w:tcPr>
          <w:p>
            <w:pPr>
              <w:spacing w:after="20"/>
            </w:pPr>
            <w:r/>
            <w:r>
              <w:rPr>
                <w:b/>
                <w:color w:val="FFFFFF"/>
                <w:sz w:val="18"/>
              </w:rPr>
              <w:t>Leads</w:t>
            </w:r>
          </w:p>
        </w:tc>
        <w:tc>
          <w:tcPr>
            <w:tcW w:type="dxa" w:w="1440"/>
            <w:shd w:fill="1F3759"/>
            <w:vAlign w:val="center"/>
          </w:tcPr>
          <w:p>
            <w:pPr>
              <w:spacing w:after="20"/>
            </w:pPr>
            <w:r/>
            <w:r>
              <w:rPr>
                <w:b/>
                <w:color w:val="FFFFFF"/>
                <w:sz w:val="18"/>
              </w:rPr>
              <w:t>Deals</w:t>
            </w:r>
          </w:p>
        </w:tc>
        <w:tc>
          <w:tcPr>
            <w:tcW w:type="dxa" w:w="2016"/>
            <w:shd w:fill="1F3759"/>
            <w:vAlign w:val="center"/>
          </w:tcPr>
          <w:p>
            <w:pPr>
              <w:spacing w:after="20"/>
            </w:pPr>
            <w:r/>
            <w:r>
              <w:rPr>
                <w:b/>
                <w:color w:val="FFFFFF"/>
                <w:sz w:val="18"/>
              </w:rPr>
              <w:t>Revenue</w:t>
            </w:r>
          </w:p>
        </w:tc>
        <w:tc>
          <w:tcPr>
            <w:tcW w:type="dxa" w:w="2016"/>
            <w:shd w:fill="1F3759"/>
            <w:vAlign w:val="center"/>
          </w:tcPr>
          <w:p>
            <w:pPr>
              <w:spacing w:after="20"/>
            </w:pPr>
            <w:r/>
            <w:r>
              <w:rPr>
                <w:b/>
                <w:color w:val="FFFFFF"/>
                <w:sz w:val="18"/>
              </w:rPr>
              <w:t>Lead -&gt; Customer</w:t>
            </w:r>
          </w:p>
        </w:tc>
      </w:tr>
      <w:tr>
        <w:tc>
          <w:tcPr>
            <w:tcW w:type="dxa" w:w="2448"/>
            <w:vAlign w:val="center"/>
          </w:tcPr>
          <w:p>
            <w:pPr>
              <w:spacing w:after="20"/>
            </w:pPr>
            <w:r/>
            <w:r>
              <w:rPr>
                <w:b w:val="0"/>
                <w:sz w:val="17"/>
              </w:rPr>
              <w:t>Reel #92384</w:t>
            </w:r>
          </w:p>
        </w:tc>
        <w:tc>
          <w:tcPr>
            <w:tcW w:type="dxa" w:w="1440"/>
            <w:vAlign w:val="center"/>
          </w:tcPr>
          <w:p>
            <w:pPr>
              <w:spacing w:after="20"/>
            </w:pPr>
            <w:r/>
            <w:r>
              <w:rPr>
                <w:b w:val="0"/>
                <w:sz w:val="17"/>
              </w:rPr>
              <w:t>82</w:t>
            </w:r>
          </w:p>
        </w:tc>
        <w:tc>
          <w:tcPr>
            <w:tcW w:type="dxa" w:w="1440"/>
            <w:vAlign w:val="center"/>
          </w:tcPr>
          <w:p>
            <w:pPr>
              <w:spacing w:after="20"/>
            </w:pPr>
            <w:r/>
            <w:r>
              <w:rPr>
                <w:b w:val="0"/>
                <w:sz w:val="17"/>
              </w:rPr>
              <w:t>11</w:t>
            </w:r>
          </w:p>
        </w:tc>
        <w:tc>
          <w:tcPr>
            <w:tcW w:type="dxa" w:w="2016"/>
            <w:vAlign w:val="center"/>
          </w:tcPr>
          <w:p>
            <w:pPr>
              <w:spacing w:after="20"/>
            </w:pPr>
            <w:r/>
            <w:r>
              <w:rPr>
                <w:b w:val="0"/>
                <w:sz w:val="17"/>
              </w:rPr>
              <w:t>INR 6.4L</w:t>
            </w:r>
          </w:p>
        </w:tc>
        <w:tc>
          <w:tcPr>
            <w:tcW w:type="dxa" w:w="2016"/>
            <w:vAlign w:val="center"/>
          </w:tcPr>
          <w:p>
            <w:pPr>
              <w:spacing w:after="20"/>
            </w:pPr>
            <w:r/>
            <w:r>
              <w:rPr>
                <w:b w:val="0"/>
                <w:sz w:val="17"/>
              </w:rPr>
              <w:t>13.4%</w:t>
            </w:r>
          </w:p>
        </w:tc>
      </w:tr>
      <w:tr>
        <w:tc>
          <w:tcPr>
            <w:tcW w:type="dxa" w:w="2448"/>
            <w:vAlign w:val="center"/>
          </w:tcPr>
          <w:p>
            <w:pPr>
              <w:spacing w:after="20"/>
            </w:pPr>
            <w:r/>
            <w:r>
              <w:rPr>
                <w:b w:val="0"/>
                <w:sz w:val="17"/>
              </w:rPr>
              <w:t>Reel #94821</w:t>
            </w:r>
          </w:p>
        </w:tc>
        <w:tc>
          <w:tcPr>
            <w:tcW w:type="dxa" w:w="1440"/>
            <w:vAlign w:val="center"/>
          </w:tcPr>
          <w:p>
            <w:pPr>
              <w:spacing w:after="20"/>
            </w:pPr>
            <w:r/>
            <w:r>
              <w:rPr>
                <w:b w:val="0"/>
                <w:sz w:val="17"/>
              </w:rPr>
              <w:t>41</w:t>
            </w:r>
          </w:p>
        </w:tc>
        <w:tc>
          <w:tcPr>
            <w:tcW w:type="dxa" w:w="1440"/>
            <w:vAlign w:val="center"/>
          </w:tcPr>
          <w:p>
            <w:pPr>
              <w:spacing w:after="20"/>
            </w:pPr>
            <w:r/>
            <w:r>
              <w:rPr>
                <w:b w:val="0"/>
                <w:sz w:val="17"/>
              </w:rPr>
              <w:t>7</w:t>
            </w:r>
          </w:p>
        </w:tc>
        <w:tc>
          <w:tcPr>
            <w:tcW w:type="dxa" w:w="2016"/>
            <w:vAlign w:val="center"/>
          </w:tcPr>
          <w:p>
            <w:pPr>
              <w:spacing w:after="20"/>
            </w:pPr>
            <w:r/>
            <w:r>
              <w:rPr>
                <w:b w:val="0"/>
                <w:sz w:val="17"/>
              </w:rPr>
              <w:t>INR 4.1L</w:t>
            </w:r>
          </w:p>
        </w:tc>
        <w:tc>
          <w:tcPr>
            <w:tcW w:type="dxa" w:w="2016"/>
            <w:vAlign w:val="center"/>
          </w:tcPr>
          <w:p>
            <w:pPr>
              <w:spacing w:after="20"/>
            </w:pPr>
            <w:r/>
            <w:r>
              <w:rPr>
                <w:b w:val="0"/>
                <w:sz w:val="17"/>
              </w:rPr>
              <w:t>17.1%</w:t>
            </w:r>
          </w:p>
        </w:tc>
      </w:tr>
      <w:tr>
        <w:tc>
          <w:tcPr>
            <w:tcW w:type="dxa" w:w="2448"/>
            <w:vAlign w:val="center"/>
          </w:tcPr>
          <w:p>
            <w:pPr>
              <w:spacing w:after="20"/>
            </w:pPr>
            <w:r/>
            <w:r>
              <w:rPr>
                <w:b w:val="0"/>
                <w:sz w:val="17"/>
              </w:rPr>
              <w:t>Reel #95127</w:t>
            </w:r>
          </w:p>
        </w:tc>
        <w:tc>
          <w:tcPr>
            <w:tcW w:type="dxa" w:w="1440"/>
            <w:vAlign w:val="center"/>
          </w:tcPr>
          <w:p>
            <w:pPr>
              <w:spacing w:after="20"/>
            </w:pPr>
            <w:r/>
            <w:r>
              <w:rPr>
                <w:b w:val="0"/>
                <w:sz w:val="17"/>
              </w:rPr>
              <w:t>93</w:t>
            </w:r>
          </w:p>
        </w:tc>
        <w:tc>
          <w:tcPr>
            <w:tcW w:type="dxa" w:w="1440"/>
            <w:vAlign w:val="center"/>
          </w:tcPr>
          <w:p>
            <w:pPr>
              <w:spacing w:after="20"/>
            </w:pPr>
            <w:r/>
            <w:r>
              <w:rPr>
                <w:b w:val="0"/>
                <w:sz w:val="17"/>
              </w:rPr>
              <w:t>3</w:t>
            </w:r>
          </w:p>
        </w:tc>
        <w:tc>
          <w:tcPr>
            <w:tcW w:type="dxa" w:w="2016"/>
            <w:vAlign w:val="center"/>
          </w:tcPr>
          <w:p>
            <w:pPr>
              <w:spacing w:after="20"/>
            </w:pPr>
            <w:r/>
            <w:r>
              <w:rPr>
                <w:b w:val="0"/>
                <w:sz w:val="17"/>
              </w:rPr>
              <w:t>INR 1.2L</w:t>
            </w:r>
          </w:p>
        </w:tc>
        <w:tc>
          <w:tcPr>
            <w:tcW w:type="dxa" w:w="2016"/>
            <w:vAlign w:val="center"/>
          </w:tcPr>
          <w:p>
            <w:pPr>
              <w:spacing w:after="20"/>
            </w:pPr>
            <w:r/>
            <w:r>
              <w:rPr>
                <w:b w:val="0"/>
                <w:sz w:val="17"/>
              </w:rPr>
              <w:t>3.2%</w:t>
            </w:r>
          </w:p>
        </w:tc>
      </w:tr>
    </w:tbl>
    <w:p/>
    <w:p>
      <w:r>
        <w:t>The numbers above are illustrative, not market data.</w:t>
      </w:r>
    </w:p>
    <w:p>
      <w:pPr>
        <w:pStyle w:val="Heading1"/>
      </w:pPr>
      <w:r>
        <w:t>11. Lead Lifecycle Engine</w:t>
      </w:r>
    </w:p>
    <w:p>
      <w:pPr>
        <w:pStyle w:val="CodeBlock"/>
      </w:pPr>
      <w:r>
        <w:t>NEW</w:t>
        <w:br/>
        <w:t xml:space="preserve">  -&gt; ENGAGED</w:t>
        <w:br/>
        <w:t xml:space="preserve">  -&gt; QUALIFIED</w:t>
        <w:br/>
        <w:t xml:space="preserve">  -&gt; CONTACTED</w:t>
        <w:br/>
        <w:t xml:space="preserve">  -&gt; OPPORTUNITY</w:t>
        <w:br/>
        <w:t xml:space="preserve">  -&gt; NEGOTIATION</w:t>
        <w:br/>
        <w:t xml:space="preserve">  -&gt; WON / LOST</w:t>
        <w:br/>
        <w:t xml:space="preserve">  -&gt; CUSTOMER</w:t>
        <w:br/>
        <w:t xml:space="preserve">  -&gt; REPEAT CUSTOMER</w:t>
      </w:r>
    </w:p>
    <w:p>
      <w:r>
        <w:t>Lifecycle stage should be a business-facing projection of events. The event stream remains the durable history. This distinction allows the system to support automation, auditability, reprocessing, and attribution.</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3759"/>
            <w:vAlign w:val="center"/>
          </w:tcPr>
          <w:p>
            <w:pPr>
              <w:spacing w:after="20"/>
            </w:pPr>
            <w:r/>
            <w:r>
              <w:rPr>
                <w:b/>
                <w:color w:val="FFFFFF"/>
                <w:sz w:val="18"/>
              </w:rPr>
              <w:t>Trigger</w:t>
            </w:r>
          </w:p>
        </w:tc>
        <w:tc>
          <w:tcPr>
            <w:tcW w:type="dxa" w:w="3168"/>
            <w:shd w:fill="1F3759"/>
            <w:vAlign w:val="center"/>
          </w:tcPr>
          <w:p>
            <w:pPr>
              <w:spacing w:after="20"/>
            </w:pPr>
            <w:r/>
            <w:r>
              <w:rPr>
                <w:b/>
                <w:color w:val="FFFFFF"/>
                <w:sz w:val="18"/>
              </w:rPr>
              <w:t>Lifecycle action</w:t>
            </w:r>
          </w:p>
        </w:tc>
        <w:tc>
          <w:tcPr>
            <w:tcW w:type="dxa" w:w="3600"/>
            <w:shd w:fill="1F3759"/>
            <w:vAlign w:val="center"/>
          </w:tcPr>
          <w:p>
            <w:pPr>
              <w:spacing w:after="20"/>
            </w:pPr>
            <w:r/>
            <w:r>
              <w:rPr>
                <w:b/>
                <w:color w:val="FFFFFF"/>
                <w:sz w:val="18"/>
              </w:rPr>
              <w:t>Possible automation</w:t>
            </w:r>
          </w:p>
        </w:tc>
      </w:tr>
      <w:tr>
        <w:tc>
          <w:tcPr>
            <w:tcW w:type="dxa" w:w="2880"/>
            <w:vAlign w:val="center"/>
          </w:tcPr>
          <w:p>
            <w:pPr>
              <w:spacing w:after="20"/>
            </w:pPr>
            <w:r/>
            <w:r>
              <w:rPr>
                <w:b w:val="0"/>
                <w:sz w:val="17"/>
              </w:rPr>
              <w:t>Instagram comment / DM</w:t>
            </w:r>
          </w:p>
        </w:tc>
        <w:tc>
          <w:tcPr>
            <w:tcW w:type="dxa" w:w="3168"/>
            <w:vAlign w:val="center"/>
          </w:tcPr>
          <w:p>
            <w:pPr>
              <w:spacing w:after="20"/>
            </w:pPr>
            <w:r/>
            <w:r>
              <w:rPr>
                <w:b w:val="0"/>
                <w:sz w:val="17"/>
              </w:rPr>
              <w:t>Create or update lead</w:t>
            </w:r>
          </w:p>
        </w:tc>
        <w:tc>
          <w:tcPr>
            <w:tcW w:type="dxa" w:w="3600"/>
            <w:vAlign w:val="center"/>
          </w:tcPr>
          <w:p>
            <w:pPr>
              <w:spacing w:after="20"/>
            </w:pPr>
            <w:r/>
            <w:r>
              <w:rPr>
                <w:b w:val="0"/>
                <w:sz w:val="17"/>
              </w:rPr>
              <w:t>Start qualification flow</w:t>
            </w:r>
          </w:p>
        </w:tc>
      </w:tr>
      <w:tr>
        <w:tc>
          <w:tcPr>
            <w:tcW w:type="dxa" w:w="2880"/>
            <w:vAlign w:val="center"/>
          </w:tcPr>
          <w:p>
            <w:pPr>
              <w:spacing w:after="20"/>
            </w:pPr>
            <w:r/>
            <w:r>
              <w:rPr>
                <w:b w:val="0"/>
                <w:sz w:val="17"/>
              </w:rPr>
              <w:t>Qualification completed</w:t>
            </w:r>
          </w:p>
        </w:tc>
        <w:tc>
          <w:tcPr>
            <w:tcW w:type="dxa" w:w="3168"/>
            <w:vAlign w:val="center"/>
          </w:tcPr>
          <w:p>
            <w:pPr>
              <w:spacing w:after="20"/>
            </w:pPr>
            <w:r/>
            <w:r>
              <w:rPr>
                <w:b w:val="0"/>
                <w:sz w:val="17"/>
              </w:rPr>
              <w:t>Move to QUALIFIED</w:t>
            </w:r>
          </w:p>
        </w:tc>
        <w:tc>
          <w:tcPr>
            <w:tcW w:type="dxa" w:w="3600"/>
            <w:vAlign w:val="center"/>
          </w:tcPr>
          <w:p>
            <w:pPr>
              <w:spacing w:after="20"/>
            </w:pPr>
            <w:r/>
            <w:r>
              <w:rPr>
                <w:b w:val="0"/>
                <w:sz w:val="17"/>
              </w:rPr>
              <w:t>Assign salesperson</w:t>
            </w:r>
          </w:p>
        </w:tc>
      </w:tr>
      <w:tr>
        <w:tc>
          <w:tcPr>
            <w:tcW w:type="dxa" w:w="2880"/>
            <w:vAlign w:val="center"/>
          </w:tcPr>
          <w:p>
            <w:pPr>
              <w:spacing w:after="20"/>
            </w:pPr>
            <w:r/>
            <w:r>
              <w:rPr>
                <w:b w:val="0"/>
                <w:sz w:val="17"/>
              </w:rPr>
              <w:t>Lead assigned</w:t>
            </w:r>
          </w:p>
        </w:tc>
        <w:tc>
          <w:tcPr>
            <w:tcW w:type="dxa" w:w="3168"/>
            <w:vAlign w:val="center"/>
          </w:tcPr>
          <w:p>
            <w:pPr>
              <w:spacing w:after="20"/>
            </w:pPr>
            <w:r/>
            <w:r>
              <w:rPr>
                <w:b w:val="0"/>
                <w:sz w:val="17"/>
              </w:rPr>
              <w:t>Move to CONTACTED when first human action occurs</w:t>
            </w:r>
          </w:p>
        </w:tc>
        <w:tc>
          <w:tcPr>
            <w:tcW w:type="dxa" w:w="3600"/>
            <w:vAlign w:val="center"/>
          </w:tcPr>
          <w:p>
            <w:pPr>
              <w:spacing w:after="20"/>
            </w:pPr>
            <w:r/>
            <w:r>
              <w:rPr>
                <w:b w:val="0"/>
                <w:sz w:val="17"/>
              </w:rPr>
              <w:t>Reminder if no response</w:t>
            </w:r>
          </w:p>
        </w:tc>
      </w:tr>
      <w:tr>
        <w:tc>
          <w:tcPr>
            <w:tcW w:type="dxa" w:w="2880"/>
            <w:vAlign w:val="center"/>
          </w:tcPr>
          <w:p>
            <w:pPr>
              <w:spacing w:after="20"/>
            </w:pPr>
            <w:r/>
            <w:r>
              <w:rPr>
                <w:b w:val="0"/>
                <w:sz w:val="17"/>
              </w:rPr>
              <w:t>Deal created</w:t>
            </w:r>
          </w:p>
        </w:tc>
        <w:tc>
          <w:tcPr>
            <w:tcW w:type="dxa" w:w="3168"/>
            <w:vAlign w:val="center"/>
          </w:tcPr>
          <w:p>
            <w:pPr>
              <w:spacing w:after="20"/>
            </w:pPr>
            <w:r/>
            <w:r>
              <w:rPr>
                <w:b w:val="0"/>
                <w:sz w:val="17"/>
              </w:rPr>
              <w:t>Move to OPPORTUNITY</w:t>
            </w:r>
          </w:p>
        </w:tc>
        <w:tc>
          <w:tcPr>
            <w:tcW w:type="dxa" w:w="3600"/>
            <w:vAlign w:val="center"/>
          </w:tcPr>
          <w:p>
            <w:pPr>
              <w:spacing w:after="20"/>
            </w:pPr>
            <w:r/>
            <w:r>
              <w:rPr>
                <w:b w:val="0"/>
                <w:sz w:val="17"/>
              </w:rPr>
              <w:t>Track pipeline value</w:t>
            </w:r>
          </w:p>
        </w:tc>
      </w:tr>
      <w:tr>
        <w:tc>
          <w:tcPr>
            <w:tcW w:type="dxa" w:w="2880"/>
            <w:vAlign w:val="center"/>
          </w:tcPr>
          <w:p>
            <w:pPr>
              <w:spacing w:after="20"/>
            </w:pPr>
            <w:r/>
            <w:r>
              <w:rPr>
                <w:b w:val="0"/>
                <w:sz w:val="17"/>
              </w:rPr>
              <w:t>No activity for 24h</w:t>
            </w:r>
          </w:p>
        </w:tc>
        <w:tc>
          <w:tcPr>
            <w:tcW w:type="dxa" w:w="3168"/>
            <w:vAlign w:val="center"/>
          </w:tcPr>
          <w:p>
            <w:pPr>
              <w:spacing w:after="20"/>
            </w:pPr>
            <w:r/>
            <w:r>
              <w:rPr>
                <w:b w:val="0"/>
                <w:sz w:val="17"/>
              </w:rPr>
              <w:t>Keep stage; create task</w:t>
            </w:r>
          </w:p>
        </w:tc>
        <w:tc>
          <w:tcPr>
            <w:tcW w:type="dxa" w:w="3600"/>
            <w:vAlign w:val="center"/>
          </w:tcPr>
          <w:p>
            <w:pPr>
              <w:spacing w:after="20"/>
            </w:pPr>
            <w:r/>
            <w:r>
              <w:rPr>
                <w:b w:val="0"/>
                <w:sz w:val="17"/>
              </w:rPr>
              <w:t>Notify owner / follow-up reminder</w:t>
            </w:r>
          </w:p>
        </w:tc>
      </w:tr>
      <w:tr>
        <w:tc>
          <w:tcPr>
            <w:tcW w:type="dxa" w:w="2880"/>
            <w:vAlign w:val="center"/>
          </w:tcPr>
          <w:p>
            <w:pPr>
              <w:spacing w:after="20"/>
            </w:pPr>
            <w:r/>
            <w:r>
              <w:rPr>
                <w:b w:val="0"/>
                <w:sz w:val="17"/>
              </w:rPr>
              <w:t>Demo completed</w:t>
            </w:r>
          </w:p>
        </w:tc>
        <w:tc>
          <w:tcPr>
            <w:tcW w:type="dxa" w:w="3168"/>
            <w:vAlign w:val="center"/>
          </w:tcPr>
          <w:p>
            <w:pPr>
              <w:spacing w:after="20"/>
            </w:pPr>
            <w:r/>
            <w:r>
              <w:rPr>
                <w:b w:val="0"/>
                <w:sz w:val="17"/>
              </w:rPr>
              <w:t>Move to NEGOTIATION where appropriate</w:t>
            </w:r>
          </w:p>
        </w:tc>
        <w:tc>
          <w:tcPr>
            <w:tcW w:type="dxa" w:w="3600"/>
            <w:vAlign w:val="center"/>
          </w:tcPr>
          <w:p>
            <w:pPr>
              <w:spacing w:after="20"/>
            </w:pPr>
            <w:r/>
            <w:r>
              <w:rPr>
                <w:b w:val="0"/>
                <w:sz w:val="17"/>
              </w:rPr>
              <w:t>Send follow-up sequence</w:t>
            </w:r>
          </w:p>
        </w:tc>
      </w:tr>
      <w:tr>
        <w:tc>
          <w:tcPr>
            <w:tcW w:type="dxa" w:w="2880"/>
            <w:vAlign w:val="center"/>
          </w:tcPr>
          <w:p>
            <w:pPr>
              <w:spacing w:after="20"/>
            </w:pPr>
            <w:r/>
            <w:r>
              <w:rPr>
                <w:b w:val="0"/>
                <w:sz w:val="17"/>
              </w:rPr>
              <w:t>Payment received</w:t>
            </w:r>
          </w:p>
        </w:tc>
        <w:tc>
          <w:tcPr>
            <w:tcW w:type="dxa" w:w="3168"/>
            <w:vAlign w:val="center"/>
          </w:tcPr>
          <w:p>
            <w:pPr>
              <w:spacing w:after="20"/>
            </w:pPr>
            <w:r/>
            <w:r>
              <w:rPr>
                <w:b w:val="0"/>
                <w:sz w:val="17"/>
              </w:rPr>
              <w:t>Move to WON/CUSTOMER</w:t>
            </w:r>
          </w:p>
        </w:tc>
        <w:tc>
          <w:tcPr>
            <w:tcW w:type="dxa" w:w="3600"/>
            <w:vAlign w:val="center"/>
          </w:tcPr>
          <w:p>
            <w:pPr>
              <w:spacing w:after="20"/>
            </w:pPr>
            <w:r/>
            <w:r>
              <w:rPr>
                <w:b w:val="0"/>
                <w:sz w:val="17"/>
              </w:rPr>
              <w:t>Trigger onboarding or post-purchase workflow</w:t>
            </w:r>
          </w:p>
        </w:tc>
      </w:tr>
    </w:tbl>
    <w:p/>
    <w:p>
      <w:pPr>
        <w:pStyle w:val="Heading1"/>
      </w:pPr>
      <w:r>
        <w:t>12. Customer 360 / Lead Profile</w:t>
      </w:r>
    </w:p>
    <w:p>
      <w:pPr>
        <w:pStyle w:val="CodeBlock"/>
      </w:pPr>
      <w:r>
        <w:t>Rahul Sharma</w:t>
        <w:br/>
        <w:t>==================================================</w:t>
        <w:br/>
        <w:t>Source: Instagram Reel #92384</w:t>
        <w:br/>
        <w:t>Campaign: September Property Campaign</w:t>
        <w:br/>
        <w:t>Lead score: 87</w:t>
        <w:br/>
        <w:t>Owner: Amit</w:t>
        <w:br/>
        <w:t>Status: Negotiation</w:t>
        <w:br/>
        <w:br/>
        <w:t>CUSTOMER JOURNEY</w:t>
        <w:br/>
        <w:t>--------------------------------------------------</w:t>
        <w:br/>
        <w:t>09/20 10:31  Reel engagement</w:t>
        <w:br/>
        <w:t>09/20 10:34  Comment: "PRICE"</w:t>
        <w:br/>
        <w:t>09/20 10:35  Private reply / DM</w:t>
        <w:br/>
        <w:t>09/20 10:38  WhatsApp entry</w:t>
        <w:br/>
        <w:t>09/20 10:39  Qualification complete</w:t>
        <w:br/>
        <w:t>09/20 10:45  Assigned to Amit</w:t>
        <w:br/>
        <w:t>09/21 11:20  Sales call</w:t>
        <w:br/>
        <w:t>09/23         Demo completed</w:t>
        <w:br/>
        <w:t>09/24         Deal created - INR 80,000</w:t>
        <w:br/>
        <w:t>09/29         Payment received - INR 80,000</w:t>
        <w:br/>
        <w:br/>
        <w:t>ATTRIBUTION</w:t>
        <w:br/>
        <w:t>--------------------------------------------------</w:t>
        <w:br/>
        <w:t>First touch: Reel #92384</w:t>
        <w:br/>
        <w:t>Campaign: September Property Campaign</w:t>
        <w:br/>
        <w:t>Revenue: INR 80,000</w:t>
        <w:br/>
        <w:t>Evidence coverage: HIGH</w:t>
        <w:br/>
      </w:r>
    </w:p>
    <w:p>
      <w:pPr>
        <w:pStyle w:val="Heading1"/>
      </w:pPr>
      <w:r>
        <w:t>13. MVP Integrations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3759"/>
            <w:vAlign w:val="center"/>
          </w:tcPr>
          <w:p>
            <w:pPr>
              <w:spacing w:after="20"/>
            </w:pPr>
            <w:r/>
            <w:r>
              <w:rPr>
                <w:b/>
                <w:color w:val="FFFFFF"/>
                <w:sz w:val="18"/>
              </w:rPr>
              <w:t>System</w:t>
            </w:r>
          </w:p>
        </w:tc>
        <w:tc>
          <w:tcPr>
            <w:tcW w:type="dxa" w:w="3888"/>
            <w:shd w:fill="1F3759"/>
            <w:vAlign w:val="center"/>
          </w:tcPr>
          <w:p>
            <w:pPr>
              <w:spacing w:after="20"/>
            </w:pPr>
            <w:r/>
            <w:r>
              <w:rPr>
                <w:b/>
                <w:color w:val="FFFFFF"/>
                <w:sz w:val="18"/>
              </w:rPr>
              <w:t>Role in MVP</w:t>
            </w:r>
          </w:p>
        </w:tc>
        <w:tc>
          <w:tcPr>
            <w:tcW w:type="dxa" w:w="3600"/>
            <w:shd w:fill="1F3759"/>
            <w:vAlign w:val="center"/>
          </w:tcPr>
          <w:p>
            <w:pPr>
              <w:spacing w:after="20"/>
            </w:pPr>
            <w:r/>
            <w:r>
              <w:rPr>
                <w:b/>
                <w:color w:val="FFFFFF"/>
                <w:sz w:val="18"/>
              </w:rPr>
              <w:t>Why it matters</w:t>
            </w:r>
          </w:p>
        </w:tc>
      </w:tr>
      <w:tr>
        <w:tc>
          <w:tcPr>
            <w:tcW w:type="dxa" w:w="2160"/>
            <w:vAlign w:val="center"/>
          </w:tcPr>
          <w:p>
            <w:pPr>
              <w:spacing w:after="20"/>
            </w:pPr>
            <w:r/>
            <w:r>
              <w:rPr>
                <w:b w:val="0"/>
                <w:sz w:val="17"/>
              </w:rPr>
              <w:t>Instagram</w:t>
            </w:r>
          </w:p>
        </w:tc>
        <w:tc>
          <w:tcPr>
            <w:tcW w:type="dxa" w:w="3888"/>
            <w:vAlign w:val="center"/>
          </w:tcPr>
          <w:p>
            <w:pPr>
              <w:spacing w:after="20"/>
            </w:pPr>
            <w:r/>
            <w:r>
              <w:rPr>
                <w:b w:val="0"/>
                <w:sz w:val="17"/>
              </w:rPr>
              <w:t>Acquisition + comments + DMs + source context</w:t>
            </w:r>
          </w:p>
        </w:tc>
        <w:tc>
          <w:tcPr>
            <w:tcW w:type="dxa" w:w="3600"/>
            <w:vAlign w:val="center"/>
          </w:tcPr>
          <w:p>
            <w:pPr>
              <w:spacing w:after="20"/>
            </w:pPr>
            <w:r/>
            <w:r>
              <w:rPr>
                <w:b w:val="0"/>
                <w:sz w:val="17"/>
              </w:rPr>
              <w:t>Creates the starting point of the customer journey</w:t>
            </w:r>
          </w:p>
        </w:tc>
      </w:tr>
      <w:tr>
        <w:tc>
          <w:tcPr>
            <w:tcW w:type="dxa" w:w="2160"/>
            <w:vAlign w:val="center"/>
          </w:tcPr>
          <w:p>
            <w:pPr>
              <w:spacing w:after="20"/>
            </w:pPr>
            <w:r/>
            <w:r>
              <w:rPr>
                <w:b w:val="0"/>
                <w:sz w:val="17"/>
              </w:rPr>
              <w:t>WhatsApp Cloud API</w:t>
            </w:r>
          </w:p>
        </w:tc>
        <w:tc>
          <w:tcPr>
            <w:tcW w:type="dxa" w:w="3888"/>
            <w:vAlign w:val="center"/>
          </w:tcPr>
          <w:p>
            <w:pPr>
              <w:spacing w:after="20"/>
            </w:pPr>
            <w:r/>
            <w:r>
              <w:rPr>
                <w:b w:val="0"/>
                <w:sz w:val="17"/>
              </w:rPr>
              <w:t>Conversation + phone identity + messaging</w:t>
            </w:r>
          </w:p>
        </w:tc>
        <w:tc>
          <w:tcPr>
            <w:tcW w:type="dxa" w:w="3600"/>
            <w:vAlign w:val="center"/>
          </w:tcPr>
          <w:p>
            <w:pPr>
              <w:spacing w:after="20"/>
            </w:pPr>
            <w:r/>
            <w:r>
              <w:rPr>
                <w:b w:val="0"/>
                <w:sz w:val="17"/>
              </w:rPr>
              <w:t>Carries the relationship into a sales-friendly channel</w:t>
            </w:r>
          </w:p>
        </w:tc>
      </w:tr>
      <w:tr>
        <w:tc>
          <w:tcPr>
            <w:tcW w:type="dxa" w:w="2160"/>
            <w:vAlign w:val="center"/>
          </w:tcPr>
          <w:p>
            <w:pPr>
              <w:spacing w:after="20"/>
            </w:pPr>
            <w:r/>
            <w:r>
              <w:rPr>
                <w:b w:val="0"/>
                <w:sz w:val="17"/>
              </w:rPr>
              <w:t>Razorpay</w:t>
            </w:r>
          </w:p>
        </w:tc>
        <w:tc>
          <w:tcPr>
            <w:tcW w:type="dxa" w:w="3888"/>
            <w:vAlign w:val="center"/>
          </w:tcPr>
          <w:p>
            <w:pPr>
              <w:spacing w:after="20"/>
            </w:pPr>
            <w:r/>
            <w:r>
              <w:rPr>
                <w:b w:val="0"/>
                <w:sz w:val="17"/>
              </w:rPr>
              <w:t>Revenue events</w:t>
            </w:r>
          </w:p>
        </w:tc>
        <w:tc>
          <w:tcPr>
            <w:tcW w:type="dxa" w:w="3600"/>
            <w:vAlign w:val="center"/>
          </w:tcPr>
          <w:p>
            <w:pPr>
              <w:spacing w:after="20"/>
            </w:pPr>
            <w:r/>
            <w:r>
              <w:rPr>
                <w:b w:val="0"/>
                <w:sz w:val="17"/>
              </w:rPr>
              <w:t>Provides a strong machine-observable conversion signal</w:t>
            </w:r>
          </w:p>
        </w:tc>
      </w:tr>
      <w:tr>
        <w:tc>
          <w:tcPr>
            <w:tcW w:type="dxa" w:w="2160"/>
            <w:vAlign w:val="center"/>
          </w:tcPr>
          <w:p>
            <w:pPr>
              <w:spacing w:after="20"/>
            </w:pPr>
            <w:r/>
            <w:r>
              <w:rPr>
                <w:b w:val="0"/>
                <w:sz w:val="17"/>
              </w:rPr>
              <w:t>Website SDK</w:t>
            </w:r>
          </w:p>
        </w:tc>
        <w:tc>
          <w:tcPr>
            <w:tcW w:type="dxa" w:w="3888"/>
            <w:vAlign w:val="center"/>
          </w:tcPr>
          <w:p>
            <w:pPr>
              <w:spacing w:after="20"/>
            </w:pPr>
            <w:r/>
            <w:r>
              <w:rPr>
                <w:b w:val="0"/>
                <w:sz w:val="17"/>
              </w:rPr>
              <w:t>Web identity + forms + conversion events</w:t>
            </w:r>
          </w:p>
        </w:tc>
        <w:tc>
          <w:tcPr>
            <w:tcW w:type="dxa" w:w="3600"/>
            <w:vAlign w:val="center"/>
          </w:tcPr>
          <w:p>
            <w:pPr>
              <w:spacing w:after="20"/>
            </w:pPr>
            <w:r/>
            <w:r>
              <w:rPr>
                <w:b w:val="0"/>
                <w:sz w:val="17"/>
              </w:rPr>
              <w:t>Provides first-party identity and website outcomes</w:t>
            </w:r>
          </w:p>
        </w:tc>
      </w:tr>
      <w:tr>
        <w:tc>
          <w:tcPr>
            <w:tcW w:type="dxa" w:w="2160"/>
            <w:vAlign w:val="center"/>
          </w:tcPr>
          <w:p>
            <w:pPr>
              <w:spacing w:after="20"/>
            </w:pPr>
            <w:r/>
            <w:r>
              <w:rPr>
                <w:b w:val="0"/>
                <w:sz w:val="17"/>
              </w:rPr>
              <w:t>CSV/manual import</w:t>
            </w:r>
          </w:p>
        </w:tc>
        <w:tc>
          <w:tcPr>
            <w:tcW w:type="dxa" w:w="3888"/>
            <w:vAlign w:val="center"/>
          </w:tcPr>
          <w:p>
            <w:pPr>
              <w:spacing w:after="20"/>
            </w:pPr>
            <w:r/>
            <w:r>
              <w:rPr>
                <w:b w:val="0"/>
                <w:sz w:val="17"/>
              </w:rPr>
              <w:t>Fallback for existing customer/order data</w:t>
            </w:r>
          </w:p>
        </w:tc>
        <w:tc>
          <w:tcPr>
            <w:tcW w:type="dxa" w:w="3600"/>
            <w:vAlign w:val="center"/>
          </w:tcPr>
          <w:p>
            <w:pPr>
              <w:spacing w:after="20"/>
            </w:pPr>
            <w:r/>
            <w:r>
              <w:rPr>
                <w:b w:val="0"/>
                <w:sz w:val="17"/>
              </w:rPr>
              <w:t>Allows onboarding before deeper integrations exist</w:t>
            </w:r>
          </w:p>
        </w:tc>
      </w:tr>
    </w:tbl>
    <w:p/>
    <w:p>
      <w:r>
        <w:t>HubSpot and other CRMs should initially be optional integrations rather than architectural dependencies. Later, two-way sync can let SignalAI coexist with customers that already have an enterprise CRM.</w:t>
      </w:r>
    </w:p>
    <w:p>
      <w:pPr>
        <w:pStyle w:val="Heading1"/>
      </w:pPr>
      <w:r>
        <w:t>14. Suggested Technical Architecture</w:t>
      </w:r>
    </w:p>
    <w:p>
      <w:pPr>
        <w:pStyle w:val="CodeBlock"/>
      </w:pPr>
      <w:r>
        <w:t xml:space="preserve">                 Channel Adapters</w:t>
        <w:br/>
        <w:t xml:space="preserve">        +-------------------------------+</w:t>
        <w:br/>
        <w:t xml:space="preserve">        | Instagram | WhatsApp | Web   |</w:t>
        <w:br/>
        <w:t xml:space="preserve">        | Razorpay  | CSV      | Future|</w:t>
        <w:br/>
        <w:t xml:space="preserve">        +---------------+---------------+</w:t>
        <w:br/>
        <w:t xml:space="preserve">                        |</w:t>
        <w:br/>
        <w:t xml:space="preserve">                        v</w:t>
        <w:br/>
        <w:t xml:space="preserve">                 Event Gateway</w:t>
        <w:br/>
        <w:t xml:space="preserve">                        |</w:t>
        <w:br/>
        <w:t xml:space="preserve">              +---------+----------+</w:t>
        <w:br/>
        <w:t xml:space="preserve">              |                    |</w:t>
        <w:br/>
        <w:t xml:space="preserve">              v                    v</w:t>
        <w:br/>
        <w:t xml:space="preserve">        Raw Event Store      Event Normalizer</w:t>
        <w:br/>
        <w:t xml:space="preserve">                                   |</w:t>
        <w:br/>
        <w:t xml:space="preserve">                                   v</w:t>
        <w:br/>
        <w:t xml:space="preserve">                           Identity Resolver</w:t>
        <w:br/>
        <w:t xml:space="preserve">                                   |</w:t>
        <w:br/>
        <w:t xml:space="preserve">                                   v</w:t>
        <w:br/>
        <w:t xml:space="preserve">                         Customer/Event Store</w:t>
        <w:br/>
        <w:t xml:space="preserve">                                   |</w:t>
        <w:br/>
        <w:t xml:space="preserve">                    +--------------+--------------+</w:t>
        <w:br/>
        <w:t xml:space="preserve">                    |              |              |</w:t>
        <w:br/>
        <w:t xml:space="preserve">                    v              v              v</w:t>
        <w:br/>
        <w:t xml:space="preserve">               CRM Service   Lifecycle      Attribution</w:t>
        <w:br/>
        <w:t xml:space="preserve">                              Engine          Engine</w:t>
        <w:br/>
        <w:t xml:space="preserve">                    |              |              |</w:t>
        <w:br/>
        <w:t xml:space="preserve">                    +--------------+--------------+</w:t>
        <w:br/>
        <w:t xml:space="preserve">                                   |</w:t>
        <w:br/>
        <w:t xml:space="preserve">                                   v</w:t>
        <w:br/>
        <w:t xml:space="preserve">                              Analytics API</w:t>
        <w:br/>
        <w:t xml:space="preserve">                                   |</w:t>
        <w:br/>
        <w:t xml:space="preserve">                                   v</w:t>
        <w:br/>
        <w:t xml:space="preserve">                              React Dashboard</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3759"/>
            <w:vAlign w:val="center"/>
          </w:tcPr>
          <w:p>
            <w:pPr>
              <w:spacing w:after="20"/>
            </w:pPr>
            <w:r/>
            <w:r>
              <w:rPr>
                <w:b/>
                <w:color w:val="FFFFFF"/>
                <w:sz w:val="18"/>
              </w:rPr>
              <w:t>Component</w:t>
            </w:r>
          </w:p>
        </w:tc>
        <w:tc>
          <w:tcPr>
            <w:tcW w:type="dxa" w:w="2880"/>
            <w:shd w:fill="1F3759"/>
            <w:vAlign w:val="center"/>
          </w:tcPr>
          <w:p>
            <w:pPr>
              <w:spacing w:after="20"/>
            </w:pPr>
            <w:r/>
            <w:r>
              <w:rPr>
                <w:b/>
                <w:color w:val="FFFFFF"/>
                <w:sz w:val="18"/>
              </w:rPr>
              <w:t>Initial choice</w:t>
            </w:r>
          </w:p>
        </w:tc>
        <w:tc>
          <w:tcPr>
            <w:tcW w:type="dxa" w:w="4608"/>
            <w:shd w:fill="1F3759"/>
            <w:vAlign w:val="center"/>
          </w:tcPr>
          <w:p>
            <w:pPr>
              <w:spacing w:after="20"/>
            </w:pPr>
            <w:r/>
            <w:r>
              <w:rPr>
                <w:b/>
                <w:color w:val="FFFFFF"/>
                <w:sz w:val="18"/>
              </w:rPr>
              <w:t>Reason</w:t>
            </w:r>
          </w:p>
        </w:tc>
      </w:tr>
      <w:tr>
        <w:tc>
          <w:tcPr>
            <w:tcW w:type="dxa" w:w="2160"/>
            <w:vAlign w:val="center"/>
          </w:tcPr>
          <w:p>
            <w:pPr>
              <w:spacing w:after="20"/>
            </w:pPr>
            <w:r/>
            <w:r>
              <w:rPr>
                <w:b w:val="0"/>
                <w:sz w:val="17"/>
              </w:rPr>
              <w:t>API / backend</w:t>
            </w:r>
          </w:p>
        </w:tc>
        <w:tc>
          <w:tcPr>
            <w:tcW w:type="dxa" w:w="2880"/>
            <w:vAlign w:val="center"/>
          </w:tcPr>
          <w:p>
            <w:pPr>
              <w:spacing w:after="20"/>
            </w:pPr>
            <w:r/>
            <w:r>
              <w:rPr>
                <w:b w:val="0"/>
                <w:sz w:val="17"/>
              </w:rPr>
              <w:t>Spring Boot</w:t>
            </w:r>
          </w:p>
        </w:tc>
        <w:tc>
          <w:tcPr>
            <w:tcW w:type="dxa" w:w="4608"/>
            <w:vAlign w:val="center"/>
          </w:tcPr>
          <w:p>
            <w:pPr>
              <w:spacing w:after="20"/>
            </w:pPr>
            <w:r/>
            <w:r>
              <w:rPr>
                <w:b w:val="0"/>
                <w:sz w:val="17"/>
              </w:rPr>
              <w:t>Matches existing backend experience; strong ecosystem</w:t>
            </w:r>
          </w:p>
        </w:tc>
      </w:tr>
      <w:tr>
        <w:tc>
          <w:tcPr>
            <w:tcW w:type="dxa" w:w="2160"/>
            <w:vAlign w:val="center"/>
          </w:tcPr>
          <w:p>
            <w:pPr>
              <w:spacing w:after="20"/>
            </w:pPr>
            <w:r/>
            <w:r>
              <w:rPr>
                <w:b w:val="0"/>
                <w:sz w:val="17"/>
              </w:rPr>
              <w:t>Primary DB</w:t>
            </w:r>
          </w:p>
        </w:tc>
        <w:tc>
          <w:tcPr>
            <w:tcW w:type="dxa" w:w="2880"/>
            <w:vAlign w:val="center"/>
          </w:tcPr>
          <w:p>
            <w:pPr>
              <w:spacing w:after="20"/>
            </w:pPr>
            <w:r/>
            <w:r>
              <w:rPr>
                <w:b w:val="0"/>
                <w:sz w:val="17"/>
              </w:rPr>
              <w:t>PostgreSQL</w:t>
            </w:r>
          </w:p>
        </w:tc>
        <w:tc>
          <w:tcPr>
            <w:tcW w:type="dxa" w:w="4608"/>
            <w:vAlign w:val="center"/>
          </w:tcPr>
          <w:p>
            <w:pPr>
              <w:spacing w:after="20"/>
            </w:pPr>
            <w:r/>
            <w:r>
              <w:rPr>
                <w:b w:val="0"/>
                <w:sz w:val="17"/>
              </w:rPr>
              <w:t>Relational CRM/deal model + JSON metadata support</w:t>
            </w:r>
          </w:p>
        </w:tc>
      </w:tr>
      <w:tr>
        <w:tc>
          <w:tcPr>
            <w:tcW w:type="dxa" w:w="2160"/>
            <w:vAlign w:val="center"/>
          </w:tcPr>
          <w:p>
            <w:pPr>
              <w:spacing w:after="20"/>
            </w:pPr>
            <w:r/>
            <w:r>
              <w:rPr>
                <w:b w:val="0"/>
                <w:sz w:val="17"/>
              </w:rPr>
              <w:t>Cache / coordination</w:t>
            </w:r>
          </w:p>
        </w:tc>
        <w:tc>
          <w:tcPr>
            <w:tcW w:type="dxa" w:w="2880"/>
            <w:vAlign w:val="center"/>
          </w:tcPr>
          <w:p>
            <w:pPr>
              <w:spacing w:after="20"/>
            </w:pPr>
            <w:r/>
            <w:r>
              <w:rPr>
                <w:b w:val="0"/>
                <w:sz w:val="17"/>
              </w:rPr>
              <w:t>Redis</w:t>
            </w:r>
          </w:p>
        </w:tc>
        <w:tc>
          <w:tcPr>
            <w:tcW w:type="dxa" w:w="4608"/>
            <w:vAlign w:val="center"/>
          </w:tcPr>
          <w:p>
            <w:pPr>
              <w:spacing w:after="20"/>
            </w:pPr>
            <w:r/>
            <w:r>
              <w:rPr>
                <w:b w:val="0"/>
                <w:sz w:val="17"/>
              </w:rPr>
              <w:t>Idempotency, rate limiting, short-lived state</w:t>
            </w:r>
          </w:p>
        </w:tc>
      </w:tr>
      <w:tr>
        <w:tc>
          <w:tcPr>
            <w:tcW w:type="dxa" w:w="2160"/>
            <w:vAlign w:val="center"/>
          </w:tcPr>
          <w:p>
            <w:pPr>
              <w:spacing w:after="20"/>
            </w:pPr>
            <w:r/>
            <w:r>
              <w:rPr>
                <w:b w:val="0"/>
                <w:sz w:val="17"/>
              </w:rPr>
              <w:t>Event ingestion</w:t>
            </w:r>
          </w:p>
        </w:tc>
        <w:tc>
          <w:tcPr>
            <w:tcW w:type="dxa" w:w="2880"/>
            <w:vAlign w:val="center"/>
          </w:tcPr>
          <w:p>
            <w:pPr>
              <w:spacing w:after="20"/>
            </w:pPr>
            <w:r/>
            <w:r>
              <w:rPr>
                <w:b w:val="0"/>
                <w:sz w:val="17"/>
              </w:rPr>
              <w:t>Webhook endpoints + durable queue as needed</w:t>
            </w:r>
          </w:p>
        </w:tc>
        <w:tc>
          <w:tcPr>
            <w:tcW w:type="dxa" w:w="4608"/>
            <w:vAlign w:val="center"/>
          </w:tcPr>
          <w:p>
            <w:pPr>
              <w:spacing w:after="20"/>
            </w:pPr>
            <w:r/>
            <w:r>
              <w:rPr>
                <w:b w:val="0"/>
                <w:sz w:val="17"/>
              </w:rPr>
              <w:t>Start simple; add Kafka when volume/reliability requires it</w:t>
            </w:r>
          </w:p>
        </w:tc>
      </w:tr>
      <w:tr>
        <w:tc>
          <w:tcPr>
            <w:tcW w:type="dxa" w:w="2160"/>
            <w:vAlign w:val="center"/>
          </w:tcPr>
          <w:p>
            <w:pPr>
              <w:spacing w:after="20"/>
            </w:pPr>
            <w:r/>
            <w:r>
              <w:rPr>
                <w:b w:val="0"/>
                <w:sz w:val="17"/>
              </w:rPr>
              <w:t>Analytics</w:t>
            </w:r>
          </w:p>
        </w:tc>
        <w:tc>
          <w:tcPr>
            <w:tcW w:type="dxa" w:w="2880"/>
            <w:vAlign w:val="center"/>
          </w:tcPr>
          <w:p>
            <w:pPr>
              <w:spacing w:after="20"/>
            </w:pPr>
            <w:r/>
            <w:r>
              <w:rPr>
                <w:b w:val="0"/>
                <w:sz w:val="17"/>
              </w:rPr>
              <w:t>PostgreSQL aggregates initially</w:t>
            </w:r>
          </w:p>
        </w:tc>
        <w:tc>
          <w:tcPr>
            <w:tcW w:type="dxa" w:w="4608"/>
            <w:vAlign w:val="center"/>
          </w:tcPr>
          <w:p>
            <w:pPr>
              <w:spacing w:after="20"/>
            </w:pPr>
            <w:r/>
            <w:r>
              <w:rPr>
                <w:b w:val="0"/>
                <w:sz w:val="17"/>
              </w:rPr>
              <w:t>Avoid premature data platform complexity</w:t>
            </w:r>
          </w:p>
        </w:tc>
      </w:tr>
      <w:tr>
        <w:tc>
          <w:tcPr>
            <w:tcW w:type="dxa" w:w="2160"/>
            <w:vAlign w:val="center"/>
          </w:tcPr>
          <w:p>
            <w:pPr>
              <w:spacing w:after="20"/>
            </w:pPr>
            <w:r/>
            <w:r>
              <w:rPr>
                <w:b w:val="0"/>
                <w:sz w:val="17"/>
              </w:rPr>
              <w:t>Frontend</w:t>
            </w:r>
          </w:p>
        </w:tc>
        <w:tc>
          <w:tcPr>
            <w:tcW w:type="dxa" w:w="2880"/>
            <w:vAlign w:val="center"/>
          </w:tcPr>
          <w:p>
            <w:pPr>
              <w:spacing w:after="20"/>
            </w:pPr>
            <w:r/>
            <w:r>
              <w:rPr>
                <w:b w:val="0"/>
                <w:sz w:val="17"/>
              </w:rPr>
              <w:t>React</w:t>
            </w:r>
          </w:p>
        </w:tc>
        <w:tc>
          <w:tcPr>
            <w:tcW w:type="dxa" w:w="4608"/>
            <w:vAlign w:val="center"/>
          </w:tcPr>
          <w:p>
            <w:pPr>
              <w:spacing w:after="20"/>
            </w:pPr>
            <w:r/>
            <w:r>
              <w:rPr>
                <w:b w:val="0"/>
                <w:sz w:val="17"/>
              </w:rPr>
              <w:t>CRM + pipeline + analytics UI</w:t>
            </w:r>
          </w:p>
        </w:tc>
      </w:tr>
      <w:tr>
        <w:tc>
          <w:tcPr>
            <w:tcW w:type="dxa" w:w="2160"/>
            <w:vAlign w:val="center"/>
          </w:tcPr>
          <w:p>
            <w:pPr>
              <w:spacing w:after="20"/>
            </w:pPr>
            <w:r/>
            <w:r>
              <w:rPr>
                <w:b w:val="0"/>
                <w:sz w:val="17"/>
              </w:rPr>
              <w:t>Object storage</w:t>
            </w:r>
          </w:p>
        </w:tc>
        <w:tc>
          <w:tcPr>
            <w:tcW w:type="dxa" w:w="2880"/>
            <w:vAlign w:val="center"/>
          </w:tcPr>
          <w:p>
            <w:pPr>
              <w:spacing w:after="20"/>
            </w:pPr>
            <w:r/>
            <w:r>
              <w:rPr>
                <w:b w:val="0"/>
                <w:sz w:val="17"/>
              </w:rPr>
              <w:t>S3-compatible storage</w:t>
            </w:r>
          </w:p>
        </w:tc>
        <w:tc>
          <w:tcPr>
            <w:tcW w:type="dxa" w:w="4608"/>
            <w:vAlign w:val="center"/>
          </w:tcPr>
          <w:p>
            <w:pPr>
              <w:spacing w:after="20"/>
            </w:pPr>
            <w:r/>
            <w:r>
              <w:rPr>
                <w:b w:val="0"/>
                <w:sz w:val="17"/>
              </w:rPr>
              <w:t>Exports, imports, attachments, raw payload archival</w:t>
            </w:r>
          </w:p>
        </w:tc>
      </w:tr>
    </w:tbl>
    <w:p/>
    <w:p>
      <w:pPr>
        <w:pStyle w:val="Heading1"/>
      </w:pPr>
      <w:r>
        <w:t>15. Example Internal APIs</w:t>
      </w:r>
    </w:p>
    <w:p>
      <w:pPr>
        <w:pStyle w:val="CodeBlock"/>
      </w:pPr>
      <w:r>
        <w:t>POST /api/v1/webhooks/instagram</w:t>
        <w:br/>
        <w:t>POST /api/v1/webhooks/whatsapp</w:t>
        <w:br/>
        <w:t>POST /api/v1/webhooks/razorpay</w:t>
        <w:br/>
        <w:br/>
        <w:t>GET  /api/v1/customers/{id}</w:t>
        <w:br/>
        <w:t>GET  /api/v1/customers/{id}/timeline</w:t>
        <w:br/>
        <w:t>POST /api/v1/customers/{id}/merge-identities</w:t>
        <w:br/>
        <w:br/>
        <w:t>GET  /api/v1/leads</w:t>
        <w:br/>
        <w:t>POST /api/v1/leads</w:t>
        <w:br/>
        <w:t>PATCH /api/v1/leads/{id}</w:t>
        <w:br/>
        <w:br/>
        <w:t>GET  /api/v1/conversations</w:t>
        <w:br/>
        <w:t>GET  /api/v1/deals</w:t>
        <w:br/>
        <w:t>POST /api/v1/deals</w:t>
        <w:br/>
        <w:t>PATCH /api/v1/deals/{id}</w:t>
        <w:br/>
        <w:br/>
        <w:t>POST /api/v1/events</w:t>
        <w:br/>
        <w:t>GET  /api/v1/analytics/revenue-by-source</w:t>
        <w:br/>
        <w:t>GET  /api/v1/analytics/revenue-by-content</w:t>
        <w:br/>
        <w:t>GET  /api/v1/analytics/funnel</w:t>
      </w:r>
    </w:p>
    <w:p>
      <w:pPr>
        <w:pStyle w:val="Heading1"/>
      </w:pPr>
      <w:r>
        <w:t>16. MVP Scope</w:t>
      </w:r>
    </w:p>
    <w:p>
      <w:r>
        <w:t>A realistic MVP should be intentionally narrow. The objective is to prove that businesses value a unified social-to-revenue workflow, not to reproduce a full CRM suite.</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1F3759"/>
            <w:vAlign w:val="center"/>
          </w:tcPr>
          <w:p>
            <w:pPr>
              <w:spacing w:after="20"/>
            </w:pPr>
            <w:r/>
            <w:r>
              <w:rPr>
                <w:b/>
                <w:color w:val="FFFFFF"/>
                <w:sz w:val="18"/>
              </w:rPr>
              <w:t>MVP</w:t>
            </w:r>
          </w:p>
        </w:tc>
        <w:tc>
          <w:tcPr>
            <w:tcW w:type="dxa" w:w="4320"/>
            <w:shd w:fill="1F3759"/>
            <w:vAlign w:val="center"/>
          </w:tcPr>
          <w:p>
            <w:pPr>
              <w:spacing w:after="20"/>
            </w:pPr>
            <w:r/>
            <w:r>
              <w:rPr>
                <w:b/>
                <w:color w:val="FFFFFF"/>
                <w:sz w:val="18"/>
              </w:rPr>
              <w:t>Include</w:t>
            </w:r>
          </w:p>
        </w:tc>
        <w:tc>
          <w:tcPr>
            <w:tcW w:type="dxa" w:w="3600"/>
            <w:shd w:fill="1F3759"/>
            <w:vAlign w:val="center"/>
          </w:tcPr>
          <w:p>
            <w:pPr>
              <w:spacing w:after="20"/>
            </w:pPr>
            <w:r/>
            <w:r>
              <w:rPr>
                <w:b/>
                <w:color w:val="FFFFFF"/>
                <w:sz w:val="18"/>
              </w:rPr>
              <w:t>Exclude for now</w:t>
            </w:r>
          </w:p>
        </w:tc>
      </w:tr>
      <w:tr>
        <w:tc>
          <w:tcPr>
            <w:tcW w:type="dxa" w:w="1728"/>
            <w:vAlign w:val="center"/>
          </w:tcPr>
          <w:p>
            <w:pPr>
              <w:spacing w:after="20"/>
            </w:pPr>
            <w:r/>
            <w:r>
              <w:rPr>
                <w:b w:val="0"/>
                <w:sz w:val="17"/>
              </w:rPr>
              <w:t>Customer + identity</w:t>
            </w:r>
          </w:p>
        </w:tc>
        <w:tc>
          <w:tcPr>
            <w:tcW w:type="dxa" w:w="4320"/>
            <w:vAlign w:val="center"/>
          </w:tcPr>
          <w:p>
            <w:pPr>
              <w:spacing w:after="20"/>
            </w:pPr>
            <w:r/>
            <w:r>
              <w:rPr>
                <w:b w:val="0"/>
                <w:sz w:val="17"/>
              </w:rPr>
              <w:t>Customer profile, Instagram/WhatsApp identities, merge flow</w:t>
            </w:r>
          </w:p>
        </w:tc>
        <w:tc>
          <w:tcPr>
            <w:tcW w:type="dxa" w:w="3600"/>
            <w:vAlign w:val="center"/>
          </w:tcPr>
          <w:p>
            <w:pPr>
              <w:spacing w:after="20"/>
            </w:pPr>
            <w:r/>
            <w:r>
              <w:rPr>
                <w:b w:val="0"/>
                <w:sz w:val="17"/>
              </w:rPr>
              <w:t>Enterprise master-data management</w:t>
            </w:r>
          </w:p>
        </w:tc>
      </w:tr>
      <w:tr>
        <w:tc>
          <w:tcPr>
            <w:tcW w:type="dxa" w:w="1728"/>
            <w:vAlign w:val="center"/>
          </w:tcPr>
          <w:p>
            <w:pPr>
              <w:spacing w:after="20"/>
            </w:pPr>
            <w:r/>
            <w:r>
              <w:rPr>
                <w:b w:val="0"/>
                <w:sz w:val="17"/>
              </w:rPr>
              <w:t>Lead management</w:t>
            </w:r>
          </w:p>
        </w:tc>
        <w:tc>
          <w:tcPr>
            <w:tcW w:type="dxa" w:w="4320"/>
            <w:vAlign w:val="center"/>
          </w:tcPr>
          <w:p>
            <w:pPr>
              <w:spacing w:after="20"/>
            </w:pPr>
            <w:r/>
            <w:r>
              <w:rPr>
                <w:b w:val="0"/>
                <w:sz w:val="17"/>
              </w:rPr>
              <w:t>Lead creation, owner, status, source, notes</w:t>
            </w:r>
          </w:p>
        </w:tc>
        <w:tc>
          <w:tcPr>
            <w:tcW w:type="dxa" w:w="3600"/>
            <w:vAlign w:val="center"/>
          </w:tcPr>
          <w:p>
            <w:pPr>
              <w:spacing w:after="20"/>
            </w:pPr>
            <w:r/>
            <w:r>
              <w:rPr>
                <w:b w:val="0"/>
                <w:sz w:val="17"/>
              </w:rPr>
              <w:t>Complex territory management</w:t>
            </w:r>
          </w:p>
        </w:tc>
      </w:tr>
      <w:tr>
        <w:tc>
          <w:tcPr>
            <w:tcW w:type="dxa" w:w="1728"/>
            <w:vAlign w:val="center"/>
          </w:tcPr>
          <w:p>
            <w:pPr>
              <w:spacing w:after="20"/>
            </w:pPr>
            <w:r/>
            <w:r>
              <w:rPr>
                <w:b w:val="0"/>
                <w:sz w:val="17"/>
              </w:rPr>
              <w:t>Conversation view</w:t>
            </w:r>
          </w:p>
        </w:tc>
        <w:tc>
          <w:tcPr>
            <w:tcW w:type="dxa" w:w="4320"/>
            <w:vAlign w:val="center"/>
          </w:tcPr>
          <w:p>
            <w:pPr>
              <w:spacing w:after="20"/>
            </w:pPr>
            <w:r/>
            <w:r>
              <w:rPr>
                <w:b w:val="0"/>
                <w:sz w:val="17"/>
              </w:rPr>
              <w:t>Instagram/WhatsApp timeline or synced events</w:t>
            </w:r>
          </w:p>
        </w:tc>
        <w:tc>
          <w:tcPr>
            <w:tcW w:type="dxa" w:w="3600"/>
            <w:vAlign w:val="center"/>
          </w:tcPr>
          <w:p>
            <w:pPr>
              <w:spacing w:after="20"/>
            </w:pPr>
            <w:r/>
            <w:r>
              <w:rPr>
                <w:b w:val="0"/>
                <w:sz w:val="17"/>
              </w:rPr>
              <w:t>Every-channel omnichannel inbox</w:t>
            </w:r>
          </w:p>
        </w:tc>
      </w:tr>
      <w:tr>
        <w:tc>
          <w:tcPr>
            <w:tcW w:type="dxa" w:w="1728"/>
            <w:vAlign w:val="center"/>
          </w:tcPr>
          <w:p>
            <w:pPr>
              <w:spacing w:after="20"/>
            </w:pPr>
            <w:r/>
            <w:r>
              <w:rPr>
                <w:b w:val="0"/>
                <w:sz w:val="17"/>
              </w:rPr>
              <w:t>Pipeline</w:t>
            </w:r>
          </w:p>
        </w:tc>
        <w:tc>
          <w:tcPr>
            <w:tcW w:type="dxa" w:w="4320"/>
            <w:vAlign w:val="center"/>
          </w:tcPr>
          <w:p>
            <w:pPr>
              <w:spacing w:after="20"/>
            </w:pPr>
            <w:r/>
            <w:r>
              <w:rPr>
                <w:b w:val="0"/>
                <w:sz w:val="17"/>
              </w:rPr>
              <w:t>New -&gt; Qualified -&gt; Contacted -&gt; Opportunity -&gt; Won/Lost</w:t>
            </w:r>
          </w:p>
        </w:tc>
        <w:tc>
          <w:tcPr>
            <w:tcW w:type="dxa" w:w="3600"/>
            <w:vAlign w:val="center"/>
          </w:tcPr>
          <w:p>
            <w:pPr>
              <w:spacing w:after="20"/>
            </w:pPr>
            <w:r/>
            <w:r>
              <w:rPr>
                <w:b w:val="0"/>
                <w:sz w:val="17"/>
              </w:rPr>
              <w:t>Dozens of customizable enterprise pipelines</w:t>
            </w:r>
          </w:p>
        </w:tc>
      </w:tr>
      <w:tr>
        <w:tc>
          <w:tcPr>
            <w:tcW w:type="dxa" w:w="1728"/>
            <w:vAlign w:val="center"/>
          </w:tcPr>
          <w:p>
            <w:pPr>
              <w:spacing w:after="20"/>
            </w:pPr>
            <w:r/>
            <w:r>
              <w:rPr>
                <w:b w:val="0"/>
                <w:sz w:val="17"/>
              </w:rPr>
              <w:t>Activities</w:t>
            </w:r>
          </w:p>
        </w:tc>
        <w:tc>
          <w:tcPr>
            <w:tcW w:type="dxa" w:w="4320"/>
            <w:vAlign w:val="center"/>
          </w:tcPr>
          <w:p>
            <w:pPr>
              <w:spacing w:after="20"/>
            </w:pPr>
            <w:r/>
            <w:r>
              <w:rPr>
                <w:b w:val="0"/>
                <w:sz w:val="17"/>
              </w:rPr>
              <w:t>Call outcome, note, task, next action</w:t>
            </w:r>
          </w:p>
        </w:tc>
        <w:tc>
          <w:tcPr>
            <w:tcW w:type="dxa" w:w="3600"/>
            <w:vAlign w:val="center"/>
          </w:tcPr>
          <w:p>
            <w:pPr>
              <w:spacing w:after="20"/>
            </w:pPr>
            <w:r/>
            <w:r>
              <w:rPr>
                <w:b w:val="0"/>
                <w:sz w:val="17"/>
              </w:rPr>
              <w:t>Full call-center suite</w:t>
            </w:r>
          </w:p>
        </w:tc>
      </w:tr>
      <w:tr>
        <w:tc>
          <w:tcPr>
            <w:tcW w:type="dxa" w:w="1728"/>
            <w:vAlign w:val="center"/>
          </w:tcPr>
          <w:p>
            <w:pPr>
              <w:spacing w:after="20"/>
            </w:pPr>
            <w:r/>
            <w:r>
              <w:rPr>
                <w:b w:val="0"/>
                <w:sz w:val="17"/>
              </w:rPr>
              <w:t>Revenue</w:t>
            </w:r>
          </w:p>
        </w:tc>
        <w:tc>
          <w:tcPr>
            <w:tcW w:type="dxa" w:w="4320"/>
            <w:vAlign w:val="center"/>
          </w:tcPr>
          <w:p>
            <w:pPr>
              <w:spacing w:after="20"/>
            </w:pPr>
            <w:r/>
            <w:r>
              <w:rPr>
                <w:b w:val="0"/>
                <w:sz w:val="17"/>
              </w:rPr>
              <w:t>Razorpay integration + manual revenue capture</w:t>
            </w:r>
          </w:p>
        </w:tc>
        <w:tc>
          <w:tcPr>
            <w:tcW w:type="dxa" w:w="3600"/>
            <w:vAlign w:val="center"/>
          </w:tcPr>
          <w:p>
            <w:pPr>
              <w:spacing w:after="20"/>
            </w:pPr>
            <w:r/>
            <w:r>
              <w:rPr>
                <w:b w:val="0"/>
                <w:sz w:val="17"/>
              </w:rPr>
              <w:t>Full payments platform</w:t>
            </w:r>
          </w:p>
        </w:tc>
      </w:tr>
      <w:tr>
        <w:tc>
          <w:tcPr>
            <w:tcW w:type="dxa" w:w="1728"/>
            <w:vAlign w:val="center"/>
          </w:tcPr>
          <w:p>
            <w:pPr>
              <w:spacing w:after="20"/>
            </w:pPr>
            <w:r/>
            <w:r>
              <w:rPr>
                <w:b w:val="0"/>
                <w:sz w:val="17"/>
              </w:rPr>
              <w:t>Attribution</w:t>
            </w:r>
          </w:p>
        </w:tc>
        <w:tc>
          <w:tcPr>
            <w:tcW w:type="dxa" w:w="4320"/>
            <w:vAlign w:val="center"/>
          </w:tcPr>
          <w:p>
            <w:pPr>
              <w:spacing w:after="20"/>
            </w:pPr>
            <w:r/>
            <w:r>
              <w:rPr>
                <w:b w:val="0"/>
                <w:sz w:val="17"/>
              </w:rPr>
              <w:t>First-touch, last-touch, influenced revenue</w:t>
            </w:r>
          </w:p>
        </w:tc>
        <w:tc>
          <w:tcPr>
            <w:tcW w:type="dxa" w:w="3600"/>
            <w:vAlign w:val="center"/>
          </w:tcPr>
          <w:p>
            <w:pPr>
              <w:spacing w:after="20"/>
            </w:pPr>
            <w:r/>
            <w:r>
              <w:rPr>
                <w:b w:val="0"/>
                <w:sz w:val="17"/>
              </w:rPr>
              <w:t>Complex probabilistic multi-touch modeling</w:t>
            </w:r>
          </w:p>
        </w:tc>
      </w:tr>
      <w:tr>
        <w:tc>
          <w:tcPr>
            <w:tcW w:type="dxa" w:w="1728"/>
            <w:vAlign w:val="center"/>
          </w:tcPr>
          <w:p>
            <w:pPr>
              <w:spacing w:after="20"/>
            </w:pPr>
            <w:r/>
            <w:r>
              <w:rPr>
                <w:b w:val="0"/>
                <w:sz w:val="17"/>
              </w:rPr>
              <w:t>Analytics</w:t>
            </w:r>
          </w:p>
        </w:tc>
        <w:tc>
          <w:tcPr>
            <w:tcW w:type="dxa" w:w="4320"/>
            <w:vAlign w:val="center"/>
          </w:tcPr>
          <w:p>
            <w:pPr>
              <w:spacing w:after="20"/>
            </w:pPr>
            <w:r/>
            <w:r>
              <w:rPr>
                <w:b w:val="0"/>
                <w:sz w:val="17"/>
              </w:rPr>
              <w:t>Revenue by source/content/campaign, funnel, sales owner</w:t>
            </w:r>
          </w:p>
        </w:tc>
        <w:tc>
          <w:tcPr>
            <w:tcW w:type="dxa" w:w="3600"/>
            <w:vAlign w:val="center"/>
          </w:tcPr>
          <w:p>
            <w:pPr>
              <w:spacing w:after="20"/>
            </w:pPr>
            <w:r/>
            <w:r>
              <w:rPr>
                <w:b w:val="0"/>
                <w:sz w:val="17"/>
              </w:rPr>
              <w:t>General BI platform with custom SQL for customers</w:t>
            </w:r>
          </w:p>
        </w:tc>
      </w:tr>
    </w:tbl>
    <w:p/>
    <w:p>
      <w:pPr>
        <w:pStyle w:val="Heading1"/>
      </w:pPr>
      <w:r>
        <w:t>17. What SignalAI Should NOT Build Initially</w:t>
      </w:r>
    </w:p>
    <w:p>
      <w:pPr>
        <w:pStyle w:val="ListBullet"/>
      </w:pPr>
      <w:r>
        <w:t>A generic drag-and-drop automation platform with hundreds of node types.</w:t>
      </w:r>
    </w:p>
    <w:p>
      <w:pPr>
        <w:pStyle w:val="ListBullet"/>
      </w:pPr>
      <w:r>
        <w:t>A full HubSpot clone with marketing, service, CMS, ticketing, and content tools.</w:t>
      </w:r>
    </w:p>
    <w:p>
      <w:pPr>
        <w:pStyle w:val="ListBullet"/>
      </w:pPr>
      <w:r>
        <w:t>A generic team inbox for every messaging channel.</w:t>
      </w:r>
    </w:p>
    <w:p>
      <w:pPr>
        <w:pStyle w:val="ListBullet"/>
      </w:pPr>
      <w:r>
        <w:t>A giant reporting suite with dozens of vanity metrics.</w:t>
      </w:r>
    </w:p>
    <w:p>
      <w:pPr>
        <w:pStyle w:val="ListBullet"/>
      </w:pPr>
      <w:r>
        <w:t>An attribution engine that claims causal certainty where the evidence is weak.</w:t>
      </w:r>
    </w:p>
    <w:p>
      <w:pPr>
        <w:pStyle w:val="ListBullet"/>
      </w:pPr>
      <w:r>
        <w:t>A deep integration catalog before the three or four highest-value integrations are validated.</w:t>
      </w:r>
    </w:p>
    <w:p>
      <w:pPr>
        <w:pStyle w:val="Heading1"/>
      </w:pPr>
      <w:r>
        <w:t>18. Product Roadmap</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1F3759"/>
            <w:vAlign w:val="center"/>
          </w:tcPr>
          <w:p>
            <w:pPr>
              <w:spacing w:after="20"/>
            </w:pPr>
            <w:r/>
            <w:r>
              <w:rPr>
                <w:b/>
                <w:color w:val="FFFFFF"/>
                <w:sz w:val="18"/>
              </w:rPr>
              <w:t>Phase</w:t>
            </w:r>
          </w:p>
        </w:tc>
        <w:tc>
          <w:tcPr>
            <w:tcW w:type="dxa" w:w="2592"/>
            <w:shd w:fill="1F3759"/>
            <w:vAlign w:val="center"/>
          </w:tcPr>
          <w:p>
            <w:pPr>
              <w:spacing w:after="20"/>
            </w:pPr>
            <w:r/>
            <w:r>
              <w:rPr>
                <w:b/>
                <w:color w:val="FFFFFF"/>
                <w:sz w:val="18"/>
              </w:rPr>
              <w:t>Goal</w:t>
            </w:r>
          </w:p>
        </w:tc>
        <w:tc>
          <w:tcPr>
            <w:tcW w:type="dxa" w:w="5040"/>
            <w:shd w:fill="1F3759"/>
            <w:vAlign w:val="center"/>
          </w:tcPr>
          <w:p>
            <w:pPr>
              <w:spacing w:after="20"/>
            </w:pPr>
            <w:r/>
            <w:r>
              <w:rPr>
                <w:b/>
                <w:color w:val="FFFFFF"/>
                <w:sz w:val="18"/>
              </w:rPr>
              <w:t>Major capabilities</w:t>
            </w:r>
          </w:p>
        </w:tc>
      </w:tr>
      <w:tr>
        <w:tc>
          <w:tcPr>
            <w:tcW w:type="dxa" w:w="2016"/>
            <w:vAlign w:val="center"/>
          </w:tcPr>
          <w:p>
            <w:pPr>
              <w:spacing w:after="20"/>
            </w:pPr>
            <w:r/>
            <w:r>
              <w:rPr>
                <w:b w:val="0"/>
                <w:sz w:val="17"/>
              </w:rPr>
              <w:t>Phase 0 - Validation</w:t>
            </w:r>
          </w:p>
        </w:tc>
        <w:tc>
          <w:tcPr>
            <w:tcW w:type="dxa" w:w="2592"/>
            <w:vAlign w:val="center"/>
          </w:tcPr>
          <w:p>
            <w:pPr>
              <w:spacing w:after="20"/>
            </w:pPr>
            <w:r/>
            <w:r>
              <w:rPr>
                <w:b w:val="0"/>
                <w:sz w:val="17"/>
              </w:rPr>
              <w:t>Prove the pain</w:t>
            </w:r>
          </w:p>
        </w:tc>
        <w:tc>
          <w:tcPr>
            <w:tcW w:type="dxa" w:w="5040"/>
            <w:vAlign w:val="center"/>
          </w:tcPr>
          <w:p>
            <w:pPr>
              <w:spacing w:after="20"/>
            </w:pPr>
            <w:r/>
            <w:r>
              <w:rPr>
                <w:b w:val="0"/>
                <w:sz w:val="17"/>
              </w:rPr>
              <w:t>Interview 10-20 businesses; map their current spreadsheet/Zapier/CRM workflow; identify missing revenue events</w:t>
            </w:r>
          </w:p>
        </w:tc>
      </w:tr>
      <w:tr>
        <w:tc>
          <w:tcPr>
            <w:tcW w:type="dxa" w:w="2016"/>
            <w:vAlign w:val="center"/>
          </w:tcPr>
          <w:p>
            <w:pPr>
              <w:spacing w:after="20"/>
            </w:pPr>
            <w:r/>
            <w:r>
              <w:rPr>
                <w:b w:val="0"/>
                <w:sz w:val="17"/>
              </w:rPr>
              <w:t>Phase 1 - MVP</w:t>
            </w:r>
          </w:p>
        </w:tc>
        <w:tc>
          <w:tcPr>
            <w:tcW w:type="dxa" w:w="2592"/>
            <w:vAlign w:val="center"/>
          </w:tcPr>
          <w:p>
            <w:pPr>
              <w:spacing w:after="20"/>
            </w:pPr>
            <w:r/>
            <w:r>
              <w:rPr>
                <w:b w:val="0"/>
                <w:sz w:val="17"/>
              </w:rPr>
              <w:t>Prove social-to-revenue loop</w:t>
            </w:r>
          </w:p>
        </w:tc>
        <w:tc>
          <w:tcPr>
            <w:tcW w:type="dxa" w:w="5040"/>
            <w:vAlign w:val="center"/>
          </w:tcPr>
          <w:p>
            <w:pPr>
              <w:spacing w:after="20"/>
            </w:pPr>
            <w:r/>
            <w:r>
              <w:rPr>
                <w:b w:val="0"/>
                <w:sz w:val="17"/>
              </w:rPr>
              <w:t>Instagram + WhatsApp + native CRM + lead pipeline + Razorpay + first/last-touch attribution</w:t>
            </w:r>
          </w:p>
        </w:tc>
      </w:tr>
      <w:tr>
        <w:tc>
          <w:tcPr>
            <w:tcW w:type="dxa" w:w="2016"/>
            <w:vAlign w:val="center"/>
          </w:tcPr>
          <w:p>
            <w:pPr>
              <w:spacing w:after="20"/>
            </w:pPr>
            <w:r/>
            <w:r>
              <w:rPr>
                <w:b w:val="0"/>
                <w:sz w:val="17"/>
              </w:rPr>
              <w:t>Phase 2 - Workflow</w:t>
            </w:r>
          </w:p>
        </w:tc>
        <w:tc>
          <w:tcPr>
            <w:tcW w:type="dxa" w:w="2592"/>
            <w:vAlign w:val="center"/>
          </w:tcPr>
          <w:p>
            <w:pPr>
              <w:spacing w:after="20"/>
            </w:pPr>
            <w:r/>
            <w:r>
              <w:rPr>
                <w:b w:val="0"/>
                <w:sz w:val="17"/>
              </w:rPr>
              <w:t>Prove operational value</w:t>
            </w:r>
          </w:p>
        </w:tc>
        <w:tc>
          <w:tcPr>
            <w:tcW w:type="dxa" w:w="5040"/>
            <w:vAlign w:val="center"/>
          </w:tcPr>
          <w:p>
            <w:pPr>
              <w:spacing w:after="20"/>
            </w:pPr>
            <w:r/>
            <w:r>
              <w:rPr>
                <w:b w:val="0"/>
                <w:sz w:val="17"/>
              </w:rPr>
              <w:t>AI qualification, assignments, follow-up tasks, lifecycle automations, sales inbox</w:t>
            </w:r>
          </w:p>
        </w:tc>
      </w:tr>
      <w:tr>
        <w:tc>
          <w:tcPr>
            <w:tcW w:type="dxa" w:w="2016"/>
            <w:vAlign w:val="center"/>
          </w:tcPr>
          <w:p>
            <w:pPr>
              <w:spacing w:after="20"/>
            </w:pPr>
            <w:r/>
            <w:r>
              <w:rPr>
                <w:b w:val="0"/>
                <w:sz w:val="17"/>
              </w:rPr>
              <w:t>Phase 3 - Intelligence</w:t>
            </w:r>
          </w:p>
        </w:tc>
        <w:tc>
          <w:tcPr>
            <w:tcW w:type="dxa" w:w="2592"/>
            <w:vAlign w:val="center"/>
          </w:tcPr>
          <w:p>
            <w:pPr>
              <w:spacing w:after="20"/>
            </w:pPr>
            <w:r/>
            <w:r>
              <w:rPr>
                <w:b w:val="0"/>
                <w:sz w:val="17"/>
              </w:rPr>
              <w:t>Prove higher willingness to pay</w:t>
            </w:r>
          </w:p>
        </w:tc>
        <w:tc>
          <w:tcPr>
            <w:tcW w:type="dxa" w:w="5040"/>
            <w:vAlign w:val="center"/>
          </w:tcPr>
          <w:p>
            <w:pPr>
              <w:spacing w:after="20"/>
            </w:pPr>
            <w:r/>
            <w:r>
              <w:rPr>
                <w:b w:val="0"/>
                <w:sz w:val="17"/>
              </w:rPr>
              <w:t>Revenue dashboards, campaign/content ROI, sales performance, cohort reporting, data coverage</w:t>
            </w:r>
          </w:p>
        </w:tc>
      </w:tr>
      <w:tr>
        <w:tc>
          <w:tcPr>
            <w:tcW w:type="dxa" w:w="2016"/>
            <w:vAlign w:val="center"/>
          </w:tcPr>
          <w:p>
            <w:pPr>
              <w:spacing w:after="20"/>
            </w:pPr>
            <w:r/>
            <w:r>
              <w:rPr>
                <w:b w:val="0"/>
                <w:sz w:val="17"/>
              </w:rPr>
              <w:t>Phase 4 - Platform</w:t>
            </w:r>
          </w:p>
        </w:tc>
        <w:tc>
          <w:tcPr>
            <w:tcW w:type="dxa" w:w="2592"/>
            <w:vAlign w:val="center"/>
          </w:tcPr>
          <w:p>
            <w:pPr>
              <w:spacing w:after="20"/>
            </w:pPr>
            <w:r/>
            <w:r>
              <w:rPr>
                <w:b w:val="0"/>
                <w:sz w:val="17"/>
              </w:rPr>
              <w:t>Expand distribution</w:t>
            </w:r>
          </w:p>
        </w:tc>
        <w:tc>
          <w:tcPr>
            <w:tcW w:type="dxa" w:w="5040"/>
            <w:vAlign w:val="center"/>
          </w:tcPr>
          <w:p>
            <w:pPr>
              <w:spacing w:after="20"/>
            </w:pPr>
            <w:r/>
            <w:r>
              <w:rPr>
                <w:b w:val="0"/>
                <w:sz w:val="17"/>
              </w:rPr>
              <w:t>More CRMs, Shopify, ads, imports/sync, agency mode, API</w:t>
            </w:r>
          </w:p>
        </w:tc>
      </w:tr>
    </w:tbl>
    <w:p/>
    <w:p>
      <w:pPr>
        <w:pStyle w:val="Heading1"/>
      </w:pPr>
      <w:r>
        <w:t>19. The Strategic Product Insight</w:t>
      </w:r>
    </w:p>
    <w:tbl>
      <w:tblPr>
        <w:tblW w:type="auto" w:w="0"/>
        <w:jc w:val="center"/>
        <w:tblLook w:firstColumn="1" w:firstRow="1" w:lastColumn="0" w:lastRow="0" w:noHBand="0" w:noVBand="1" w:val="04A0"/>
      </w:tblPr>
      <w:tblGrid>
        <w:gridCol w:w="10080"/>
      </w:tblGrid>
      <w:tr>
        <w:tc>
          <w:tcPr>
            <w:tcW w:type="dxa" w:w="10080"/>
            <w:shd w:fill="EAF1F8"/>
          </w:tcPr>
          <w:p>
            <w:r>
              <w:rPr>
                <w:b/>
                <w:color w:val="1F3759"/>
              </w:rPr>
              <w:t>The product is not "Revenue by Reel".</w:t>
              <w:br/>
            </w:r>
            <w:r>
              <w:rPr>
                <w:sz w:val="20"/>
              </w:rPr>
              <w:t>Revenue by Reel is only the visible output. The underlying product is a unified customer identity + event graph that connects acquisition, conversation, sales, and revenue across systems.</w:t>
            </w:r>
          </w:p>
        </w:tc>
      </w:tr>
    </w:tbl>
    <w:p/>
    <w:p>
      <w:r>
        <w:t>ManyChat-like tools can be excellent at creating or automating conversations. SignalAI can differentiate by becoming the place where the business understands what happened after the conversation and gives the sales team a workflow to capture the missing steps.</w:t>
      </w:r>
    </w:p>
    <w:p>
      <w:pPr>
        <w:pStyle w:val="Heading1"/>
      </w:pPr>
      <w:r>
        <w:t>20. Important Limitations and Data-Quality Rules</w:t>
      </w:r>
    </w:p>
    <w:tbl>
      <w:tblPr>
        <w:tblStyle w:val="TableGrid"/>
        <w:tblW w:type="auto" w:w="0"/>
        <w:jc w:val="center"/>
        <w:tblLook w:firstColumn="1" w:firstRow="1" w:lastColumn="0" w:lastRow="0" w:noHBand="0" w:noVBand="1" w:val="04A0"/>
      </w:tblPr>
      <w:tblGrid>
        <w:gridCol w:w="5040"/>
        <w:gridCol w:w="5040"/>
      </w:tblGrid>
      <w:tr>
        <w:tc>
          <w:tcPr>
            <w:tcW w:type="dxa" w:w="3168"/>
            <w:shd w:fill="1F3759"/>
            <w:vAlign w:val="center"/>
          </w:tcPr>
          <w:p>
            <w:pPr>
              <w:spacing w:after="20"/>
            </w:pPr>
            <w:r/>
            <w:r>
              <w:rPr>
                <w:b/>
                <w:color w:val="FFFFFF"/>
                <w:sz w:val="18"/>
              </w:rPr>
              <w:t>Risk</w:t>
            </w:r>
          </w:p>
        </w:tc>
        <w:tc>
          <w:tcPr>
            <w:tcW w:type="dxa" w:w="6480"/>
            <w:shd w:fill="1F3759"/>
            <w:vAlign w:val="center"/>
          </w:tcPr>
          <w:p>
            <w:pPr>
              <w:spacing w:after="20"/>
            </w:pPr>
            <w:r/>
            <w:r>
              <w:rPr>
                <w:b/>
                <w:color w:val="FFFFFF"/>
                <w:sz w:val="18"/>
              </w:rPr>
              <w:t>Correct product behavior</w:t>
            </w:r>
          </w:p>
        </w:tc>
      </w:tr>
      <w:tr>
        <w:tc>
          <w:tcPr>
            <w:tcW w:type="dxa" w:w="3168"/>
            <w:vAlign w:val="center"/>
          </w:tcPr>
          <w:p>
            <w:pPr>
              <w:spacing w:after="20"/>
            </w:pPr>
            <w:r/>
            <w:r>
              <w:rPr>
                <w:b w:val="0"/>
                <w:sz w:val="17"/>
              </w:rPr>
              <w:t>Offline sale not integrated</w:t>
            </w:r>
          </w:p>
        </w:tc>
        <w:tc>
          <w:tcPr>
            <w:tcW w:type="dxa" w:w="6480"/>
            <w:vAlign w:val="center"/>
          </w:tcPr>
          <w:p>
            <w:pPr>
              <w:spacing w:after="20"/>
            </w:pPr>
            <w:r/>
            <w:r>
              <w:rPr>
                <w:b w:val="0"/>
                <w:sz w:val="17"/>
              </w:rPr>
              <w:t>Allow manual deal/revenue recording</w:t>
            </w:r>
          </w:p>
        </w:tc>
      </w:tr>
      <w:tr>
        <w:tc>
          <w:tcPr>
            <w:tcW w:type="dxa" w:w="3168"/>
            <w:vAlign w:val="center"/>
          </w:tcPr>
          <w:p>
            <w:pPr>
              <w:spacing w:after="20"/>
            </w:pPr>
            <w:r/>
            <w:r>
              <w:rPr>
                <w:b w:val="0"/>
                <w:sz w:val="17"/>
              </w:rPr>
              <w:t>Instagram and WhatsApp identities cannot be confidently linked</w:t>
            </w:r>
          </w:p>
        </w:tc>
        <w:tc>
          <w:tcPr>
            <w:tcW w:type="dxa" w:w="6480"/>
            <w:vAlign w:val="center"/>
          </w:tcPr>
          <w:p>
            <w:pPr>
              <w:spacing w:after="20"/>
            </w:pPr>
            <w:r/>
            <w:r>
              <w:rPr>
                <w:b w:val="0"/>
                <w:sz w:val="17"/>
              </w:rPr>
              <w:t>Keep separate identities; suggest a merge instead of silently merging</w:t>
            </w:r>
          </w:p>
        </w:tc>
      </w:tr>
      <w:tr>
        <w:tc>
          <w:tcPr>
            <w:tcW w:type="dxa" w:w="3168"/>
            <w:vAlign w:val="center"/>
          </w:tcPr>
          <w:p>
            <w:pPr>
              <w:spacing w:after="20"/>
            </w:pPr>
            <w:r/>
            <w:r>
              <w:rPr>
                <w:b w:val="0"/>
                <w:sz w:val="17"/>
              </w:rPr>
              <w:t>Payment exists but customer matching is ambiguous</w:t>
            </w:r>
          </w:p>
        </w:tc>
        <w:tc>
          <w:tcPr>
            <w:tcW w:type="dxa" w:w="6480"/>
            <w:vAlign w:val="center"/>
          </w:tcPr>
          <w:p>
            <w:pPr>
              <w:spacing w:after="20"/>
            </w:pPr>
            <w:r/>
            <w:r>
              <w:rPr>
                <w:b w:val="0"/>
                <w:sz w:val="17"/>
              </w:rPr>
              <w:t>Mark revenue as unattributed / partially matched</w:t>
            </w:r>
          </w:p>
        </w:tc>
      </w:tr>
      <w:tr>
        <w:tc>
          <w:tcPr>
            <w:tcW w:type="dxa" w:w="3168"/>
            <w:vAlign w:val="center"/>
          </w:tcPr>
          <w:p>
            <w:pPr>
              <w:spacing w:after="20"/>
            </w:pPr>
            <w:r/>
            <w:r>
              <w:rPr>
                <w:b w:val="0"/>
                <w:sz w:val="17"/>
              </w:rPr>
              <w:t>Salesperson does not update CRM</w:t>
            </w:r>
          </w:p>
        </w:tc>
        <w:tc>
          <w:tcPr>
            <w:tcW w:type="dxa" w:w="6480"/>
            <w:vAlign w:val="center"/>
          </w:tcPr>
          <w:p>
            <w:pPr>
              <w:spacing w:after="20"/>
            </w:pPr>
            <w:r/>
            <w:r>
              <w:rPr>
                <w:b w:val="0"/>
                <w:sz w:val="17"/>
              </w:rPr>
              <w:t>Show missing-outcome dashboards and reminders; do not invent the outcome</w:t>
            </w:r>
          </w:p>
        </w:tc>
      </w:tr>
      <w:tr>
        <w:tc>
          <w:tcPr>
            <w:tcW w:type="dxa" w:w="3168"/>
            <w:vAlign w:val="center"/>
          </w:tcPr>
          <w:p>
            <w:pPr>
              <w:spacing w:after="20"/>
            </w:pPr>
            <w:r/>
            <w:r>
              <w:rPr>
                <w:b w:val="0"/>
                <w:sz w:val="17"/>
              </w:rPr>
              <w:t>Attribution model changes</w:t>
            </w:r>
          </w:p>
        </w:tc>
        <w:tc>
          <w:tcPr>
            <w:tcW w:type="dxa" w:w="6480"/>
            <w:vAlign w:val="center"/>
          </w:tcPr>
          <w:p>
            <w:pPr>
              <w:spacing w:after="20"/>
            </w:pPr>
            <w:r/>
            <w:r>
              <w:rPr>
                <w:b w:val="0"/>
                <w:sz w:val="17"/>
              </w:rPr>
              <w:t>Store the model/version and make reports reproducible</w:t>
            </w:r>
          </w:p>
        </w:tc>
      </w:tr>
      <w:tr>
        <w:tc>
          <w:tcPr>
            <w:tcW w:type="dxa" w:w="3168"/>
            <w:vAlign w:val="center"/>
          </w:tcPr>
          <w:p>
            <w:pPr>
              <w:spacing w:after="20"/>
            </w:pPr>
            <w:r/>
            <w:r>
              <w:rPr>
                <w:b w:val="0"/>
                <w:sz w:val="17"/>
              </w:rPr>
              <w:t>Event arrives twice</w:t>
            </w:r>
          </w:p>
        </w:tc>
        <w:tc>
          <w:tcPr>
            <w:tcW w:type="dxa" w:w="6480"/>
            <w:vAlign w:val="center"/>
          </w:tcPr>
          <w:p>
            <w:pPr>
              <w:spacing w:after="20"/>
            </w:pPr>
            <w:r/>
            <w:r>
              <w:rPr>
                <w:b w:val="0"/>
                <w:sz w:val="17"/>
              </w:rPr>
              <w:t>Use provider event IDs + idempotency keys</w:t>
            </w:r>
          </w:p>
        </w:tc>
      </w:tr>
      <w:tr>
        <w:tc>
          <w:tcPr>
            <w:tcW w:type="dxa" w:w="3168"/>
            <w:vAlign w:val="center"/>
          </w:tcPr>
          <w:p>
            <w:pPr>
              <w:spacing w:after="20"/>
            </w:pPr>
            <w:r/>
            <w:r>
              <w:rPr>
                <w:b w:val="0"/>
                <w:sz w:val="17"/>
              </w:rPr>
              <w:t>Webhook arrives out of order</w:t>
            </w:r>
          </w:p>
        </w:tc>
        <w:tc>
          <w:tcPr>
            <w:tcW w:type="dxa" w:w="6480"/>
            <w:vAlign w:val="center"/>
          </w:tcPr>
          <w:p>
            <w:pPr>
              <w:spacing w:after="20"/>
            </w:pPr>
            <w:r/>
            <w:r>
              <w:rPr>
                <w:b w:val="0"/>
                <w:sz w:val="17"/>
              </w:rPr>
              <w:t>Use event timestamps and lifecycle reconciliation</w:t>
            </w:r>
          </w:p>
        </w:tc>
      </w:tr>
      <w:tr>
        <w:tc>
          <w:tcPr>
            <w:tcW w:type="dxa" w:w="3168"/>
            <w:vAlign w:val="center"/>
          </w:tcPr>
          <w:p>
            <w:pPr>
              <w:spacing w:after="20"/>
            </w:pPr>
            <w:r/>
            <w:r>
              <w:rPr>
                <w:b w:val="0"/>
                <w:sz w:val="17"/>
              </w:rPr>
              <w:t>Privacy / platform policy constraints</w:t>
            </w:r>
          </w:p>
        </w:tc>
        <w:tc>
          <w:tcPr>
            <w:tcW w:type="dxa" w:w="6480"/>
            <w:vAlign w:val="center"/>
          </w:tcPr>
          <w:p>
            <w:pPr>
              <w:spacing w:after="20"/>
            </w:pPr>
            <w:r/>
            <w:r>
              <w:rPr>
                <w:b w:val="0"/>
                <w:sz w:val="17"/>
              </w:rPr>
              <w:t>Collect only necessary data and design around each channel’s permissions and retention rules</w:t>
            </w:r>
          </w:p>
        </w:tc>
      </w:tr>
    </w:tbl>
    <w:p/>
    <w:p>
      <w:pPr>
        <w:pStyle w:val="Heading1"/>
      </w:pPr>
      <w:r>
        <w:t>21. Product Success Metrics</w:t>
      </w:r>
    </w:p>
    <w:tbl>
      <w:tblPr>
        <w:tblStyle w:val="TableGrid"/>
        <w:tblW w:type="auto" w:w="0"/>
        <w:jc w:val="center"/>
        <w:tblLook w:firstColumn="1" w:firstRow="1" w:lastColumn="0" w:lastRow="0" w:noHBand="0" w:noVBand="1" w:val="04A0"/>
      </w:tblPr>
      <w:tblGrid>
        <w:gridCol w:w="5040"/>
        <w:gridCol w:w="5040"/>
      </w:tblGrid>
      <w:tr>
        <w:tc>
          <w:tcPr>
            <w:tcW w:type="dxa" w:w="4032"/>
            <w:shd w:fill="1F3759"/>
            <w:vAlign w:val="center"/>
          </w:tcPr>
          <w:p>
            <w:pPr>
              <w:spacing w:after="20"/>
            </w:pPr>
            <w:r/>
            <w:r>
              <w:rPr>
                <w:b/>
                <w:color w:val="FFFFFF"/>
                <w:sz w:val="18"/>
              </w:rPr>
              <w:t>Metric</w:t>
            </w:r>
          </w:p>
        </w:tc>
        <w:tc>
          <w:tcPr>
            <w:tcW w:type="dxa" w:w="5616"/>
            <w:shd w:fill="1F3759"/>
            <w:vAlign w:val="center"/>
          </w:tcPr>
          <w:p>
            <w:pPr>
              <w:spacing w:after="20"/>
            </w:pPr>
            <w:r/>
            <w:r>
              <w:rPr>
                <w:b/>
                <w:color w:val="FFFFFF"/>
                <w:sz w:val="18"/>
              </w:rPr>
              <w:t>Why it matters</w:t>
            </w:r>
          </w:p>
        </w:tc>
      </w:tr>
      <w:tr>
        <w:tc>
          <w:tcPr>
            <w:tcW w:type="dxa" w:w="4032"/>
            <w:vAlign w:val="center"/>
          </w:tcPr>
          <w:p>
            <w:pPr>
              <w:spacing w:after="20"/>
            </w:pPr>
            <w:r/>
            <w:r>
              <w:rPr>
                <w:b w:val="0"/>
                <w:sz w:val="17"/>
              </w:rPr>
              <w:t>% of leads with a resolved customer identity</w:t>
            </w:r>
          </w:p>
        </w:tc>
        <w:tc>
          <w:tcPr>
            <w:tcW w:type="dxa" w:w="5616"/>
            <w:vAlign w:val="center"/>
          </w:tcPr>
          <w:p>
            <w:pPr>
              <w:spacing w:after="20"/>
            </w:pPr>
            <w:r/>
            <w:r>
              <w:rPr>
                <w:b w:val="0"/>
                <w:sz w:val="17"/>
              </w:rPr>
              <w:t>Measures quality of the identity graph</w:t>
            </w:r>
          </w:p>
        </w:tc>
      </w:tr>
      <w:tr>
        <w:tc>
          <w:tcPr>
            <w:tcW w:type="dxa" w:w="4032"/>
            <w:vAlign w:val="center"/>
          </w:tcPr>
          <w:p>
            <w:pPr>
              <w:spacing w:after="20"/>
            </w:pPr>
            <w:r/>
            <w:r>
              <w:rPr>
                <w:b w:val="0"/>
                <w:sz w:val="17"/>
              </w:rPr>
              <w:t>% of leads with a known lifecycle outcome</w:t>
            </w:r>
          </w:p>
        </w:tc>
        <w:tc>
          <w:tcPr>
            <w:tcW w:type="dxa" w:w="5616"/>
            <w:vAlign w:val="center"/>
          </w:tcPr>
          <w:p>
            <w:pPr>
              <w:spacing w:after="20"/>
            </w:pPr>
            <w:r/>
            <w:r>
              <w:rPr>
                <w:b w:val="0"/>
                <w:sz w:val="17"/>
              </w:rPr>
              <w:t>Measures CRM adoption</w:t>
            </w:r>
          </w:p>
        </w:tc>
      </w:tr>
      <w:tr>
        <w:tc>
          <w:tcPr>
            <w:tcW w:type="dxa" w:w="4032"/>
            <w:vAlign w:val="center"/>
          </w:tcPr>
          <w:p>
            <w:pPr>
              <w:spacing w:after="20"/>
            </w:pPr>
            <w:r/>
            <w:r>
              <w:rPr>
                <w:b w:val="0"/>
                <w:sz w:val="17"/>
              </w:rPr>
              <w:t>% of revenue linked to a source</w:t>
            </w:r>
          </w:p>
        </w:tc>
        <w:tc>
          <w:tcPr>
            <w:tcW w:type="dxa" w:w="5616"/>
            <w:vAlign w:val="center"/>
          </w:tcPr>
          <w:p>
            <w:pPr>
              <w:spacing w:after="20"/>
            </w:pPr>
            <w:r/>
            <w:r>
              <w:rPr>
                <w:b w:val="0"/>
                <w:sz w:val="17"/>
              </w:rPr>
              <w:t>Measures attribution coverage</w:t>
            </w:r>
          </w:p>
        </w:tc>
      </w:tr>
      <w:tr>
        <w:tc>
          <w:tcPr>
            <w:tcW w:type="dxa" w:w="4032"/>
            <w:vAlign w:val="center"/>
          </w:tcPr>
          <w:p>
            <w:pPr>
              <w:spacing w:after="20"/>
            </w:pPr>
            <w:r/>
            <w:r>
              <w:rPr>
                <w:b w:val="0"/>
                <w:sz w:val="17"/>
              </w:rPr>
              <w:t>Median time from lead creation to first human action</w:t>
            </w:r>
          </w:p>
        </w:tc>
        <w:tc>
          <w:tcPr>
            <w:tcW w:type="dxa" w:w="5616"/>
            <w:vAlign w:val="center"/>
          </w:tcPr>
          <w:p>
            <w:pPr>
              <w:spacing w:after="20"/>
            </w:pPr>
            <w:r/>
            <w:r>
              <w:rPr>
                <w:b w:val="0"/>
                <w:sz w:val="17"/>
              </w:rPr>
              <w:t>Measures sales operations</w:t>
            </w:r>
          </w:p>
        </w:tc>
      </w:tr>
      <w:tr>
        <w:tc>
          <w:tcPr>
            <w:tcW w:type="dxa" w:w="4032"/>
            <w:vAlign w:val="center"/>
          </w:tcPr>
          <w:p>
            <w:pPr>
              <w:spacing w:after="20"/>
            </w:pPr>
            <w:r/>
            <w:r>
              <w:rPr>
                <w:b w:val="0"/>
                <w:sz w:val="17"/>
              </w:rPr>
              <w:t>Lead -&gt; qualified conversion</w:t>
            </w:r>
          </w:p>
        </w:tc>
        <w:tc>
          <w:tcPr>
            <w:tcW w:type="dxa" w:w="5616"/>
            <w:vAlign w:val="center"/>
          </w:tcPr>
          <w:p>
            <w:pPr>
              <w:spacing w:after="20"/>
            </w:pPr>
            <w:r/>
            <w:r>
              <w:rPr>
                <w:b w:val="0"/>
                <w:sz w:val="17"/>
              </w:rPr>
              <w:t>Measures lead quality / qualification</w:t>
            </w:r>
          </w:p>
        </w:tc>
      </w:tr>
      <w:tr>
        <w:tc>
          <w:tcPr>
            <w:tcW w:type="dxa" w:w="4032"/>
            <w:vAlign w:val="center"/>
          </w:tcPr>
          <w:p>
            <w:pPr>
              <w:spacing w:after="20"/>
            </w:pPr>
            <w:r/>
            <w:r>
              <w:rPr>
                <w:b w:val="0"/>
                <w:sz w:val="17"/>
              </w:rPr>
              <w:t>Qualified -&gt; won conversion</w:t>
            </w:r>
          </w:p>
        </w:tc>
        <w:tc>
          <w:tcPr>
            <w:tcW w:type="dxa" w:w="5616"/>
            <w:vAlign w:val="center"/>
          </w:tcPr>
          <w:p>
            <w:pPr>
              <w:spacing w:after="20"/>
            </w:pPr>
            <w:r/>
            <w:r>
              <w:rPr>
                <w:b w:val="0"/>
                <w:sz w:val="17"/>
              </w:rPr>
              <w:t>Measures downstream sales effectiveness</w:t>
            </w:r>
          </w:p>
        </w:tc>
      </w:tr>
      <w:tr>
        <w:tc>
          <w:tcPr>
            <w:tcW w:type="dxa" w:w="4032"/>
            <w:vAlign w:val="center"/>
          </w:tcPr>
          <w:p>
            <w:pPr>
              <w:spacing w:after="20"/>
            </w:pPr>
            <w:r/>
            <w:r>
              <w:rPr>
                <w:b w:val="0"/>
                <w:sz w:val="17"/>
              </w:rPr>
              <w:t>Revenue per lead</w:t>
            </w:r>
          </w:p>
        </w:tc>
        <w:tc>
          <w:tcPr>
            <w:tcW w:type="dxa" w:w="5616"/>
            <w:vAlign w:val="center"/>
          </w:tcPr>
          <w:p>
            <w:pPr>
              <w:spacing w:after="20"/>
            </w:pPr>
            <w:r/>
            <w:r>
              <w:rPr>
                <w:b w:val="0"/>
                <w:sz w:val="17"/>
              </w:rPr>
              <w:t>Connects acquisition quality to economics</w:t>
            </w:r>
          </w:p>
        </w:tc>
      </w:tr>
      <w:tr>
        <w:tc>
          <w:tcPr>
            <w:tcW w:type="dxa" w:w="4032"/>
            <w:vAlign w:val="center"/>
          </w:tcPr>
          <w:p>
            <w:pPr>
              <w:spacing w:after="20"/>
            </w:pPr>
            <w:r/>
            <w:r>
              <w:rPr>
                <w:b w:val="0"/>
                <w:sz w:val="17"/>
              </w:rPr>
              <w:t>MRR per connected account</w:t>
            </w:r>
          </w:p>
        </w:tc>
        <w:tc>
          <w:tcPr>
            <w:tcW w:type="dxa" w:w="5616"/>
            <w:vAlign w:val="center"/>
          </w:tcPr>
          <w:p>
            <w:pPr>
              <w:spacing w:after="20"/>
            </w:pPr>
            <w:r/>
            <w:r>
              <w:rPr>
                <w:b w:val="0"/>
                <w:sz w:val="17"/>
              </w:rPr>
              <w:t>Measures willingness to pay for the system</w:t>
            </w:r>
          </w:p>
        </w:tc>
      </w:tr>
      <w:tr>
        <w:tc>
          <w:tcPr>
            <w:tcW w:type="dxa" w:w="4032"/>
            <w:vAlign w:val="center"/>
          </w:tcPr>
          <w:p>
            <w:pPr>
              <w:spacing w:after="20"/>
            </w:pPr>
            <w:r/>
            <w:r>
              <w:rPr>
                <w:b w:val="0"/>
                <w:sz w:val="17"/>
              </w:rPr>
              <w:t>Weekly active sales users</w:t>
            </w:r>
          </w:p>
        </w:tc>
        <w:tc>
          <w:tcPr>
            <w:tcW w:type="dxa" w:w="5616"/>
            <w:vAlign w:val="center"/>
          </w:tcPr>
          <w:p>
            <w:pPr>
              <w:spacing w:after="20"/>
            </w:pPr>
            <w:r/>
            <w:r>
              <w:rPr>
                <w:b w:val="0"/>
                <w:sz w:val="17"/>
              </w:rPr>
              <w:t>Measures the CRM is used operationally, not just reported on</w:t>
            </w:r>
          </w:p>
        </w:tc>
      </w:tr>
    </w:tbl>
    <w:p/>
    <w:p>
      <w:r>
        <w:br w:type="page"/>
      </w:r>
    </w:p>
    <w:p>
      <w:pPr>
        <w:pStyle w:val="Heading1"/>
      </w:pPr>
      <w:r>
        <w:t>22. Conclusion</w:t>
      </w:r>
    </w:p>
    <w:p>
      <w:r>
        <w:t>Building your own CRM is not only possible; it is a coherent choice for this product thesis, provided the CRM is deliberately narrow. The winning architecture is not "SignalAI versus HubSpot." It is "SignalAI as the system that connects social-originated demand to the customer, sales process, and revenue."</w:t>
      </w:r>
    </w:p>
    <w:p>
      <w:r>
        <w:t>The core moat should be the identity graph and event graph: Instagram and WhatsApp interactions, customer identities, lead states, salesperson actions, deals, payments, and downstream outcomes are all connected to one canonical customer. Once that data exists, lifecycle automation, attribution, and business intelligence become natural layers on top of it.</w:t>
      </w:r>
    </w:p>
    <w:p>
      <w:r>
        <w:t>The most important validation is commercial rather than technical: find businesses that currently combine ManyChat/Wati/Meta with Google Sheets, Zapier/Make, a CRM, and manual reporting, then prove they will pay to have the entire lead-to-revenue journey unified in one workflow.</w:t>
      </w:r>
    </w:p>
    <w:p>
      <w:pPr>
        <w:pStyle w:val="Heading1"/>
      </w:pPr>
      <w:r>
        <w:t>Appendix A. Example: Real-World-Like Lead Journey</w:t>
      </w:r>
    </w:p>
    <w:p>
      <w:pPr>
        <w:pStyle w:val="CodeBlock"/>
      </w:pPr>
      <w:r>
        <w:t>1. User watches Instagram Reel #9834.</w:t>
        <w:br/>
        <w:t>2. User comments "PRICE".</w:t>
        <w:br/>
        <w:t>3. Meta webhook reaches SignalAI.</w:t>
        <w:br/>
        <w:t>4. SignalAI creates Lead L-82931 and Customer C-1001.</w:t>
        <w:br/>
        <w:t>5. SignalAI stores the reel and campaign as source touchpoints.</w:t>
        <w:br/>
        <w:t>6. User receives a DM with a WhatsApp CTA.</w:t>
        <w:br/>
        <w:t>7. User clicks a tracked SignalAI link.</w:t>
        <w:br/>
        <w:t>8. SignalAI records the click against L-82931.</w:t>
        <w:br/>
        <w:t>9. User starts WhatsApp conversation.</w:t>
        <w:br/>
        <w:t>10. Phone or supported referral context lets SignalAI resolve the identity.</w:t>
        <w:br/>
        <w:t>11. Lead becomes QUALIFIED.</w:t>
        <w:br/>
        <w:t>12. SignalAI assigns the lead to Amit.</w:t>
        <w:br/>
        <w:t>13. Amit calls the lead and records "Interested".</w:t>
        <w:br/>
        <w:t>14. A demo is booked; event is stored.</w:t>
        <w:br/>
        <w:t>15. Amit creates Deal D-9281 for INR 80,000.</w:t>
        <w:br/>
        <w:t>16. Customer pays using Razorpay.</w:t>
        <w:br/>
        <w:t>17. Razorpay webhook arrives.</w:t>
        <w:br/>
        <w:t>18. SignalAI matches payment to C-1001 / D-9281.</w:t>
        <w:br/>
        <w:t>19. SignalAI records DEAL_WON and REVENUE_RECEIVED.</w:t>
        <w:br/>
        <w:t>20. Attribution report credits Reel #9834 according to the selected model.</w:t>
        <w:br/>
        <w:t>21. Dashboard updates revenue by Reel, Campaign, Source, Salesperson, and Lead Lifecycle.</w:t>
      </w:r>
    </w:p>
    <w:p>
      <w:pPr>
        <w:pStyle w:val="Heading1"/>
      </w:pPr>
      <w:r>
        <w:t>Appendix B. One-Sentence Positioning</w:t>
      </w:r>
    </w:p>
    <w:tbl>
      <w:tblPr>
        <w:tblW w:type="auto" w:w="0"/>
        <w:jc w:val="center"/>
        <w:tblLook w:firstColumn="1" w:firstRow="1" w:lastColumn="0" w:lastRow="0" w:noHBand="0" w:noVBand="1" w:val="04A0"/>
      </w:tblPr>
      <w:tblGrid>
        <w:gridCol w:w="10080"/>
      </w:tblGrid>
      <w:tr>
        <w:tc>
          <w:tcPr>
            <w:tcW w:type="dxa" w:w="10080"/>
            <w:shd w:fill="EAF1F8"/>
          </w:tcPr>
          <w:p>
            <w:r>
              <w:rPr>
                <w:b/>
                <w:color w:val="1F3759"/>
              </w:rPr>
              <w:t>Positioning draft</w:t>
              <w:br/>
            </w:r>
            <w:r>
              <w:rPr>
                <w:sz w:val="20"/>
              </w:rPr>
              <w:t>SignalAI is a revenue CRM for businesses that acquire customers through Instagram and WhatsApp - connecting conversations, customer identity, sales activity, and payments so businesses can see and act on the full lead-to-revenue journey.</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Concept document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SignalAI | CRM + Revenue Intelligence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54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5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pPr>
    <w:rPr>
      <w:rFonts w:ascii="Courier New" w:hAnsi="Courier New"/>
      <w:sz w:val="17"/>
    </w:rPr>
  </w:style>
  <w:style w:type="paragraph" w:customStyle="1" w:styleId="CaptionSmall">
    <w:name w:val="CaptionSmall"/>
    <w:rPr>
      <w:i/>
      <w:color w:val="6464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