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3689" w14:textId="77777777" w:rsidR="004362C6" w:rsidRPr="00DB6848" w:rsidRDefault="00000000">
      <w:pPr>
        <w:spacing w:after="20"/>
        <w:jc w:val="center"/>
        <w:rPr>
          <w:rFonts w:ascii="Times New Roman" w:hAnsi="Times New Roman" w:cs="Times New Roman"/>
          <w:sz w:val="22"/>
          <w:szCs w:val="22"/>
        </w:rPr>
      </w:pPr>
      <w:proofErr w:type="spellStart"/>
      <w:r w:rsidRPr="00DB6848">
        <w:rPr>
          <w:rFonts w:ascii="Times New Roman" w:hAnsi="Times New Roman" w:cs="Times New Roman"/>
          <w:b/>
          <w:bCs/>
          <w:sz w:val="36"/>
          <w:szCs w:val="36"/>
        </w:rPr>
        <w:t>FinSight</w:t>
      </w:r>
      <w:proofErr w:type="spellEnd"/>
      <w:r w:rsidRPr="00DB6848">
        <w:rPr>
          <w:rFonts w:ascii="Times New Roman" w:hAnsi="Times New Roman" w:cs="Times New Roman"/>
          <w:b/>
          <w:bCs/>
          <w:sz w:val="36"/>
          <w:szCs w:val="36"/>
        </w:rPr>
        <w:t>-RAG</w:t>
      </w:r>
    </w:p>
    <w:p w14:paraId="76181988" w14:textId="77777777" w:rsidR="004362C6" w:rsidRPr="00DB6848" w:rsidRDefault="00000000">
      <w:pPr>
        <w:spacing w:after="20"/>
        <w:jc w:val="center"/>
        <w:rPr>
          <w:rFonts w:ascii="Times New Roman" w:hAnsi="Times New Roman" w:cs="Times New Roman"/>
          <w:sz w:val="22"/>
          <w:szCs w:val="22"/>
        </w:rPr>
      </w:pPr>
      <w:r w:rsidRPr="00DB6848">
        <w:rPr>
          <w:rFonts w:ascii="Times New Roman" w:hAnsi="Times New Roman" w:cs="Times New Roman"/>
          <w:i/>
          <w:iCs/>
          <w:sz w:val="22"/>
          <w:szCs w:val="22"/>
        </w:rPr>
        <w:t>A Source-Grounded Question-Answering Assistant for Corporate Financial Filings</w:t>
      </w:r>
    </w:p>
    <w:p w14:paraId="1598689A" w14:textId="77777777" w:rsidR="004362C6" w:rsidRPr="00DB6848" w:rsidRDefault="00000000">
      <w:pPr>
        <w:spacing w:after="60"/>
        <w:jc w:val="center"/>
        <w:rPr>
          <w:rFonts w:ascii="Times New Roman" w:hAnsi="Times New Roman" w:cs="Times New Roman"/>
          <w:sz w:val="22"/>
          <w:szCs w:val="22"/>
        </w:rPr>
      </w:pPr>
      <w:r w:rsidRPr="00DB6848">
        <w:rPr>
          <w:rFonts w:ascii="Times New Roman" w:hAnsi="Times New Roman" w:cs="Times New Roman"/>
          <w:b/>
          <w:bCs/>
          <w:sz w:val="22"/>
          <w:szCs w:val="22"/>
        </w:rPr>
        <w:t>PHASE 3 — TECHNICAL REPORT</w:t>
      </w:r>
    </w:p>
    <w:p w14:paraId="12F18888" w14:textId="0CD97661" w:rsidR="004362C6" w:rsidRPr="00E058FD" w:rsidRDefault="00000000">
      <w:pPr>
        <w:spacing w:after="20"/>
        <w:rPr>
          <w:rFonts w:ascii="Times New Roman" w:hAnsi="Times New Roman" w:cs="Times New Roman"/>
          <w:sz w:val="24"/>
          <w:szCs w:val="24"/>
        </w:rPr>
      </w:pPr>
      <w:r w:rsidRPr="00E058FD">
        <w:rPr>
          <w:rFonts w:ascii="Times New Roman" w:hAnsi="Times New Roman" w:cs="Times New Roman"/>
          <w:sz w:val="22"/>
          <w:szCs w:val="22"/>
        </w:rPr>
        <w:t xml:space="preserve">Activity 1: RAG-Based Domain Assistant (Financial Report Analyzer) </w:t>
      </w:r>
    </w:p>
    <w:p w14:paraId="570F7FCE" w14:textId="1B69D12D" w:rsidR="004362C6" w:rsidRPr="00E058FD" w:rsidRDefault="00000000">
      <w:pPr>
        <w:spacing w:after="20"/>
        <w:rPr>
          <w:rFonts w:ascii="Times New Roman" w:hAnsi="Times New Roman" w:cs="Times New Roman"/>
          <w:sz w:val="24"/>
          <w:szCs w:val="24"/>
        </w:rPr>
      </w:pPr>
      <w:r w:rsidRPr="00E058FD">
        <w:rPr>
          <w:rFonts w:ascii="Times New Roman" w:hAnsi="Times New Roman" w:cs="Times New Roman"/>
          <w:b/>
          <w:bCs/>
          <w:sz w:val="22"/>
          <w:szCs w:val="22"/>
        </w:rPr>
        <w:t xml:space="preserve">Team: </w:t>
      </w:r>
      <w:r w:rsidRPr="00E058FD">
        <w:rPr>
          <w:rFonts w:ascii="Times New Roman" w:hAnsi="Times New Roman" w:cs="Times New Roman"/>
          <w:sz w:val="22"/>
          <w:szCs w:val="22"/>
        </w:rPr>
        <w:t>Akash Goyal (I025) — Data &amp; Retrieval</w:t>
      </w:r>
      <w:r w:rsidR="00B959F5" w:rsidRPr="00E058FD">
        <w:rPr>
          <w:rFonts w:ascii="Times New Roman" w:hAnsi="Times New Roman" w:cs="Times New Roman"/>
          <w:sz w:val="22"/>
          <w:szCs w:val="22"/>
        </w:rPr>
        <w:t xml:space="preserve"> &amp; </w:t>
      </w:r>
      <w:proofErr w:type="gramStart"/>
      <w:r w:rsidR="00B959F5" w:rsidRPr="00E058FD">
        <w:rPr>
          <w:rFonts w:ascii="Times New Roman" w:hAnsi="Times New Roman" w:cs="Times New Roman"/>
          <w:sz w:val="22"/>
          <w:szCs w:val="22"/>
        </w:rPr>
        <w:t>Demo</w:t>
      </w:r>
      <w:r w:rsidRPr="00E058FD">
        <w:rPr>
          <w:rFonts w:ascii="Times New Roman" w:hAnsi="Times New Roman" w:cs="Times New Roman"/>
          <w:sz w:val="22"/>
          <w:szCs w:val="22"/>
        </w:rPr>
        <w:t xml:space="preserve">  |</w:t>
      </w:r>
      <w:proofErr w:type="gramEnd"/>
      <w:r w:rsidRPr="00E058FD">
        <w:rPr>
          <w:rFonts w:ascii="Times New Roman" w:hAnsi="Times New Roman" w:cs="Times New Roman"/>
          <w:sz w:val="22"/>
          <w:szCs w:val="22"/>
        </w:rPr>
        <w:t xml:space="preserve">  Karan Lokhande (I039) </w:t>
      </w:r>
      <w:r w:rsidR="00E058FD">
        <w:rPr>
          <w:rFonts w:ascii="Times New Roman" w:hAnsi="Times New Roman" w:cs="Times New Roman"/>
          <w:sz w:val="22"/>
          <w:szCs w:val="22"/>
        </w:rPr>
        <w:t>-</w:t>
      </w:r>
      <w:r w:rsidRPr="00E058FD">
        <w:rPr>
          <w:rFonts w:ascii="Times New Roman" w:hAnsi="Times New Roman" w:cs="Times New Roman"/>
          <w:sz w:val="22"/>
          <w:szCs w:val="22"/>
        </w:rPr>
        <w:t xml:space="preserve"> Application &amp; </w:t>
      </w:r>
      <w:proofErr w:type="gramStart"/>
      <w:r w:rsidRPr="00E058FD">
        <w:rPr>
          <w:rFonts w:ascii="Times New Roman" w:hAnsi="Times New Roman" w:cs="Times New Roman"/>
          <w:sz w:val="22"/>
          <w:szCs w:val="22"/>
        </w:rPr>
        <w:t>Chain  |</w:t>
      </w:r>
      <w:proofErr w:type="gramEnd"/>
      <w:r w:rsidRPr="00E058FD">
        <w:rPr>
          <w:rFonts w:ascii="Times New Roman" w:hAnsi="Times New Roman" w:cs="Times New Roman"/>
          <w:sz w:val="22"/>
          <w:szCs w:val="22"/>
        </w:rPr>
        <w:t xml:space="preserve">  Meer Magia (I040) — Evaluation, </w:t>
      </w:r>
      <w:r w:rsidR="00B959F5" w:rsidRPr="00E058FD">
        <w:rPr>
          <w:rFonts w:ascii="Times New Roman" w:hAnsi="Times New Roman" w:cs="Times New Roman"/>
          <w:sz w:val="22"/>
          <w:szCs w:val="22"/>
        </w:rPr>
        <w:t>Report</w:t>
      </w:r>
    </w:p>
    <w:p w14:paraId="08A6D6BC" w14:textId="5678EFAB" w:rsidR="004362C6" w:rsidRPr="00E058FD" w:rsidRDefault="00000000">
      <w:pPr>
        <w:pBdr>
          <w:bottom w:val="single" w:sz="6" w:space="4" w:color="1F3864"/>
        </w:pBdr>
        <w:spacing w:after="100"/>
        <w:rPr>
          <w:rFonts w:ascii="Times New Roman" w:hAnsi="Times New Roman" w:cs="Times New Roman"/>
          <w:sz w:val="24"/>
          <w:szCs w:val="24"/>
        </w:rPr>
      </w:pPr>
      <w:r w:rsidRPr="00E058FD">
        <w:rPr>
          <w:rFonts w:ascii="Times New Roman" w:hAnsi="Times New Roman" w:cs="Times New Roman"/>
          <w:b/>
          <w:bCs/>
          <w:sz w:val="22"/>
          <w:szCs w:val="22"/>
        </w:rPr>
        <w:t xml:space="preserve">GitHub: </w:t>
      </w:r>
      <w:hyperlink r:id="rId7" w:history="1">
        <w:r w:rsidR="004362C6" w:rsidRPr="00E058FD">
          <w:rPr>
            <w:rFonts w:ascii="Times New Roman" w:hAnsi="Times New Roman" w:cs="Times New Roman"/>
            <w:color w:val="4472C4" w:themeColor="accent1"/>
            <w:sz w:val="22"/>
            <w:szCs w:val="22"/>
            <w:u w:val="single"/>
          </w:rPr>
          <w:t>github.com/</w:t>
        </w:r>
        <w:proofErr w:type="spellStart"/>
        <w:r w:rsidR="004362C6" w:rsidRPr="00E058FD">
          <w:rPr>
            <w:rFonts w:ascii="Times New Roman" w:hAnsi="Times New Roman" w:cs="Times New Roman"/>
            <w:color w:val="4472C4" w:themeColor="accent1"/>
            <w:sz w:val="22"/>
            <w:szCs w:val="22"/>
            <w:u w:val="single"/>
          </w:rPr>
          <w:t>akashgoyalll</w:t>
        </w:r>
        <w:proofErr w:type="spellEnd"/>
        <w:r w:rsidR="004362C6" w:rsidRPr="00E058FD">
          <w:rPr>
            <w:rFonts w:ascii="Times New Roman" w:hAnsi="Times New Roman" w:cs="Times New Roman"/>
            <w:color w:val="4472C4" w:themeColor="accent1"/>
            <w:sz w:val="22"/>
            <w:szCs w:val="22"/>
            <w:u w:val="single"/>
          </w:rPr>
          <w:t>/finsight-rag-I025-39-40</w:t>
        </w:r>
      </w:hyperlink>
      <w:r w:rsidRPr="00E058FD">
        <w:rPr>
          <w:rFonts w:ascii="Times New Roman" w:hAnsi="Times New Roman" w:cs="Times New Roman"/>
          <w:b/>
          <w:bCs/>
          <w:sz w:val="22"/>
          <w:szCs w:val="22"/>
        </w:rPr>
        <w:t xml:space="preserve">   </w:t>
      </w:r>
      <w:proofErr w:type="spellStart"/>
      <w:r w:rsidRPr="00E058FD">
        <w:rPr>
          <w:rFonts w:ascii="Times New Roman" w:hAnsi="Times New Roman" w:cs="Times New Roman"/>
          <w:b/>
          <w:bCs/>
          <w:sz w:val="22"/>
          <w:szCs w:val="22"/>
        </w:rPr>
        <w:t>Colab</w:t>
      </w:r>
      <w:proofErr w:type="spellEnd"/>
      <w:r w:rsidRPr="00E058FD">
        <w:rPr>
          <w:rFonts w:ascii="Times New Roman" w:hAnsi="Times New Roman" w:cs="Times New Roman"/>
          <w:b/>
          <w:bCs/>
          <w:sz w:val="22"/>
          <w:szCs w:val="22"/>
        </w:rPr>
        <w:t xml:space="preserve">: </w:t>
      </w:r>
      <w:hyperlink r:id="rId8" w:history="1">
        <w:r w:rsidRPr="00E058FD">
          <w:rPr>
            <w:rFonts w:ascii="Times New Roman" w:hAnsi="Times New Roman" w:cs="Times New Roman"/>
            <w:color w:val="4472C4" w:themeColor="accent1"/>
            <w:sz w:val="22"/>
            <w:szCs w:val="22"/>
            <w:u w:val="single"/>
          </w:rPr>
          <w:t>FinSight_RAG_Phase3.ipynb</w:t>
        </w:r>
      </w:hyperlink>
      <w:r w:rsidRPr="00E058FD">
        <w:rPr>
          <w:rFonts w:ascii="Times New Roman" w:hAnsi="Times New Roman" w:cs="Times New Roman"/>
          <w:sz w:val="22"/>
          <w:szCs w:val="22"/>
        </w:rPr>
        <w:t xml:space="preserve">   Model: gemini-3.5-flash</w:t>
      </w:r>
    </w:p>
    <w:p w14:paraId="0388960F"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1. Problem and Use Case</w:t>
      </w:r>
    </w:p>
    <w:p w14:paraId="29F173EC"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sz w:val="22"/>
          <w:szCs w:val="22"/>
        </w:rPr>
        <w:t xml:space="preserve">Annual reports and SEC Form 10-K filings run to more than 100 pages and mix narrative sections (risk factors, management's discussion and analysis) with financial tables. Finding one figure means reading or searching the whole document. A general-purpose LLM asked about a specific filing answers from its training data and can state figures the filing does not contain. </w:t>
      </w:r>
      <w:proofErr w:type="spellStart"/>
      <w:r w:rsidRPr="00DB6848">
        <w:rPr>
          <w:rFonts w:ascii="Times New Roman" w:hAnsi="Times New Roman" w:cs="Times New Roman"/>
          <w:b/>
          <w:bCs/>
          <w:sz w:val="22"/>
          <w:szCs w:val="22"/>
        </w:rPr>
        <w:t>FinSight</w:t>
      </w:r>
      <w:proofErr w:type="spellEnd"/>
      <w:r w:rsidRPr="00DB6848">
        <w:rPr>
          <w:rFonts w:ascii="Times New Roman" w:hAnsi="Times New Roman" w:cs="Times New Roman"/>
          <w:b/>
          <w:bCs/>
          <w:sz w:val="22"/>
          <w:szCs w:val="22"/>
        </w:rPr>
        <w:t>-RAG</w:t>
      </w:r>
      <w:r w:rsidRPr="00DB6848">
        <w:rPr>
          <w:rFonts w:ascii="Times New Roman" w:hAnsi="Times New Roman" w:cs="Times New Roman"/>
          <w:sz w:val="22"/>
          <w:szCs w:val="22"/>
        </w:rPr>
        <w:t xml:space="preserve"> answers a question using only passages retrieved from the filing and returns the answer with the </w:t>
      </w:r>
      <w:r w:rsidRPr="00DB6848">
        <w:rPr>
          <w:rFonts w:ascii="Times New Roman" w:hAnsi="Times New Roman" w:cs="Times New Roman"/>
          <w:b/>
          <w:bCs/>
          <w:sz w:val="22"/>
          <w:szCs w:val="22"/>
        </w:rPr>
        <w:t>document name and page number</w:t>
      </w:r>
      <w:r w:rsidRPr="00DB6848">
        <w:rPr>
          <w:rFonts w:ascii="Times New Roman" w:hAnsi="Times New Roman" w:cs="Times New Roman"/>
          <w:sz w:val="22"/>
          <w:szCs w:val="22"/>
        </w:rPr>
        <w:t xml:space="preserve"> of each supporting passage. If the retrieved passages do not contain the answer, it says so (</w:t>
      </w:r>
      <w:r w:rsidRPr="00DB6848">
        <w:rPr>
          <w:rFonts w:ascii="Times New Roman" w:eastAsia="Consolas" w:hAnsi="Times New Roman" w:cs="Times New Roman"/>
        </w:rPr>
        <w:t>answerable = false</w:t>
      </w:r>
      <w:r w:rsidRPr="00DB6848">
        <w:rPr>
          <w:rFonts w:ascii="Times New Roman" w:hAnsi="Times New Roman" w:cs="Times New Roman"/>
          <w:sz w:val="22"/>
          <w:szCs w:val="22"/>
        </w:rPr>
        <w:t>) instead of guessing. Users are students, analysts or investors who need a figure or statement they can verify in the source.</w:t>
      </w:r>
    </w:p>
    <w:p w14:paraId="2EF90099"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2. Document / Data Source</w:t>
      </w:r>
    </w:p>
    <w:p w14:paraId="2198BB96"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Filing:</w:t>
      </w:r>
      <w:r w:rsidRPr="00DB6848">
        <w:rPr>
          <w:rFonts w:ascii="Times New Roman" w:hAnsi="Times New Roman" w:cs="Times New Roman"/>
          <w:sz w:val="22"/>
          <w:szCs w:val="22"/>
        </w:rPr>
        <w:t xml:space="preserve"> NIKE, Inc. Form 10-K for the fiscal year ended May 31, 2023 (</w:t>
      </w:r>
      <w:r w:rsidRPr="00DB6848">
        <w:rPr>
          <w:rFonts w:ascii="Times New Roman" w:eastAsia="Consolas" w:hAnsi="Times New Roman" w:cs="Times New Roman"/>
        </w:rPr>
        <w:t>nke-10k-2023.pdf</w:t>
      </w:r>
      <w:r w:rsidRPr="00DB6848">
        <w:rPr>
          <w:rFonts w:ascii="Times New Roman" w:hAnsi="Times New Roman" w:cs="Times New Roman"/>
          <w:sz w:val="22"/>
          <w:szCs w:val="22"/>
        </w:rPr>
        <w:t xml:space="preserve">, 107 pages, 2.4 MB). It is public and is the example filing in </w:t>
      </w:r>
      <w:proofErr w:type="spellStart"/>
      <w:r w:rsidRPr="00DB6848">
        <w:rPr>
          <w:rFonts w:ascii="Times New Roman" w:hAnsi="Times New Roman" w:cs="Times New Roman"/>
          <w:sz w:val="22"/>
          <w:szCs w:val="22"/>
        </w:rPr>
        <w:t>LangChain's</w:t>
      </w:r>
      <w:proofErr w:type="spellEnd"/>
      <w:r w:rsidRPr="00DB6848">
        <w:rPr>
          <w:rFonts w:ascii="Times New Roman" w:hAnsi="Times New Roman" w:cs="Times New Roman"/>
          <w:sz w:val="22"/>
          <w:szCs w:val="22"/>
        </w:rPr>
        <w:t xml:space="preserve"> official RAG tutorial, which makes our results easy to reproduce. </w:t>
      </w:r>
      <w:r w:rsidRPr="00DB6848">
        <w:rPr>
          <w:rFonts w:ascii="Times New Roman" w:eastAsia="Consolas" w:hAnsi="Times New Roman" w:cs="Times New Roman"/>
        </w:rPr>
        <w:t>scripts/get_data.sh</w:t>
      </w:r>
      <w:r w:rsidRPr="00DB6848">
        <w:rPr>
          <w:rFonts w:ascii="Times New Roman" w:hAnsi="Times New Roman" w:cs="Times New Roman"/>
          <w:sz w:val="22"/>
          <w:szCs w:val="22"/>
        </w:rPr>
        <w:t xml:space="preserve"> downloads it.</w:t>
      </w:r>
    </w:p>
    <w:p w14:paraId="7B612056"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Content:</w:t>
      </w:r>
      <w:r w:rsidRPr="00DB6848">
        <w:rPr>
          <w:rFonts w:ascii="Times New Roman" w:hAnsi="Times New Roman" w:cs="Times New Roman"/>
          <w:sz w:val="22"/>
          <w:szCs w:val="22"/>
        </w:rPr>
        <w:t xml:space="preserve"> business overview, Item 1A risk factors, Item 7 MD&amp;A (revenue, gross margin, segment results), financial statements and notes. All 107 pages have extractable text, so no OCR is needed.</w:t>
      </w:r>
    </w:p>
    <w:p w14:paraId="582281F2"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Loading:</w:t>
      </w:r>
      <w:r w:rsidRPr="00DB6848">
        <w:rPr>
          <w:rFonts w:ascii="Times New Roman" w:hAnsi="Times New Roman" w:cs="Times New Roman"/>
          <w:sz w:val="22"/>
          <w:szCs w:val="22"/>
        </w:rPr>
        <w:t xml:space="preserve"> a small </w:t>
      </w:r>
      <w:proofErr w:type="spellStart"/>
      <w:r w:rsidRPr="00DB6848">
        <w:rPr>
          <w:rFonts w:ascii="Times New Roman" w:eastAsia="Consolas" w:hAnsi="Times New Roman" w:cs="Times New Roman"/>
        </w:rPr>
        <w:t>pypdf</w:t>
      </w:r>
      <w:proofErr w:type="spellEnd"/>
      <w:r w:rsidRPr="00DB6848">
        <w:rPr>
          <w:rFonts w:ascii="Times New Roman" w:hAnsi="Times New Roman" w:cs="Times New Roman"/>
          <w:sz w:val="22"/>
          <w:szCs w:val="22"/>
        </w:rPr>
        <w:t xml:space="preserve"> loader creates one </w:t>
      </w:r>
      <w:proofErr w:type="spellStart"/>
      <w:r w:rsidRPr="00DB6848">
        <w:rPr>
          <w:rFonts w:ascii="Times New Roman" w:hAnsi="Times New Roman" w:cs="Times New Roman"/>
          <w:sz w:val="22"/>
          <w:szCs w:val="22"/>
        </w:rPr>
        <w:t>LangChain</w:t>
      </w:r>
      <w:proofErr w:type="spellEnd"/>
      <w:r w:rsidRPr="00DB6848">
        <w:rPr>
          <w:rFonts w:ascii="Times New Roman" w:hAnsi="Times New Roman" w:cs="Times New Roman"/>
          <w:sz w:val="22"/>
          <w:szCs w:val="22"/>
        </w:rPr>
        <w:t xml:space="preserve"> </w:t>
      </w:r>
      <w:r w:rsidRPr="00DB6848">
        <w:rPr>
          <w:rFonts w:ascii="Times New Roman" w:eastAsia="Consolas" w:hAnsi="Times New Roman" w:cs="Times New Roman"/>
        </w:rPr>
        <w:t>Document</w:t>
      </w:r>
      <w:r w:rsidRPr="00DB6848">
        <w:rPr>
          <w:rFonts w:ascii="Times New Roman" w:hAnsi="Times New Roman" w:cs="Times New Roman"/>
          <w:sz w:val="22"/>
          <w:szCs w:val="22"/>
        </w:rPr>
        <w:t xml:space="preserve"> per page with metadata </w:t>
      </w:r>
      <w:r w:rsidRPr="00DB6848">
        <w:rPr>
          <w:rFonts w:ascii="Times New Roman" w:eastAsia="Consolas" w:hAnsi="Times New Roman" w:cs="Times New Roman"/>
        </w:rPr>
        <w:t>source</w:t>
      </w:r>
      <w:r w:rsidRPr="00DB6848">
        <w:rPr>
          <w:rFonts w:ascii="Times New Roman" w:hAnsi="Times New Roman" w:cs="Times New Roman"/>
          <w:sz w:val="22"/>
          <w:szCs w:val="22"/>
        </w:rPr>
        <w:t xml:space="preserve"> (file name) and </w:t>
      </w:r>
      <w:r w:rsidRPr="00DB6848">
        <w:rPr>
          <w:rFonts w:ascii="Times New Roman" w:eastAsia="Consolas" w:hAnsi="Times New Roman" w:cs="Times New Roman"/>
        </w:rPr>
        <w:t>page</w:t>
      </w:r>
      <w:r w:rsidRPr="00DB6848">
        <w:rPr>
          <w:rFonts w:ascii="Times New Roman" w:hAnsi="Times New Roman" w:cs="Times New Roman"/>
          <w:sz w:val="22"/>
          <w:szCs w:val="22"/>
        </w:rPr>
        <w:t xml:space="preserve"> (1-based, as in a PDF viewer). It replaces </w:t>
      </w:r>
      <w:proofErr w:type="spellStart"/>
      <w:r w:rsidRPr="00DB6848">
        <w:rPr>
          <w:rFonts w:ascii="Times New Roman" w:eastAsia="Consolas" w:hAnsi="Times New Roman" w:cs="Times New Roman"/>
        </w:rPr>
        <w:t>PyPDFLoader</w:t>
      </w:r>
      <w:proofErr w:type="spellEnd"/>
      <w:r w:rsidRPr="00DB6848">
        <w:rPr>
          <w:rFonts w:ascii="Times New Roman" w:hAnsi="Times New Roman" w:cs="Times New Roman"/>
          <w:sz w:val="22"/>
          <w:szCs w:val="22"/>
        </w:rPr>
        <w:t xml:space="preserve"> from </w:t>
      </w:r>
      <w:proofErr w:type="spellStart"/>
      <w:r w:rsidRPr="00DB6848">
        <w:rPr>
          <w:rFonts w:ascii="Times New Roman" w:eastAsia="Consolas" w:hAnsi="Times New Roman" w:cs="Times New Roman"/>
        </w:rPr>
        <w:t>langchain</w:t>
      </w:r>
      <w:proofErr w:type="spellEnd"/>
      <w:r w:rsidRPr="00DB6848">
        <w:rPr>
          <w:rFonts w:ascii="Times New Roman" w:eastAsia="Consolas" w:hAnsi="Times New Roman" w:cs="Times New Roman"/>
        </w:rPr>
        <w:t>-community</w:t>
      </w:r>
      <w:r w:rsidRPr="00DB6848">
        <w:rPr>
          <w:rFonts w:ascii="Times New Roman" w:hAnsi="Times New Roman" w:cs="Times New Roman"/>
          <w:sz w:val="22"/>
          <w:szCs w:val="22"/>
        </w:rPr>
        <w:t>, which was sunset in 2026.</w:t>
      </w:r>
    </w:p>
    <w:p w14:paraId="3EE000BF"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Data-quality issue:</w:t>
      </w:r>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pypdf</w:t>
      </w:r>
      <w:proofErr w:type="spellEnd"/>
      <w:r w:rsidRPr="00DB6848">
        <w:rPr>
          <w:rFonts w:ascii="Times New Roman" w:hAnsi="Times New Roman" w:cs="Times New Roman"/>
          <w:sz w:val="22"/>
          <w:szCs w:val="22"/>
        </w:rPr>
        <w:t xml:space="preserve"> flattens tables into text. Column headers run together (e.g. </w:t>
      </w:r>
      <w:r w:rsidRPr="00DB6848">
        <w:rPr>
          <w:rFonts w:ascii="Times New Roman" w:eastAsia="Consolas" w:hAnsi="Times New Roman" w:cs="Times New Roman"/>
        </w:rPr>
        <w:t>% CHANGEEXCLUDINGCURRENCYCHANGES</w:t>
      </w:r>
      <w:r w:rsidRPr="00DB6848">
        <w:rPr>
          <w:rFonts w:ascii="Times New Roman" w:hAnsi="Times New Roman" w:cs="Times New Roman"/>
          <w:sz w:val="22"/>
          <w:szCs w:val="22"/>
        </w:rPr>
        <w:t xml:space="preserve"> on p. 42) and row/column alignment is lost, so questions that need numbers from a table (Q6) are harder than questions answered by a sentence.</w:t>
      </w:r>
    </w:p>
    <w:p w14:paraId="32898571"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 xml:space="preserve">3. Architecture and </w:t>
      </w:r>
      <w:proofErr w:type="spellStart"/>
      <w:r w:rsidRPr="00DB6848">
        <w:rPr>
          <w:rFonts w:ascii="Times New Roman" w:hAnsi="Times New Roman" w:cs="Times New Roman"/>
          <w:b/>
          <w:bCs/>
          <w:color w:val="auto"/>
          <w:sz w:val="28"/>
          <w:szCs w:val="28"/>
        </w:rPr>
        <w:t>LangChain</w:t>
      </w:r>
      <w:proofErr w:type="spellEnd"/>
      <w:r w:rsidRPr="00DB6848">
        <w:rPr>
          <w:rFonts w:ascii="Times New Roman" w:hAnsi="Times New Roman" w:cs="Times New Roman"/>
          <w:b/>
          <w:bCs/>
          <w:color w:val="auto"/>
          <w:sz w:val="28"/>
          <w:szCs w:val="28"/>
        </w:rPr>
        <w:t xml:space="preserve"> Components</w:t>
      </w:r>
    </w:p>
    <w:p w14:paraId="60D102A9" w14:textId="77777777" w:rsidR="004362C6" w:rsidRPr="00DB6848" w:rsidRDefault="00000000">
      <w:pPr>
        <w:spacing w:after="20"/>
        <w:jc w:val="center"/>
        <w:rPr>
          <w:rFonts w:ascii="Times New Roman" w:hAnsi="Times New Roman" w:cs="Times New Roman"/>
          <w:sz w:val="22"/>
          <w:szCs w:val="22"/>
        </w:rPr>
      </w:pPr>
      <w:r w:rsidRPr="00DB6848">
        <w:rPr>
          <w:rFonts w:ascii="Times New Roman" w:hAnsi="Times New Roman" w:cs="Times New Roman"/>
          <w:noProof/>
          <w:sz w:val="22"/>
          <w:szCs w:val="22"/>
        </w:rPr>
        <w:drawing>
          <wp:inline distT="0" distB="0" distL="0" distR="0" wp14:anchorId="73A27755" wp14:editId="3AC8DF6E">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24225"/>
                    </a:xfrm>
                    <a:prstGeom prst="rect">
                      <a:avLst/>
                    </a:prstGeom>
                  </pic:spPr>
                </pic:pic>
              </a:graphicData>
            </a:graphic>
          </wp:inline>
        </w:drawing>
      </w:r>
    </w:p>
    <w:p w14:paraId="4D5FF997" w14:textId="77777777" w:rsidR="004362C6" w:rsidRPr="00DB6848" w:rsidRDefault="00000000">
      <w:pPr>
        <w:spacing w:after="90"/>
        <w:jc w:val="center"/>
        <w:rPr>
          <w:rFonts w:ascii="Times New Roman" w:hAnsi="Times New Roman" w:cs="Times New Roman"/>
          <w:sz w:val="22"/>
          <w:szCs w:val="22"/>
        </w:rPr>
      </w:pPr>
      <w:r w:rsidRPr="00DB6848">
        <w:rPr>
          <w:rFonts w:ascii="Times New Roman" w:hAnsi="Times New Roman" w:cs="Times New Roman"/>
          <w:i/>
          <w:iCs/>
          <w:sz w:val="18"/>
          <w:szCs w:val="18"/>
        </w:rPr>
        <w:t xml:space="preserve">Figure 1. </w:t>
      </w:r>
      <w:proofErr w:type="spellStart"/>
      <w:r w:rsidRPr="00DB6848">
        <w:rPr>
          <w:rFonts w:ascii="Times New Roman" w:hAnsi="Times New Roman" w:cs="Times New Roman"/>
          <w:i/>
          <w:iCs/>
          <w:sz w:val="18"/>
          <w:szCs w:val="18"/>
        </w:rPr>
        <w:t>FinSight</w:t>
      </w:r>
      <w:proofErr w:type="spellEnd"/>
      <w:r w:rsidRPr="00DB6848">
        <w:rPr>
          <w:rFonts w:ascii="Times New Roman" w:hAnsi="Times New Roman" w:cs="Times New Roman"/>
          <w:i/>
          <w:iCs/>
          <w:sz w:val="18"/>
          <w:szCs w:val="18"/>
        </w:rPr>
        <w:t xml:space="preserve">-RAG architecture. Indexing runs once per filing; each question runs one LCEL chain. Blue boxes are </w:t>
      </w:r>
      <w:proofErr w:type="spellStart"/>
      <w:r w:rsidRPr="00DB6848">
        <w:rPr>
          <w:rFonts w:ascii="Times New Roman" w:hAnsi="Times New Roman" w:cs="Times New Roman"/>
          <w:i/>
          <w:iCs/>
          <w:sz w:val="18"/>
          <w:szCs w:val="18"/>
        </w:rPr>
        <w:t>LangChain</w:t>
      </w:r>
      <w:proofErr w:type="spellEnd"/>
      <w:r w:rsidRPr="00DB6848">
        <w:rPr>
          <w:rFonts w:ascii="Times New Roman" w:hAnsi="Times New Roman" w:cs="Times New Roman"/>
          <w:i/>
          <w:iCs/>
          <w:sz w:val="18"/>
          <w:szCs w:val="18"/>
        </w:rPr>
        <w:t xml:space="preserve"> components.</w:t>
      </w:r>
    </w:p>
    <w:p w14:paraId="75F6FAC8"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sz w:val="22"/>
          <w:szCs w:val="22"/>
        </w:rPr>
        <w:lastRenderedPageBreak/>
        <w:t xml:space="preserve">The brief requires at least three </w:t>
      </w:r>
      <w:proofErr w:type="spellStart"/>
      <w:r w:rsidRPr="00DB6848">
        <w:rPr>
          <w:rFonts w:ascii="Times New Roman" w:hAnsi="Times New Roman" w:cs="Times New Roman"/>
          <w:sz w:val="22"/>
          <w:szCs w:val="22"/>
        </w:rPr>
        <w:t>LangChain</w:t>
      </w:r>
      <w:proofErr w:type="spellEnd"/>
      <w:r w:rsidRPr="00DB6848">
        <w:rPr>
          <w:rFonts w:ascii="Times New Roman" w:hAnsi="Times New Roman" w:cs="Times New Roman"/>
          <w:sz w:val="22"/>
          <w:szCs w:val="22"/>
        </w:rPr>
        <w:t xml:space="preserve"> components. We use: (1) </w:t>
      </w:r>
      <w:proofErr w:type="spellStart"/>
      <w:r w:rsidRPr="00DB6848">
        <w:rPr>
          <w:rFonts w:ascii="Times New Roman" w:hAnsi="Times New Roman" w:cs="Times New Roman"/>
          <w:b/>
          <w:bCs/>
          <w:sz w:val="22"/>
          <w:szCs w:val="22"/>
        </w:rPr>
        <w:t>VectorStoreRetriever</w:t>
      </w:r>
      <w:proofErr w:type="spellEnd"/>
      <w:r w:rsidRPr="00DB6848">
        <w:rPr>
          <w:rFonts w:ascii="Times New Roman" w:hAnsi="Times New Roman" w:cs="Times New Roman"/>
          <w:sz w:val="22"/>
          <w:szCs w:val="22"/>
        </w:rPr>
        <w:t xml:space="preserve"> over Chroma plus a custom </w:t>
      </w:r>
      <w:proofErr w:type="spellStart"/>
      <w:r w:rsidRPr="00DB6848">
        <w:rPr>
          <w:rFonts w:ascii="Times New Roman" w:hAnsi="Times New Roman" w:cs="Times New Roman"/>
          <w:b/>
          <w:bCs/>
          <w:sz w:val="22"/>
          <w:szCs w:val="22"/>
        </w:rPr>
        <w:t>BaseRetriever</w:t>
      </w:r>
      <w:proofErr w:type="spellEnd"/>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HybridRetriever</w:t>
      </w:r>
      <w:proofErr w:type="spellEnd"/>
      <w:r w:rsidRPr="00DB6848">
        <w:rPr>
          <w:rFonts w:ascii="Times New Roman" w:hAnsi="Times New Roman" w:cs="Times New Roman"/>
          <w:sz w:val="22"/>
          <w:szCs w:val="22"/>
        </w:rPr>
        <w:t xml:space="preserve">); (2) </w:t>
      </w:r>
      <w:proofErr w:type="spellStart"/>
      <w:r w:rsidRPr="00DB6848">
        <w:rPr>
          <w:rFonts w:ascii="Times New Roman" w:hAnsi="Times New Roman" w:cs="Times New Roman"/>
          <w:b/>
          <w:bCs/>
          <w:sz w:val="22"/>
          <w:szCs w:val="22"/>
        </w:rPr>
        <w:t>ChatPromptTemplate</w:t>
      </w:r>
      <w:proofErr w:type="spellEnd"/>
      <w:r w:rsidRPr="00DB6848">
        <w:rPr>
          <w:rFonts w:ascii="Times New Roman" w:hAnsi="Times New Roman" w:cs="Times New Roman"/>
          <w:sz w:val="22"/>
          <w:szCs w:val="22"/>
        </w:rPr>
        <w:t xml:space="preserve"> with </w:t>
      </w:r>
      <w:proofErr w:type="spellStart"/>
      <w:r w:rsidRPr="00DB6848">
        <w:rPr>
          <w:rFonts w:ascii="Times New Roman" w:eastAsia="Consolas" w:hAnsi="Times New Roman" w:cs="Times New Roman"/>
        </w:rPr>
        <w:t>MessagesPlaceholder</w:t>
      </w:r>
      <w:proofErr w:type="spellEnd"/>
      <w:r w:rsidRPr="00DB6848">
        <w:rPr>
          <w:rFonts w:ascii="Times New Roman" w:hAnsi="Times New Roman" w:cs="Times New Roman"/>
          <w:sz w:val="22"/>
          <w:szCs w:val="22"/>
        </w:rPr>
        <w:t xml:space="preserve">; (3) </w:t>
      </w:r>
      <w:r w:rsidRPr="00DB6848">
        <w:rPr>
          <w:rFonts w:ascii="Times New Roman" w:hAnsi="Times New Roman" w:cs="Times New Roman"/>
          <w:b/>
          <w:bCs/>
          <w:sz w:val="22"/>
          <w:szCs w:val="22"/>
        </w:rPr>
        <w:t>LCEL composition</w:t>
      </w:r>
      <w:r w:rsidRPr="00DB6848">
        <w:rPr>
          <w:rFonts w:ascii="Times New Roman" w:hAnsi="Times New Roman" w:cs="Times New Roman"/>
          <w:sz w:val="22"/>
          <w:szCs w:val="22"/>
        </w:rPr>
        <w:t xml:space="preserve"> (</w:t>
      </w:r>
      <w:r w:rsidRPr="00DB6848">
        <w:rPr>
          <w:rFonts w:ascii="Times New Roman" w:eastAsia="Consolas" w:hAnsi="Times New Roman" w:cs="Times New Roman"/>
        </w:rPr>
        <w:t>|</w:t>
      </w:r>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RunnablePassthrough.assign</w:t>
      </w:r>
      <w:proofErr w:type="spellEnd"/>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RunnableBranch</w:t>
      </w:r>
      <w:proofErr w:type="spellEnd"/>
      <w:r w:rsidRPr="00DB6848">
        <w:rPr>
          <w:rFonts w:ascii="Times New Roman" w:hAnsi="Times New Roman" w:cs="Times New Roman"/>
          <w:sz w:val="22"/>
          <w:szCs w:val="22"/>
        </w:rPr>
        <w:t xml:space="preserve">); (4) </w:t>
      </w:r>
      <w:proofErr w:type="spellStart"/>
      <w:r w:rsidRPr="00DB6848">
        <w:rPr>
          <w:rFonts w:ascii="Times New Roman" w:hAnsi="Times New Roman" w:cs="Times New Roman"/>
          <w:b/>
          <w:bCs/>
          <w:sz w:val="22"/>
          <w:szCs w:val="22"/>
        </w:rPr>
        <w:t>PydanticOutputParser</w:t>
      </w:r>
      <w:proofErr w:type="spellEnd"/>
      <w:r w:rsidRPr="00DB6848">
        <w:rPr>
          <w:rFonts w:ascii="Times New Roman" w:hAnsi="Times New Roman" w:cs="Times New Roman"/>
          <w:sz w:val="22"/>
          <w:szCs w:val="22"/>
        </w:rPr>
        <w:t xml:space="preserve">; (5) </w:t>
      </w:r>
      <w:r w:rsidRPr="00DB6848">
        <w:rPr>
          <w:rFonts w:ascii="Times New Roman" w:hAnsi="Times New Roman" w:cs="Times New Roman"/>
          <w:b/>
          <w:bCs/>
          <w:sz w:val="22"/>
          <w:szCs w:val="22"/>
        </w:rPr>
        <w:t>memory</w:t>
      </w:r>
      <w:r w:rsidRPr="00DB6848">
        <w:rPr>
          <w:rFonts w:ascii="Times New Roman" w:hAnsi="Times New Roman" w:cs="Times New Roman"/>
          <w:sz w:val="22"/>
          <w:szCs w:val="22"/>
        </w:rPr>
        <w:t xml:space="preserve"> via </w:t>
      </w:r>
      <w:proofErr w:type="spellStart"/>
      <w:r w:rsidRPr="00DB6848">
        <w:rPr>
          <w:rFonts w:ascii="Times New Roman" w:eastAsia="Consolas" w:hAnsi="Times New Roman" w:cs="Times New Roman"/>
        </w:rPr>
        <w:t>RunnableWithMessageHistory</w:t>
      </w:r>
      <w:proofErr w:type="spellEnd"/>
      <w:r w:rsidRPr="00DB6848">
        <w:rPr>
          <w:rFonts w:ascii="Times New Roman" w:hAnsi="Times New Roman" w:cs="Times New Roman"/>
          <w:sz w:val="22"/>
          <w:szCs w:val="22"/>
        </w:rPr>
        <w:t xml:space="preserve">; plus </w:t>
      </w:r>
      <w:proofErr w:type="spellStart"/>
      <w:r w:rsidRPr="00DB6848">
        <w:rPr>
          <w:rFonts w:ascii="Times New Roman" w:eastAsia="Consolas" w:hAnsi="Times New Roman" w:cs="Times New Roman"/>
        </w:rPr>
        <w:t>RecursiveCharacterTextSplitter</w:t>
      </w:r>
      <w:proofErr w:type="spellEnd"/>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HuggingFaceEmbeddings</w:t>
      </w:r>
      <w:proofErr w:type="spellEnd"/>
      <w:r w:rsidRPr="00DB6848">
        <w:rPr>
          <w:rFonts w:ascii="Times New Roman" w:hAnsi="Times New Roman" w:cs="Times New Roman"/>
          <w:sz w:val="22"/>
          <w:szCs w:val="22"/>
        </w:rPr>
        <w:t xml:space="preserve"> and </w:t>
      </w:r>
      <w:proofErr w:type="spellStart"/>
      <w:r w:rsidRPr="00DB6848">
        <w:rPr>
          <w:rFonts w:ascii="Times New Roman" w:eastAsia="Consolas" w:hAnsi="Times New Roman" w:cs="Times New Roman"/>
        </w:rPr>
        <w:t>init_chat_model</w:t>
      </w:r>
      <w:proofErr w:type="spellEnd"/>
      <w:r w:rsidRPr="00DB6848">
        <w:rPr>
          <w:rFonts w:ascii="Times New Roman" w:hAnsi="Times New Roman" w:cs="Times New Roman"/>
          <w:sz w:val="22"/>
          <w:szCs w:val="22"/>
        </w:rPr>
        <w:t>, which lets us switch LLM provider by changing one environment variable.</w:t>
      </w:r>
    </w:p>
    <w:p w14:paraId="1EFFBE33"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4. Chunking, Embedding and Retrieval Approach</w:t>
      </w:r>
    </w:p>
    <w:p w14:paraId="54306199"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Chunking:</w:t>
      </w:r>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RecursiveCharacterTextSplitter</w:t>
      </w:r>
      <w:proofErr w:type="spellEnd"/>
      <w:r w:rsidRPr="00DB6848">
        <w:rPr>
          <w:rFonts w:ascii="Times New Roman" w:hAnsi="Times New Roman" w:cs="Times New Roman"/>
          <w:sz w:val="22"/>
          <w:szCs w:val="22"/>
        </w:rPr>
        <w:t xml:space="preserve">, 1,000 characters with 200 overlap, </w:t>
      </w:r>
      <w:proofErr w:type="spellStart"/>
      <w:r w:rsidRPr="00DB6848">
        <w:rPr>
          <w:rFonts w:ascii="Times New Roman" w:eastAsia="Consolas" w:hAnsi="Times New Roman" w:cs="Times New Roman"/>
        </w:rPr>
        <w:t>add_start_index</w:t>
      </w:r>
      <w:proofErr w:type="spellEnd"/>
      <w:r w:rsidRPr="00DB6848">
        <w:rPr>
          <w:rFonts w:ascii="Times New Roman" w:eastAsia="Consolas" w:hAnsi="Times New Roman" w:cs="Times New Roman"/>
        </w:rPr>
        <w:t>=True</w:t>
      </w:r>
      <w:r w:rsidRPr="00DB6848">
        <w:rPr>
          <w:rFonts w:ascii="Times New Roman" w:hAnsi="Times New Roman" w:cs="Times New Roman"/>
          <w:sz w:val="22"/>
          <w:szCs w:val="22"/>
        </w:rPr>
        <w:t>, applied per page. This gives 516 chunks. Splitting per page means every chunk belongs to exactly one page, so each citation is a single page. The trade-off is that a table crossing a page break is split in two. The overlap keeps a sentence and the figure it describes together.</w:t>
      </w:r>
    </w:p>
    <w:p w14:paraId="5F1D17D3"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Embeddings and stores:</w:t>
      </w:r>
      <w:r w:rsidRPr="00DB6848">
        <w:rPr>
          <w:rFonts w:ascii="Times New Roman" w:hAnsi="Times New Roman" w:cs="Times New Roman"/>
          <w:sz w:val="22"/>
          <w:szCs w:val="22"/>
        </w:rPr>
        <w:t xml:space="preserve"> semantic embeddings from </w:t>
      </w:r>
      <w:r w:rsidRPr="00DB6848">
        <w:rPr>
          <w:rFonts w:ascii="Times New Roman" w:eastAsia="Consolas" w:hAnsi="Times New Roman" w:cs="Times New Roman"/>
        </w:rPr>
        <w:t>all-MiniLM-L6-v2</w:t>
      </w:r>
      <w:r w:rsidRPr="00DB6848">
        <w:rPr>
          <w:rFonts w:ascii="Times New Roman" w:hAnsi="Times New Roman" w:cs="Times New Roman"/>
          <w:sz w:val="22"/>
          <w:szCs w:val="22"/>
        </w:rPr>
        <w:t xml:space="preserve"> (384 dimensions, free, runs on a </w:t>
      </w:r>
      <w:proofErr w:type="spellStart"/>
      <w:r w:rsidRPr="00DB6848">
        <w:rPr>
          <w:rFonts w:ascii="Times New Roman" w:hAnsi="Times New Roman" w:cs="Times New Roman"/>
          <w:sz w:val="22"/>
          <w:szCs w:val="22"/>
        </w:rPr>
        <w:t>Colab</w:t>
      </w:r>
      <w:proofErr w:type="spellEnd"/>
      <w:r w:rsidRPr="00DB6848">
        <w:rPr>
          <w:rFonts w:ascii="Times New Roman" w:hAnsi="Times New Roman" w:cs="Times New Roman"/>
          <w:sz w:val="22"/>
          <w:szCs w:val="22"/>
        </w:rPr>
        <w:t xml:space="preserve"> CPU) and keyword vectors from TF-IDF (1–2-grams, 4,096 features, English stop words). Each set of vectors is stored in its own Chroma collection built from the same chunks.</w:t>
      </w:r>
    </w:p>
    <w:p w14:paraId="7A27F368"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Retrieval (Phase 3 change):</w:t>
      </w:r>
      <w:r w:rsidRPr="00DB6848">
        <w:rPr>
          <w:rFonts w:ascii="Times New Roman" w:hAnsi="Times New Roman" w:cs="Times New Roman"/>
          <w:sz w:val="22"/>
          <w:szCs w:val="22"/>
        </w:rPr>
        <w:t xml:space="preserve"> in Phase 2 the semantic retriever (top-4) and the keyword retriever failed on </w:t>
      </w:r>
      <w:r w:rsidRPr="00DB6848">
        <w:rPr>
          <w:rFonts w:ascii="Times New Roman" w:hAnsi="Times New Roman" w:cs="Times New Roman"/>
          <w:i/>
          <w:iCs/>
          <w:sz w:val="22"/>
          <w:szCs w:val="22"/>
        </w:rPr>
        <w:t>different</w:t>
      </w:r>
      <w:r w:rsidRPr="00DB6848">
        <w:rPr>
          <w:rFonts w:ascii="Times New Roman" w:hAnsi="Times New Roman" w:cs="Times New Roman"/>
          <w:sz w:val="22"/>
          <w:szCs w:val="22"/>
        </w:rPr>
        <w:t xml:space="preserve"> questions, and together they found the evidence for all six. </w:t>
      </w:r>
      <w:proofErr w:type="spellStart"/>
      <w:r w:rsidRPr="00DB6848">
        <w:rPr>
          <w:rFonts w:ascii="Times New Roman" w:eastAsia="Consolas" w:hAnsi="Times New Roman" w:cs="Times New Roman"/>
        </w:rPr>
        <w:t>HybridRetriever</w:t>
      </w:r>
      <w:proofErr w:type="spellEnd"/>
      <w:r w:rsidRPr="00DB6848">
        <w:rPr>
          <w:rFonts w:ascii="Times New Roman" w:hAnsi="Times New Roman" w:cs="Times New Roman"/>
          <w:sz w:val="22"/>
          <w:szCs w:val="22"/>
        </w:rPr>
        <w:t xml:space="preserve"> takes the top-4 from each and merges them with </w:t>
      </w:r>
      <w:r w:rsidRPr="00DB6848">
        <w:rPr>
          <w:rFonts w:ascii="Times New Roman" w:hAnsi="Times New Roman" w:cs="Times New Roman"/>
          <w:b/>
          <w:bCs/>
          <w:sz w:val="22"/>
          <w:szCs w:val="22"/>
        </w:rPr>
        <w:t>Reciprocal Rank Fusion</w:t>
      </w:r>
      <w:r w:rsidRPr="00DB6848">
        <w:rPr>
          <w:rFonts w:ascii="Times New Roman" w:hAnsi="Times New Roman" w:cs="Times New Roman"/>
          <w:sz w:val="22"/>
          <w:szCs w:val="22"/>
        </w:rPr>
        <w:t>, score(d) = Σ 1 / (60 + rank of d in each list) (Cormack et al., 2009). It then passes the best 6 chunks to the prompt. RRF uses only ranks, because cosine similarities from the two vector spaces are not on the same scale. A chunk found by both retrievers is counted once and ranked higher.</w:t>
      </w:r>
    </w:p>
    <w:p w14:paraId="69B1E35A"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Generation and citations:</w:t>
      </w:r>
      <w:r w:rsidRPr="00DB6848">
        <w:rPr>
          <w:rFonts w:ascii="Times New Roman" w:hAnsi="Times New Roman" w:cs="Times New Roman"/>
          <w:sz w:val="22"/>
          <w:szCs w:val="22"/>
        </w:rPr>
        <w:t xml:space="preserve"> the prompt lists the chunks as numbered excerpts labelled </w:t>
      </w:r>
      <w:r w:rsidRPr="00DB6848">
        <w:rPr>
          <w:rFonts w:ascii="Times New Roman" w:eastAsia="Consolas" w:hAnsi="Times New Roman" w:cs="Times New Roman"/>
        </w:rPr>
        <w:t>[n] (document, p. N)</w:t>
      </w:r>
      <w:r w:rsidRPr="00DB6848">
        <w:rPr>
          <w:rFonts w:ascii="Times New Roman" w:hAnsi="Times New Roman" w:cs="Times New Roman"/>
          <w:sz w:val="22"/>
          <w:szCs w:val="22"/>
        </w:rPr>
        <w:t xml:space="preserve"> and tells the model to answer only from them. Gemini (</w:t>
      </w:r>
      <w:r w:rsidRPr="00DB6848">
        <w:rPr>
          <w:rFonts w:ascii="Times New Roman" w:eastAsia="Consolas" w:hAnsi="Times New Roman" w:cs="Times New Roman"/>
        </w:rPr>
        <w:t>gemini-3.5-flash</w:t>
      </w:r>
      <w:r w:rsidRPr="00DB6848">
        <w:rPr>
          <w:rFonts w:ascii="Times New Roman" w:hAnsi="Times New Roman" w:cs="Times New Roman"/>
          <w:sz w:val="22"/>
          <w:szCs w:val="22"/>
        </w:rPr>
        <w:t xml:space="preserve"> via </w:t>
      </w:r>
      <w:proofErr w:type="spellStart"/>
      <w:r w:rsidRPr="00DB6848">
        <w:rPr>
          <w:rFonts w:ascii="Times New Roman" w:eastAsia="Consolas" w:hAnsi="Times New Roman" w:cs="Times New Roman"/>
        </w:rPr>
        <w:t>init_chat_model</w:t>
      </w:r>
      <w:proofErr w:type="spellEnd"/>
      <w:r w:rsidRPr="00DB6848">
        <w:rPr>
          <w:rFonts w:ascii="Times New Roman" w:hAnsi="Times New Roman" w:cs="Times New Roman"/>
          <w:sz w:val="22"/>
          <w:szCs w:val="22"/>
        </w:rPr>
        <w:t xml:space="preserve">; no temperature is set, following Google's Gemini 3 guidance) returns JSON </w:t>
      </w:r>
      <w:r w:rsidRPr="00DB6848">
        <w:rPr>
          <w:rFonts w:ascii="Times New Roman" w:eastAsia="Consolas" w:hAnsi="Times New Roman" w:cs="Times New Roman"/>
        </w:rPr>
        <w:t xml:space="preserve">{answer, answerable, </w:t>
      </w:r>
      <w:proofErr w:type="spellStart"/>
      <w:r w:rsidRPr="00DB6848">
        <w:rPr>
          <w:rFonts w:ascii="Times New Roman" w:eastAsia="Consolas" w:hAnsi="Times New Roman" w:cs="Times New Roman"/>
        </w:rPr>
        <w:t>used_excerpts</w:t>
      </w:r>
      <w:proofErr w:type="spellEnd"/>
      <w:r w:rsidRPr="00DB6848">
        <w:rPr>
          <w:rFonts w:ascii="Times New Roman" w:eastAsia="Consolas" w:hAnsi="Times New Roman" w:cs="Times New Roman"/>
        </w:rPr>
        <w:t>}</w:t>
      </w:r>
      <w:r w:rsidRPr="00DB6848">
        <w:rPr>
          <w:rFonts w:ascii="Times New Roman" w:hAnsi="Times New Roman" w:cs="Times New Roman"/>
          <w:sz w:val="22"/>
          <w:szCs w:val="22"/>
        </w:rPr>
        <w:t xml:space="preserve">, which </w:t>
      </w:r>
      <w:proofErr w:type="spellStart"/>
      <w:r w:rsidRPr="00DB6848">
        <w:rPr>
          <w:rFonts w:ascii="Times New Roman" w:eastAsia="Consolas" w:hAnsi="Times New Roman" w:cs="Times New Roman"/>
        </w:rPr>
        <w:t>PydanticOutputParser</w:t>
      </w:r>
      <w:proofErr w:type="spellEnd"/>
      <w:r w:rsidRPr="00DB6848">
        <w:rPr>
          <w:rFonts w:ascii="Times New Roman" w:hAnsi="Times New Roman" w:cs="Times New Roman"/>
          <w:sz w:val="22"/>
          <w:szCs w:val="22"/>
        </w:rPr>
        <w:t xml:space="preserve"> validates. Citations are built from the metadata of the excerpts the model names, so the model cannot invent a page number. Excerpt numbers that do not exist are dropped.</w:t>
      </w:r>
    </w:p>
    <w:p w14:paraId="686BD639"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Conversation:</w:t>
      </w:r>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RunnableWithMessageHistory</w:t>
      </w:r>
      <w:proofErr w:type="spellEnd"/>
      <w:r w:rsidRPr="00DB6848">
        <w:rPr>
          <w:rFonts w:ascii="Times New Roman" w:hAnsi="Times New Roman" w:cs="Times New Roman"/>
          <w:sz w:val="22"/>
          <w:szCs w:val="22"/>
        </w:rPr>
        <w:t xml:space="preserve"> keeps the history for each session. When there is history, the LLM first rewrites the follow-up into a standalone question, and retrieval uses that rewritten question (tested in Section 5.4).</w:t>
      </w:r>
    </w:p>
    <w:p w14:paraId="0C064371"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5. Testing and Evaluation</w:t>
      </w:r>
    </w:p>
    <w:p w14:paraId="67560DC1"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b/>
          <w:bCs/>
          <w:sz w:val="22"/>
          <w:szCs w:val="22"/>
        </w:rPr>
        <w:t>Method.</w:t>
      </w:r>
      <w:r w:rsidRPr="00DB6848">
        <w:rPr>
          <w:rFonts w:ascii="Times New Roman" w:hAnsi="Times New Roman" w:cs="Times New Roman"/>
          <w:sz w:val="22"/>
          <w:szCs w:val="22"/>
        </w:rPr>
        <w:t xml:space="preserve"> Seven questions (</w:t>
      </w:r>
      <w:r w:rsidRPr="00DB6848">
        <w:rPr>
          <w:rFonts w:ascii="Times New Roman" w:eastAsia="Consolas" w:hAnsi="Times New Roman" w:cs="Times New Roman"/>
        </w:rPr>
        <w:t>tests/</w:t>
      </w:r>
      <w:proofErr w:type="spellStart"/>
      <w:r w:rsidRPr="00DB6848">
        <w:rPr>
          <w:rFonts w:ascii="Times New Roman" w:eastAsia="Consolas" w:hAnsi="Times New Roman" w:cs="Times New Roman"/>
        </w:rPr>
        <w:t>questions.json</w:t>
      </w:r>
      <w:proofErr w:type="spellEnd"/>
      <w:r w:rsidRPr="00DB6848">
        <w:rPr>
          <w:rFonts w:ascii="Times New Roman" w:hAnsi="Times New Roman" w:cs="Times New Roman"/>
          <w:sz w:val="22"/>
          <w:szCs w:val="22"/>
        </w:rPr>
        <w:t xml:space="preserve">), each with a ground truth we checked by hand against the PDF text. They cover a numeric lookup, a fact, a number with an explanation, a narrative risk question, a multi-hop calculation designed to be hard (Q6: segment EBIT margins are not stated in the filing and must be computed from two columns of the p. 39 table) and one question the filing cannot answer (Q7). We evaluated at three levels. (a) </w:t>
      </w:r>
      <w:r w:rsidRPr="00DB6848">
        <w:rPr>
          <w:rFonts w:ascii="Times New Roman" w:hAnsi="Times New Roman" w:cs="Times New Roman"/>
          <w:b/>
          <w:bCs/>
          <w:sz w:val="22"/>
          <w:szCs w:val="22"/>
        </w:rPr>
        <w:t>Retrieval:</w:t>
      </w:r>
      <w:r w:rsidRPr="00DB6848">
        <w:rPr>
          <w:rFonts w:ascii="Times New Roman" w:hAnsi="Times New Roman" w:cs="Times New Roman"/>
          <w:sz w:val="22"/>
          <w:szCs w:val="22"/>
        </w:rPr>
        <w:t xml:space="preserve"> is the evidence string, and is a ground-truth page, among the retrieved chunks? (b) </w:t>
      </w:r>
      <w:r w:rsidRPr="00DB6848">
        <w:rPr>
          <w:rFonts w:ascii="Times New Roman" w:hAnsi="Times New Roman" w:cs="Times New Roman"/>
          <w:b/>
          <w:bCs/>
          <w:sz w:val="22"/>
          <w:szCs w:val="22"/>
        </w:rPr>
        <w:t>Correctness:</w:t>
      </w:r>
      <w:r w:rsidRPr="00DB6848">
        <w:rPr>
          <w:rFonts w:ascii="Times New Roman" w:hAnsi="Times New Roman" w:cs="Times New Roman"/>
          <w:sz w:val="22"/>
          <w:szCs w:val="22"/>
        </w:rPr>
        <w:t xml:space="preserve"> does the answer match the ground truth? (c) </w:t>
      </w:r>
      <w:r w:rsidRPr="00DB6848">
        <w:rPr>
          <w:rFonts w:ascii="Times New Roman" w:hAnsi="Times New Roman" w:cs="Times New Roman"/>
          <w:b/>
          <w:bCs/>
          <w:sz w:val="22"/>
          <w:szCs w:val="22"/>
        </w:rPr>
        <w:t>Grounding (manual review):</w:t>
      </w:r>
      <w:r w:rsidRPr="00DB6848">
        <w:rPr>
          <w:rFonts w:ascii="Times New Roman" w:hAnsi="Times New Roman" w:cs="Times New Roman"/>
          <w:sz w:val="22"/>
          <w:szCs w:val="22"/>
        </w:rPr>
        <w:t xml:space="preserve"> is every figure and claim in the answer present in, or directly computed from, the passages it cites? We rate grounding as Yes / Partial / No. Automatic string checks are recorded by </w:t>
      </w:r>
      <w:r w:rsidRPr="00DB6848">
        <w:rPr>
          <w:rFonts w:ascii="Times New Roman" w:eastAsia="Consolas" w:hAnsi="Times New Roman" w:cs="Times New Roman"/>
        </w:rPr>
        <w:t>scripts/run_phase3.py</w:t>
      </w:r>
      <w:r w:rsidRPr="00DB6848">
        <w:rPr>
          <w:rFonts w:ascii="Times New Roman" w:hAnsi="Times New Roman" w:cs="Times New Roman"/>
          <w:sz w:val="22"/>
          <w:szCs w:val="22"/>
        </w:rPr>
        <w:t>; the correctness and grounding columns below come from our reading of each answer against its cited passages.</w:t>
      </w:r>
    </w:p>
    <w:p w14:paraId="6B5A9ECB" w14:textId="77777777" w:rsidR="004362C6" w:rsidRPr="00DB6848" w:rsidRDefault="00000000">
      <w:pPr>
        <w:pStyle w:val="Heading2"/>
        <w:spacing w:before="90" w:after="40"/>
        <w:rPr>
          <w:rFonts w:ascii="Times New Roman" w:hAnsi="Times New Roman" w:cs="Times New Roman"/>
          <w:color w:val="auto"/>
          <w:sz w:val="28"/>
          <w:szCs w:val="28"/>
        </w:rPr>
      </w:pPr>
      <w:r w:rsidRPr="00DB6848">
        <w:rPr>
          <w:rFonts w:ascii="Times New Roman" w:hAnsi="Times New Roman" w:cs="Times New Roman"/>
          <w:b/>
          <w:bCs/>
          <w:color w:val="auto"/>
          <w:sz w:val="22"/>
          <w:szCs w:val="22"/>
        </w:rPr>
        <w:t>5.1 Retrieval: Phase 2 baseline vs hybrid (Q1–Q6)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00"/>
        <w:gridCol w:w="1000"/>
        <w:gridCol w:w="1000"/>
        <w:gridCol w:w="1000"/>
        <w:gridCol w:w="1000"/>
        <w:gridCol w:w="1000"/>
        <w:gridCol w:w="970"/>
        <w:gridCol w:w="968"/>
      </w:tblGrid>
      <w:tr w:rsidR="004362C6" w:rsidRPr="00DB6848" w14:paraId="3AE822C8" w14:textId="77777777">
        <w:trPr>
          <w:tblHeader/>
        </w:trPr>
        <w:tc>
          <w:tcPr>
            <w:tcW w:w="17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0E8AD15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Retriever</w:t>
            </w:r>
          </w:p>
        </w:tc>
        <w:tc>
          <w:tcPr>
            <w:tcW w:w="10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7E8E2A0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Q1</w:t>
            </w:r>
          </w:p>
        </w:tc>
        <w:tc>
          <w:tcPr>
            <w:tcW w:w="10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2EF05C6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Q2</w:t>
            </w:r>
          </w:p>
        </w:tc>
        <w:tc>
          <w:tcPr>
            <w:tcW w:w="10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561615C3"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Q3</w:t>
            </w:r>
          </w:p>
        </w:tc>
        <w:tc>
          <w:tcPr>
            <w:tcW w:w="10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284DD01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Q4</w:t>
            </w:r>
          </w:p>
        </w:tc>
        <w:tc>
          <w:tcPr>
            <w:tcW w:w="10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4C345AD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Q5</w:t>
            </w:r>
          </w:p>
        </w:tc>
        <w:tc>
          <w:tcPr>
            <w:tcW w:w="10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0F8EDB0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Q6</w:t>
            </w:r>
          </w:p>
        </w:tc>
        <w:tc>
          <w:tcPr>
            <w:tcW w:w="97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76766AD8"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String hits</w:t>
            </w:r>
          </w:p>
        </w:tc>
        <w:tc>
          <w:tcPr>
            <w:tcW w:w="968"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37EDDA9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8"/>
                <w:szCs w:val="18"/>
              </w:rPr>
              <w:t>Page hits</w:t>
            </w:r>
          </w:p>
        </w:tc>
      </w:tr>
      <w:tr w:rsidR="004362C6" w:rsidRPr="00DB6848" w14:paraId="43B81E56" w14:textId="77777777">
        <w:tc>
          <w:tcPr>
            <w:tcW w:w="17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68B2E8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Semantic top-4 (Phase 2)</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4847251"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8226AB5"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miss (p</w:t>
            </w:r>
            <w:r w:rsidRPr="00DB6848">
              <w:rPr>
                <w:rFonts w:ascii="Segoe UI Symbol" w:hAnsi="Segoe UI Symbol" w:cs="Segoe UI Symbol"/>
                <w:sz w:val="18"/>
                <w:szCs w:val="18"/>
              </w:rPr>
              <w:t>✗</w:t>
            </w:r>
            <w:r w:rsidRPr="00DB6848">
              <w:rPr>
                <w:rFonts w:ascii="Times New Roman" w:hAnsi="Times New Roman" w:cs="Times New Roman"/>
                <w:sz w:val="18"/>
                <w:szCs w:val="18"/>
              </w:rPr>
              <w: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B64A76D"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F77DC3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448C941"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miss</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275DAC30"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97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FA384B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4/6</w:t>
            </w:r>
          </w:p>
        </w:tc>
        <w:tc>
          <w:tcPr>
            <w:tcW w:w="9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F27C4D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5/6</w:t>
            </w:r>
          </w:p>
        </w:tc>
      </w:tr>
      <w:tr w:rsidR="004362C6" w:rsidRPr="00DB6848" w14:paraId="5B2AAAB3" w14:textId="77777777">
        <w:tc>
          <w:tcPr>
            <w:tcW w:w="17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970B11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Keyword top-4</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346B61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miss (p</w:t>
            </w:r>
            <w:r w:rsidRPr="00DB6848">
              <w:rPr>
                <w:rFonts w:ascii="Segoe UI Symbol" w:hAnsi="Segoe UI Symbol" w:cs="Segoe UI Symbol"/>
                <w:sz w:val="18"/>
                <w:szCs w:val="18"/>
              </w:rPr>
              <w:t>✗</w:t>
            </w:r>
            <w:r w:rsidRPr="00DB6848">
              <w:rPr>
                <w:rFonts w:ascii="Times New Roman" w:hAnsi="Times New Roman" w:cs="Times New Roman"/>
                <w:sz w:val="18"/>
                <w:szCs w:val="18"/>
              </w:rPr>
              <w: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AC572EB"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3D668ED"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38437D8"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25F3AF3"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A65622D"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miss</w:t>
            </w:r>
          </w:p>
        </w:tc>
        <w:tc>
          <w:tcPr>
            <w:tcW w:w="97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E7459C0"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4/6</w:t>
            </w:r>
          </w:p>
        </w:tc>
        <w:tc>
          <w:tcPr>
            <w:tcW w:w="9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0A3E8E6"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5/6</w:t>
            </w:r>
          </w:p>
        </w:tc>
      </w:tr>
      <w:tr w:rsidR="004362C6" w:rsidRPr="00DB6848" w14:paraId="0D026787" w14:textId="77777777">
        <w:tc>
          <w:tcPr>
            <w:tcW w:w="17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EE38BA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Semantic top-6</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A70DAA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6815531"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miss</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AAE23CD"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5A031A2"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D9CFC9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miss</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A93773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97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6522A2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4/6</w:t>
            </w:r>
          </w:p>
        </w:tc>
        <w:tc>
          <w:tcPr>
            <w:tcW w:w="9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29286048"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6/6</w:t>
            </w:r>
          </w:p>
        </w:tc>
      </w:tr>
      <w:tr w:rsidR="004362C6" w:rsidRPr="00DB6848" w14:paraId="0E265D19" w14:textId="77777777">
        <w:tc>
          <w:tcPr>
            <w:tcW w:w="17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04A507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Keyword top-6</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2DFD44A3"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miss (p</w:t>
            </w:r>
            <w:r w:rsidRPr="00DB6848">
              <w:rPr>
                <w:rFonts w:ascii="Segoe UI Symbol" w:hAnsi="Segoe UI Symbol" w:cs="Segoe UI Symbol"/>
                <w:sz w:val="18"/>
                <w:szCs w:val="18"/>
              </w:rPr>
              <w:t>✗</w:t>
            </w:r>
            <w:r w:rsidRPr="00DB6848">
              <w:rPr>
                <w:rFonts w:ascii="Times New Roman" w:hAnsi="Times New Roman" w:cs="Times New Roman"/>
                <w:sz w:val="18"/>
                <w:szCs w:val="18"/>
              </w:rPr>
              <w: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83EFA87"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31DFAA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0261BA2"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0FEE175"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D1C038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miss</w:t>
            </w:r>
          </w:p>
        </w:tc>
        <w:tc>
          <w:tcPr>
            <w:tcW w:w="97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6C0D49F"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4/6</w:t>
            </w:r>
          </w:p>
        </w:tc>
        <w:tc>
          <w:tcPr>
            <w:tcW w:w="9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EA9AB88"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5/6</w:t>
            </w:r>
          </w:p>
        </w:tc>
      </w:tr>
      <w:tr w:rsidR="004362C6" w:rsidRPr="00DB6848" w14:paraId="4D1EFED5" w14:textId="77777777">
        <w:tc>
          <w:tcPr>
            <w:tcW w:w="17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0CE2FA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Hybrid RRF top-4</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106A32F"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6AF1E9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7362D06"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246A1DAB"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600DE7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A638805"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97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7660D46"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6/6</w:t>
            </w:r>
          </w:p>
        </w:tc>
        <w:tc>
          <w:tcPr>
            <w:tcW w:w="9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117E7A8"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6/6</w:t>
            </w:r>
          </w:p>
        </w:tc>
      </w:tr>
      <w:tr w:rsidR="004362C6" w:rsidRPr="00DB6848" w14:paraId="679EF2C4" w14:textId="77777777">
        <w:tc>
          <w:tcPr>
            <w:tcW w:w="17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9231350"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Hybrid RRF top-6 (final)</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1A8A70D"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E1D600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7FA0998"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E4EDB4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23EB1B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10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A35B18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HIT</w:t>
            </w:r>
          </w:p>
        </w:tc>
        <w:tc>
          <w:tcPr>
            <w:tcW w:w="97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8E91470"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6/6</w:t>
            </w:r>
          </w:p>
        </w:tc>
        <w:tc>
          <w:tcPr>
            <w:tcW w:w="9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0C1D897"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8"/>
                <w:szCs w:val="18"/>
              </w:rPr>
              <w:t>6/6</w:t>
            </w:r>
          </w:p>
        </w:tc>
      </w:tr>
    </w:tbl>
    <w:p w14:paraId="57D44835" w14:textId="77777777" w:rsidR="004362C6" w:rsidRPr="00DB6848" w:rsidRDefault="00000000">
      <w:pPr>
        <w:spacing w:after="90"/>
        <w:jc w:val="center"/>
        <w:rPr>
          <w:rFonts w:ascii="Times New Roman" w:hAnsi="Times New Roman" w:cs="Times New Roman"/>
          <w:sz w:val="22"/>
          <w:szCs w:val="22"/>
        </w:rPr>
      </w:pPr>
      <w:r w:rsidRPr="00DB6848">
        <w:rPr>
          <w:rFonts w:ascii="Times New Roman" w:hAnsi="Times New Roman" w:cs="Times New Roman"/>
          <w:i/>
          <w:iCs/>
          <w:sz w:val="18"/>
          <w:szCs w:val="18"/>
        </w:rPr>
        <w:t xml:space="preserve">Table 1. Retrieval for Q1–Q6 in </w:t>
      </w:r>
      <w:proofErr w:type="spellStart"/>
      <w:r w:rsidRPr="00DB6848">
        <w:rPr>
          <w:rFonts w:ascii="Times New Roman" w:hAnsi="Times New Roman" w:cs="Times New Roman"/>
          <w:i/>
          <w:iCs/>
          <w:sz w:val="18"/>
          <w:szCs w:val="18"/>
        </w:rPr>
        <w:t>Colab</w:t>
      </w:r>
      <w:proofErr w:type="spellEnd"/>
      <w:r w:rsidRPr="00DB6848">
        <w:rPr>
          <w:rFonts w:ascii="Times New Roman" w:hAnsi="Times New Roman" w:cs="Times New Roman"/>
          <w:i/>
          <w:iCs/>
          <w:sz w:val="18"/>
          <w:szCs w:val="18"/>
        </w:rPr>
        <w:t xml:space="preserve"> (all-MiniLM-L6-v2 + TF-IDF). HIT = the evidence string is in the retrieved chunks; (p</w:t>
      </w:r>
      <w:r w:rsidRPr="00DB6848">
        <w:rPr>
          <w:rFonts w:ascii="Segoe UI Symbol" w:hAnsi="Segoe UI Symbol" w:cs="Segoe UI Symbol"/>
          <w:i/>
          <w:iCs/>
          <w:sz w:val="18"/>
          <w:szCs w:val="18"/>
        </w:rPr>
        <w:t>✗</w:t>
      </w:r>
      <w:r w:rsidRPr="00DB6848">
        <w:rPr>
          <w:rFonts w:ascii="Times New Roman" w:hAnsi="Times New Roman" w:cs="Times New Roman"/>
          <w:i/>
          <w:iCs/>
          <w:sz w:val="18"/>
          <w:szCs w:val="18"/>
        </w:rPr>
        <w:t>) = no ground-truth page retrieved. Page hits count a ground-truth page anywhere in the results.</w:t>
      </w:r>
    </w:p>
    <w:p w14:paraId="05E2EE87"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sz w:val="22"/>
          <w:szCs w:val="22"/>
        </w:rPr>
        <w:t xml:space="preserve">Hybrid retrieval found the evidence for all six answerable questions at both k = 4 and k = 6 (6/6 by evidence string and by page). Either retriever alone found 4/6. Giving a single retriever six chunks instead of four did not fix its misses. Semantic top-6 reaches a page-9 chunk, but not the one with the employee count. Keyword </w:t>
      </w:r>
      <w:r w:rsidRPr="00DB6848">
        <w:rPr>
          <w:rFonts w:ascii="Times New Roman" w:hAnsi="Times New Roman" w:cs="Times New Roman"/>
          <w:sz w:val="22"/>
          <w:szCs w:val="22"/>
        </w:rPr>
        <w:lastRenderedPageBreak/>
        <w:t xml:space="preserve">top-6 still misses Q1 and the revenue table needed for Q6. </w:t>
      </w:r>
      <w:proofErr w:type="gramStart"/>
      <w:r w:rsidRPr="00DB6848">
        <w:rPr>
          <w:rFonts w:ascii="Times New Roman" w:hAnsi="Times New Roman" w:cs="Times New Roman"/>
          <w:sz w:val="22"/>
          <w:szCs w:val="22"/>
        </w:rPr>
        <w:t>So</w:t>
      </w:r>
      <w:proofErr w:type="gramEnd"/>
      <w:r w:rsidRPr="00DB6848">
        <w:rPr>
          <w:rFonts w:ascii="Times New Roman" w:hAnsi="Times New Roman" w:cs="Times New Roman"/>
          <w:sz w:val="22"/>
          <w:szCs w:val="22"/>
        </w:rPr>
        <w:t xml:space="preserve"> the gain comes from combining the two rankings, not from a larger context. The semantic Q5 miss is the string-check false negative we reported in Phase 2: the retrieved p. 46 does discuss NIKE's currency exposures.</w:t>
      </w:r>
    </w:p>
    <w:p w14:paraId="6DE55947" w14:textId="77777777" w:rsidR="004362C6" w:rsidRPr="00DB6848" w:rsidRDefault="00000000">
      <w:pPr>
        <w:pStyle w:val="Heading2"/>
        <w:spacing w:before="90" w:after="40"/>
        <w:rPr>
          <w:rFonts w:ascii="Times New Roman" w:hAnsi="Times New Roman" w:cs="Times New Roman"/>
          <w:color w:val="auto"/>
          <w:sz w:val="28"/>
          <w:szCs w:val="28"/>
        </w:rPr>
      </w:pPr>
      <w:r w:rsidRPr="00DB6848">
        <w:rPr>
          <w:rFonts w:ascii="Times New Roman" w:hAnsi="Times New Roman" w:cs="Times New Roman"/>
          <w:b/>
          <w:bCs/>
          <w:color w:val="auto"/>
          <w:sz w:val="22"/>
          <w:szCs w:val="22"/>
        </w:rPr>
        <w:t>5.2 Generated answers of the final system and grounding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900"/>
        <w:gridCol w:w="3868"/>
        <w:gridCol w:w="900"/>
        <w:gridCol w:w="1250"/>
        <w:gridCol w:w="1300"/>
      </w:tblGrid>
      <w:tr w:rsidR="004362C6" w:rsidRPr="00DB6848" w14:paraId="42AFC542" w14:textId="77777777">
        <w:trPr>
          <w:tblHeader/>
        </w:trPr>
        <w:tc>
          <w:tcPr>
            <w:tcW w:w="42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129EE76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6"/>
                <w:szCs w:val="16"/>
              </w:rPr>
              <w:t>Q</w:t>
            </w:r>
          </w:p>
        </w:tc>
        <w:tc>
          <w:tcPr>
            <w:tcW w:w="19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751F9EB2"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6"/>
                <w:szCs w:val="16"/>
              </w:rPr>
              <w:t>Question (short)</w:t>
            </w:r>
          </w:p>
        </w:tc>
        <w:tc>
          <w:tcPr>
            <w:tcW w:w="3868"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59181BC8"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6"/>
                <w:szCs w:val="16"/>
              </w:rPr>
              <w:t>Answer (abridged)</w:t>
            </w:r>
          </w:p>
        </w:tc>
        <w:tc>
          <w:tcPr>
            <w:tcW w:w="9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0CEEB115"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6"/>
                <w:szCs w:val="16"/>
              </w:rPr>
              <w:t>Cited pp.</w:t>
            </w:r>
          </w:p>
        </w:tc>
        <w:tc>
          <w:tcPr>
            <w:tcW w:w="125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3C0C3BE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6"/>
                <w:szCs w:val="16"/>
              </w:rPr>
              <w:t>Correct?</w:t>
            </w:r>
          </w:p>
        </w:tc>
        <w:tc>
          <w:tcPr>
            <w:tcW w:w="1300" w:type="dxa"/>
            <w:tcBorders>
              <w:top w:val="single" w:sz="4" w:space="0" w:color="9CA3AF"/>
              <w:left w:val="single" w:sz="4" w:space="0" w:color="9CA3AF"/>
              <w:bottom w:val="single" w:sz="4" w:space="0" w:color="9CA3AF"/>
              <w:right w:val="single" w:sz="4" w:space="0" w:color="9CA3AF"/>
            </w:tcBorders>
            <w:shd w:val="clear" w:color="auto" w:fill="DCE3F0"/>
            <w:tcMar>
              <w:top w:w="30" w:type="dxa"/>
              <w:left w:w="70" w:type="dxa"/>
              <w:bottom w:w="30" w:type="dxa"/>
              <w:right w:w="70" w:type="dxa"/>
            </w:tcMar>
          </w:tcPr>
          <w:p w14:paraId="3C6325D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b/>
                <w:bCs/>
                <w:sz w:val="16"/>
                <w:szCs w:val="16"/>
              </w:rPr>
              <w:t>Grounded?</w:t>
            </w:r>
          </w:p>
        </w:tc>
      </w:tr>
      <w:tr w:rsidR="004362C6" w:rsidRPr="00DB6848" w14:paraId="32C3CF09" w14:textId="77777777">
        <w:tc>
          <w:tcPr>
            <w:tcW w:w="42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C2F3D21"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Q1</w:t>
            </w:r>
          </w:p>
        </w:tc>
        <w:tc>
          <w:tcPr>
            <w:tcW w:w="1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B49181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Total revenues FY23</w:t>
            </w:r>
          </w:p>
        </w:tc>
        <w:tc>
          <w:tcPr>
            <w:tcW w:w="38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E2F1DE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$51.2 billion ($51,217 million).</w:t>
            </w:r>
          </w:p>
        </w:tc>
        <w:tc>
          <w:tcPr>
            <w:tcW w:w="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209BDDA6"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36, 89, 31</w:t>
            </w:r>
          </w:p>
        </w:tc>
        <w:tc>
          <w:tcPr>
            <w:tcW w:w="125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692E6F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c>
          <w:tcPr>
            <w:tcW w:w="13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CB3A4B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r>
      <w:tr w:rsidR="004362C6" w:rsidRPr="00DB6848" w14:paraId="7C8DECE0" w14:textId="77777777">
        <w:tc>
          <w:tcPr>
            <w:tcW w:w="42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CEA6716"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Q2</w:t>
            </w:r>
          </w:p>
        </w:tc>
        <w:tc>
          <w:tcPr>
            <w:tcW w:w="1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781702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Employees at May 31, 2023</w:t>
            </w:r>
          </w:p>
        </w:tc>
        <w:tc>
          <w:tcPr>
            <w:tcW w:w="38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BB8C56F"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Approximately 83,700 employees worldwide, including retail and part-time employees.</w:t>
            </w:r>
          </w:p>
        </w:tc>
        <w:tc>
          <w:tcPr>
            <w:tcW w:w="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2A7B2CC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9</w:t>
            </w:r>
          </w:p>
        </w:tc>
        <w:tc>
          <w:tcPr>
            <w:tcW w:w="125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271DF6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c>
          <w:tcPr>
            <w:tcW w:w="13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595529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r>
      <w:tr w:rsidR="004362C6" w:rsidRPr="00DB6848" w14:paraId="7A26EE8F" w14:textId="77777777">
        <w:tc>
          <w:tcPr>
            <w:tcW w:w="42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BC549F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Q3</w:t>
            </w:r>
          </w:p>
        </w:tc>
        <w:tc>
          <w:tcPr>
            <w:tcW w:w="1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AB3FEB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Gross-margin change</w:t>
            </w:r>
          </w:p>
        </w:tc>
        <w:tc>
          <w:tcPr>
            <w:tcW w:w="38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63FBF46"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Decreased 250 bps to 43.5% from 46.0%; lists the four drivers (product costs, NIKE Direct promotions, FX incl. hedges, off-price margin).</w:t>
            </w:r>
          </w:p>
        </w:tc>
        <w:tc>
          <w:tcPr>
            <w:tcW w:w="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6999F85"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37</w:t>
            </w:r>
          </w:p>
        </w:tc>
        <w:tc>
          <w:tcPr>
            <w:tcW w:w="125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E8988E9"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c>
          <w:tcPr>
            <w:tcW w:w="13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D561315"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r>
      <w:tr w:rsidR="004362C6" w:rsidRPr="00DB6848" w14:paraId="0FA996C3" w14:textId="77777777">
        <w:tc>
          <w:tcPr>
            <w:tcW w:w="42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29ACD4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Q4</w:t>
            </w:r>
          </w:p>
        </w:tc>
        <w:tc>
          <w:tcPr>
            <w:tcW w:w="1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7C2C56F"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NIKE Direct growth</w:t>
            </w:r>
          </w:p>
        </w:tc>
        <w:tc>
          <w:tcPr>
            <w:tcW w:w="38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61D1196"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+14% (+20% currency-neutral), from $18.7 billion to $21.3 billion.</w:t>
            </w:r>
          </w:p>
        </w:tc>
        <w:tc>
          <w:tcPr>
            <w:tcW w:w="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4386E4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36, 31</w:t>
            </w:r>
          </w:p>
        </w:tc>
        <w:tc>
          <w:tcPr>
            <w:tcW w:w="125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3EC4C67"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c>
          <w:tcPr>
            <w:tcW w:w="13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B3BC963"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r>
      <w:tr w:rsidR="004362C6" w:rsidRPr="00DB6848" w14:paraId="5319B624" w14:textId="77777777">
        <w:tc>
          <w:tcPr>
            <w:tcW w:w="42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7809685D"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Q5</w:t>
            </w:r>
          </w:p>
        </w:tc>
        <w:tc>
          <w:tcPr>
            <w:tcW w:w="1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BF5BA76"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FX-rate risks</w:t>
            </w:r>
          </w:p>
        </w:tc>
        <w:tc>
          <w:tcPr>
            <w:tcW w:w="38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CFF1251"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Four risks: lower revenue and margins; translation of foreign-currency sales; product/inventory cost exposure; disruption to independent manufacturers.</w:t>
            </w:r>
          </w:p>
        </w:tc>
        <w:tc>
          <w:tcPr>
            <w:tcW w:w="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206E71EA"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46, 14, 82</w:t>
            </w:r>
          </w:p>
        </w:tc>
        <w:tc>
          <w:tcPr>
            <w:tcW w:w="125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814D23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 (relevant)</w:t>
            </w:r>
          </w:p>
        </w:tc>
        <w:tc>
          <w:tcPr>
            <w:tcW w:w="13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1D2126C"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r>
      <w:tr w:rsidR="004362C6" w:rsidRPr="00DB6848" w14:paraId="5C943AFA" w14:textId="77777777">
        <w:tc>
          <w:tcPr>
            <w:tcW w:w="42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C6D550D"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Q6</w:t>
            </w:r>
          </w:p>
        </w:tc>
        <w:tc>
          <w:tcPr>
            <w:tcW w:w="1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2964A2A0"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Highest segment EBIT margin (weak case)</w:t>
            </w:r>
          </w:p>
        </w:tc>
        <w:tc>
          <w:tcPr>
            <w:tcW w:w="38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4BF91DE"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Computes all four margins: Greater China 31.50%, APLA 30.04%, EMEA 26.31%, North America 25.24% → Greater China.</w:t>
            </w:r>
          </w:p>
        </w:tc>
        <w:tc>
          <w:tcPr>
            <w:tcW w:w="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44BBEE7"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39</w:t>
            </w:r>
          </w:p>
        </w:tc>
        <w:tc>
          <w:tcPr>
            <w:tcW w:w="125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8E761CF"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w:t>
            </w:r>
          </w:p>
        </w:tc>
        <w:tc>
          <w:tcPr>
            <w:tcW w:w="13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1FA01D6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 (computed from p. 39)</w:t>
            </w:r>
          </w:p>
        </w:tc>
      </w:tr>
      <w:tr w:rsidR="004362C6" w:rsidRPr="00DB6848" w14:paraId="1566FF14" w14:textId="77777777">
        <w:tc>
          <w:tcPr>
            <w:tcW w:w="42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3DA764C2"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Q7</w:t>
            </w:r>
          </w:p>
        </w:tc>
        <w:tc>
          <w:tcPr>
            <w:tcW w:w="1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59D13B72"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FY2025 revenue (not in filing)</w:t>
            </w:r>
          </w:p>
        </w:tc>
        <w:tc>
          <w:tcPr>
            <w:tcW w:w="3868"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AE25D81"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The excerpts do not contain FY2025 revenue; data only goes up to FY2023 (answerable = false).</w:t>
            </w:r>
          </w:p>
        </w:tc>
        <w:tc>
          <w:tcPr>
            <w:tcW w:w="9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6929F694"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w:t>
            </w:r>
          </w:p>
        </w:tc>
        <w:tc>
          <w:tcPr>
            <w:tcW w:w="125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09E56802"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Yes (declined)</w:t>
            </w:r>
          </w:p>
        </w:tc>
        <w:tc>
          <w:tcPr>
            <w:tcW w:w="1300" w:type="dxa"/>
            <w:tcBorders>
              <w:top w:val="single" w:sz="4" w:space="0" w:color="9CA3AF"/>
              <w:left w:val="single" w:sz="4" w:space="0" w:color="9CA3AF"/>
              <w:bottom w:val="single" w:sz="4" w:space="0" w:color="9CA3AF"/>
              <w:right w:val="single" w:sz="4" w:space="0" w:color="9CA3AF"/>
            </w:tcBorders>
            <w:tcMar>
              <w:top w:w="30" w:type="dxa"/>
              <w:left w:w="70" w:type="dxa"/>
              <w:bottom w:w="30" w:type="dxa"/>
              <w:right w:w="70" w:type="dxa"/>
            </w:tcMar>
          </w:tcPr>
          <w:p w14:paraId="40D3B8D8" w14:textId="77777777" w:rsidR="004362C6" w:rsidRPr="00DB6848" w:rsidRDefault="00000000">
            <w:pPr>
              <w:spacing w:line="228" w:lineRule="auto"/>
              <w:rPr>
                <w:rFonts w:ascii="Times New Roman" w:hAnsi="Times New Roman" w:cs="Times New Roman"/>
                <w:sz w:val="22"/>
                <w:szCs w:val="22"/>
              </w:rPr>
            </w:pPr>
            <w:r w:rsidRPr="00DB6848">
              <w:rPr>
                <w:rFonts w:ascii="Times New Roman" w:hAnsi="Times New Roman" w:cs="Times New Roman"/>
                <w:sz w:val="16"/>
                <w:szCs w:val="16"/>
              </w:rPr>
              <w:t>n/a</w:t>
            </w:r>
          </w:p>
        </w:tc>
      </w:tr>
    </w:tbl>
    <w:p w14:paraId="2B54561E" w14:textId="77777777" w:rsidR="004362C6" w:rsidRPr="00DB6848" w:rsidRDefault="00000000">
      <w:pPr>
        <w:spacing w:after="90"/>
        <w:jc w:val="center"/>
        <w:rPr>
          <w:rFonts w:ascii="Times New Roman" w:hAnsi="Times New Roman" w:cs="Times New Roman"/>
          <w:sz w:val="22"/>
          <w:szCs w:val="22"/>
        </w:rPr>
      </w:pPr>
      <w:r w:rsidRPr="00DB6848">
        <w:rPr>
          <w:rFonts w:ascii="Times New Roman" w:hAnsi="Times New Roman" w:cs="Times New Roman"/>
          <w:i/>
          <w:iCs/>
          <w:sz w:val="18"/>
          <w:szCs w:val="18"/>
        </w:rPr>
        <w:t xml:space="preserve">Table 2. Final system (hybrid top-6, gemini-3.5-flash), one run in </w:t>
      </w:r>
      <w:proofErr w:type="spellStart"/>
      <w:r w:rsidRPr="00DB6848">
        <w:rPr>
          <w:rFonts w:ascii="Times New Roman" w:hAnsi="Times New Roman" w:cs="Times New Roman"/>
          <w:i/>
          <w:iCs/>
          <w:sz w:val="18"/>
          <w:szCs w:val="18"/>
        </w:rPr>
        <w:t>Colab</w:t>
      </w:r>
      <w:proofErr w:type="spellEnd"/>
      <w:r w:rsidRPr="00DB6848">
        <w:rPr>
          <w:rFonts w:ascii="Times New Roman" w:hAnsi="Times New Roman" w:cs="Times New Roman"/>
          <w:i/>
          <w:iCs/>
          <w:sz w:val="18"/>
          <w:szCs w:val="18"/>
        </w:rPr>
        <w:t xml:space="preserve"> on 1 Oct 2026. Correct = matches the ground truth. Grounded = every figure or claim is found in, or computed from, the full text of the cited chunks (checked by hand).</w:t>
      </w:r>
    </w:p>
    <w:p w14:paraId="5D788B0C"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sz w:val="22"/>
          <w:szCs w:val="22"/>
        </w:rPr>
        <w:t>All seven answers of the final system were correct, and every figure in them appears in a passage it cites. With the Phase 2 retriever (same prompt and model), six of seven were correct. Q2 failed because the employee count was not retrieved (Section 5.3). Both systems declined Q7 (</w:t>
      </w:r>
      <w:r w:rsidRPr="00DB6848">
        <w:rPr>
          <w:rFonts w:ascii="Times New Roman" w:eastAsia="Consolas" w:hAnsi="Times New Roman" w:cs="Times New Roman"/>
        </w:rPr>
        <w:t>answerable = false</w:t>
      </w:r>
      <w:r w:rsidRPr="00DB6848">
        <w:rPr>
          <w:rFonts w:ascii="Times New Roman" w:hAnsi="Times New Roman" w:cs="Times New Roman"/>
          <w:sz w:val="22"/>
          <w:szCs w:val="22"/>
        </w:rPr>
        <w:t>) instead of inventing a FY2025 figure. The model also added correct, cited context it was not asked for, e.g. the 20% currency-neutral growth in Q4 and the four margin drivers in Q3.</w:t>
      </w:r>
    </w:p>
    <w:p w14:paraId="747B3681" w14:textId="77777777" w:rsidR="004362C6" w:rsidRPr="00DB6848" w:rsidRDefault="00000000">
      <w:pPr>
        <w:pStyle w:val="Heading2"/>
        <w:spacing w:before="90" w:after="40"/>
        <w:rPr>
          <w:rFonts w:ascii="Times New Roman" w:hAnsi="Times New Roman" w:cs="Times New Roman"/>
          <w:color w:val="auto"/>
          <w:sz w:val="28"/>
          <w:szCs w:val="28"/>
        </w:rPr>
      </w:pPr>
      <w:r w:rsidRPr="00DB6848">
        <w:rPr>
          <w:rFonts w:ascii="Times New Roman" w:hAnsi="Times New Roman" w:cs="Times New Roman"/>
          <w:b/>
          <w:bCs/>
          <w:color w:val="auto"/>
          <w:sz w:val="22"/>
          <w:szCs w:val="22"/>
        </w:rPr>
        <w:t>5.3 Where the system performs poorly</w:t>
      </w:r>
    </w:p>
    <w:p w14:paraId="35E6E953"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b/>
          <w:bCs/>
          <w:sz w:val="22"/>
          <w:szCs w:val="22"/>
        </w:rPr>
        <w:t>Retrieval failure: Q2 with the Phase 2 retriever.</w:t>
      </w:r>
      <w:r w:rsidRPr="00DB6848">
        <w:rPr>
          <w:rFonts w:ascii="Times New Roman" w:hAnsi="Times New Roman" w:cs="Times New Roman"/>
          <w:sz w:val="22"/>
          <w:szCs w:val="22"/>
        </w:rPr>
        <w:t xml:space="preserve"> The semantic retriever returned pp. 4, 86, 6 and 36 for the employee question. None contains the figure, which is one sentence on p. 9 ("approximately 83,700 employees worldwide"). The model therefore said the excerpts do not contain the information (</w:t>
      </w:r>
      <w:r w:rsidRPr="00DB6848">
        <w:rPr>
          <w:rFonts w:ascii="Times New Roman" w:eastAsia="Consolas" w:hAnsi="Times New Roman" w:cs="Times New Roman"/>
        </w:rPr>
        <w:t>answerable = false</w:t>
      </w:r>
      <w:r w:rsidRPr="00DB6848">
        <w:rPr>
          <w:rFonts w:ascii="Times New Roman" w:hAnsi="Times New Roman" w:cs="Times New Roman"/>
          <w:sz w:val="22"/>
          <w:szCs w:val="22"/>
        </w:rPr>
        <w:t>). This is the safe way to fail, since no number was invented, but it is still a wrong answer to an answerable question. A sentence embedding represents a short exact fact weakly, while TF-IDF matches "employees" and "May 31, 2023" directly. Hybrid retrieval fixed it: p. 9 is retrieved and the answer is correct.</w:t>
      </w:r>
    </w:p>
    <w:p w14:paraId="7691F5BB"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b/>
          <w:bCs/>
          <w:sz w:val="22"/>
          <w:szCs w:val="22"/>
        </w:rPr>
        <w:t>Keyword failures: Q1 and Q6.</w:t>
      </w:r>
      <w:r w:rsidRPr="00DB6848">
        <w:rPr>
          <w:rFonts w:ascii="Times New Roman" w:hAnsi="Times New Roman" w:cs="Times New Roman"/>
          <w:sz w:val="22"/>
          <w:szCs w:val="22"/>
        </w:rPr>
        <w:t xml:space="preserve"> TF-IDF ranked the segment tables headed "TOTAL REVENUES" (pp. 40–43) above the sentence stating NIKE, Inc. revenues. For Q6 it found the EBIT table but not the revenue table. Some of these chunks still reach the final context (pp. 41–43 for Q1). The model ignored them here, but they are noise.</w:t>
      </w:r>
    </w:p>
    <w:p w14:paraId="588D0C4E"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b/>
          <w:bCs/>
          <w:sz w:val="22"/>
          <w:szCs w:val="22"/>
        </w:rPr>
        <w:t>The designed weak case (Q6) did not fail.</w:t>
      </w:r>
      <w:r w:rsidRPr="00DB6848">
        <w:rPr>
          <w:rFonts w:ascii="Times New Roman" w:hAnsi="Times New Roman" w:cs="Times New Roman"/>
          <w:sz w:val="22"/>
          <w:szCs w:val="22"/>
        </w:rPr>
        <w:t xml:space="preserve"> We expected the model to name North America (largest absolute EBIT) or to decline, because segment margins are not stated in the filing. Instead, Gemini 3.5 Flash read EBIT and revenue for all four segments from the flattened p. 39 tables and computed the margins correctly (31.50%, 30.04%, 26.31%, 25.24%) in both systems. We count this as a pass that depends on the model doing arithmetic in free text. Nothing verifies the division, and one run does not show it is always right (Section 7).</w:t>
      </w:r>
    </w:p>
    <w:p w14:paraId="361DF277" w14:textId="77777777" w:rsidR="004362C6" w:rsidRPr="00DB6848" w:rsidRDefault="00000000">
      <w:pPr>
        <w:pStyle w:val="Heading2"/>
        <w:spacing w:before="90" w:after="40"/>
        <w:rPr>
          <w:rFonts w:ascii="Times New Roman" w:hAnsi="Times New Roman" w:cs="Times New Roman"/>
          <w:color w:val="auto"/>
          <w:sz w:val="28"/>
          <w:szCs w:val="28"/>
        </w:rPr>
      </w:pPr>
      <w:r w:rsidRPr="00DB6848">
        <w:rPr>
          <w:rFonts w:ascii="Times New Roman" w:hAnsi="Times New Roman" w:cs="Times New Roman"/>
          <w:b/>
          <w:bCs/>
          <w:color w:val="auto"/>
          <w:sz w:val="22"/>
          <w:szCs w:val="22"/>
        </w:rPr>
        <w:t xml:space="preserve">5.4 </w:t>
      </w:r>
      <w:proofErr w:type="gramStart"/>
      <w:r w:rsidRPr="00DB6848">
        <w:rPr>
          <w:rFonts w:ascii="Times New Roman" w:hAnsi="Times New Roman" w:cs="Times New Roman"/>
          <w:b/>
          <w:bCs/>
          <w:color w:val="auto"/>
          <w:sz w:val="22"/>
          <w:szCs w:val="22"/>
        </w:rPr>
        <w:t>Multi-turn</w:t>
      </w:r>
      <w:proofErr w:type="gramEnd"/>
      <w:r w:rsidRPr="00DB6848">
        <w:rPr>
          <w:rFonts w:ascii="Times New Roman" w:hAnsi="Times New Roman" w:cs="Times New Roman"/>
          <w:b/>
          <w:bCs/>
          <w:color w:val="auto"/>
          <w:sz w:val="22"/>
          <w:szCs w:val="22"/>
        </w:rPr>
        <w:t xml:space="preserve"> test (memory)</w:t>
      </w:r>
    </w:p>
    <w:p w14:paraId="35EB88D0"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sz w:val="22"/>
          <w:szCs w:val="22"/>
        </w:rPr>
        <w:t>We asked Q1 and then, in the same session, "How much did that grow on a currency-neutral basis?". With rewriting, the retrieval query became "How much did NIKE, Inc.'s total revenues grow on a currency-neutral basis in fiscal 2023?" and the answer was 16%, which is correct and grounded. Without rewriting (Phase 2 behaviour), the raw follow-up was searched and the answer was also 16%, because "currency-neutral" is a distinctive term that appears next to the revenue figure. The test confirms that memory works (4 messages kept after two turns) and that rewriting produces a correct standalone query. It does not show a difference in the answer. A follow-up without a distinctive keyword (e.g. "And the year before?") would be a stronger test.</w:t>
      </w:r>
    </w:p>
    <w:p w14:paraId="27EC5547" w14:textId="77777777" w:rsidR="004362C6" w:rsidRPr="00DB6848" w:rsidRDefault="00000000">
      <w:pPr>
        <w:pStyle w:val="Heading2"/>
        <w:spacing w:before="90" w:after="40"/>
        <w:rPr>
          <w:rFonts w:ascii="Times New Roman" w:hAnsi="Times New Roman" w:cs="Times New Roman"/>
          <w:color w:val="auto"/>
          <w:sz w:val="28"/>
          <w:szCs w:val="28"/>
        </w:rPr>
      </w:pPr>
      <w:r w:rsidRPr="00DB6848">
        <w:rPr>
          <w:rFonts w:ascii="Times New Roman" w:hAnsi="Times New Roman" w:cs="Times New Roman"/>
          <w:b/>
          <w:bCs/>
          <w:color w:val="auto"/>
          <w:sz w:val="22"/>
          <w:szCs w:val="22"/>
        </w:rPr>
        <w:t>5.5 Is the output grounded in the source?</w:t>
      </w:r>
    </w:p>
    <w:p w14:paraId="309043BC" w14:textId="77777777"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sz w:val="22"/>
          <w:szCs w:val="22"/>
        </w:rPr>
        <w:t xml:space="preserve">Yes, for this test set. In the final system every factual statement in Q1–Q6 is found in, or computed from, the cited chunks. Page numbers are correct by construction, because they come from chunk metadata. The model </w:t>
      </w:r>
      <w:r w:rsidRPr="00DB6848">
        <w:rPr>
          <w:rFonts w:ascii="Times New Roman" w:hAnsi="Times New Roman" w:cs="Times New Roman"/>
          <w:sz w:val="22"/>
          <w:szCs w:val="22"/>
        </w:rPr>
        <w:lastRenderedPageBreak/>
        <w:t xml:space="preserve">declined whenever its excerpts lacked the answer (Q7, and Q2 with the baseline retriever), so we saw no invented figures. There are three caveats. Grounding was judged by us, on seven questions, from one run. The automatic </w:t>
      </w:r>
      <w:proofErr w:type="spellStart"/>
      <w:r w:rsidRPr="00DB6848">
        <w:rPr>
          <w:rFonts w:ascii="Times New Roman" w:eastAsia="Consolas" w:hAnsi="Times New Roman" w:cs="Times New Roman"/>
        </w:rPr>
        <w:t>cited_ok</w:t>
      </w:r>
      <w:proofErr w:type="spellEnd"/>
      <w:r w:rsidRPr="00DB6848">
        <w:rPr>
          <w:rFonts w:ascii="Times New Roman" w:hAnsi="Times New Roman" w:cs="Times New Roman"/>
          <w:sz w:val="22"/>
          <w:szCs w:val="22"/>
        </w:rPr>
        <w:t xml:space="preserve"> check only confirms that a cited page is a ground-truth page, not that each sentence is supported. Q5 is the least constrained answer (a summary of four risks), but each of its four points matches p. 14 or p. 46.</w:t>
      </w:r>
    </w:p>
    <w:p w14:paraId="29834CF4"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6. Challenges Encountered and How We Solved Them</w:t>
      </w:r>
    </w:p>
    <w:p w14:paraId="2D2BF553"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Semantic search missed exact facts.</w:t>
      </w:r>
      <w:r w:rsidRPr="00DB6848">
        <w:rPr>
          <w:rFonts w:ascii="Times New Roman" w:hAnsi="Times New Roman" w:cs="Times New Roman"/>
          <w:sz w:val="22"/>
          <w:szCs w:val="22"/>
        </w:rPr>
        <w:t xml:space="preserve"> In Phase 2 the semantic retriever never returned the p. 9 sentence with the employee count, so the system answered Q2 with "the excerpts do not contain this" even though the filing does. TF-IDF found it, but TF-IDF failed on Q1 and Q6. We combined both with Reciprocal Rank Fusion (Section 4). Evidence retrieval went from 4/6 to 6/6, and Q2 is now answered correctly from p. 9 (Section 5).</w:t>
      </w:r>
    </w:p>
    <w:p w14:paraId="0A6F2BFA"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Free-tier API limits.</w:t>
      </w:r>
      <w:r w:rsidRPr="00DB6848">
        <w:rPr>
          <w:rFonts w:ascii="Times New Roman" w:hAnsi="Times New Roman" w:cs="Times New Roman"/>
          <w:sz w:val="22"/>
          <w:szCs w:val="22"/>
        </w:rPr>
        <w:t xml:space="preserve"> Our Gemini key allowed 5 requests per minute and 20 per day per model. The first evaluation run hit the per-minute limit: two baseline answers took 76 s and 140 s while the client retried. The live-demo cells then hit the daily limit. We changed </w:t>
      </w:r>
      <w:r w:rsidRPr="00DB6848">
        <w:rPr>
          <w:rFonts w:ascii="Times New Roman" w:eastAsia="Consolas" w:hAnsi="Times New Roman" w:cs="Times New Roman"/>
        </w:rPr>
        <w:t>run_phase3.py</w:t>
      </w:r>
      <w:r w:rsidRPr="00DB6848">
        <w:rPr>
          <w:rFonts w:ascii="Times New Roman" w:hAnsi="Times New Roman" w:cs="Times New Roman"/>
          <w:sz w:val="22"/>
          <w:szCs w:val="22"/>
        </w:rPr>
        <w:t xml:space="preserve"> to space calls 13 s apart, wait for the retry delay that Google returns, save after every answer, and resume without re-asking questions already answered.</w:t>
      </w:r>
    </w:p>
    <w:p w14:paraId="65F6B97C"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Duplicate chunks in the index.</w:t>
      </w:r>
      <w:r w:rsidRPr="00DB6848">
        <w:rPr>
          <w:rFonts w:ascii="Times New Roman" w:hAnsi="Times New Roman" w:cs="Times New Roman"/>
          <w:sz w:val="22"/>
          <w:szCs w:val="22"/>
        </w:rPr>
        <w:t xml:space="preserve"> Chroma's in-process clients share state. Building the index twice in one Python session (re-running a notebook cell, or building the semantic and keyword indexes) appended to the same collection: 516 chunks became 1,032 and results contained duplicates. Each index now gets its own collection name, and a regression test checks the count stays at 516.</w:t>
      </w:r>
    </w:p>
    <w:p w14:paraId="4536B592"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Deprecated libraries.</w:t>
      </w:r>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langchain</w:t>
      </w:r>
      <w:proofErr w:type="spellEnd"/>
      <w:r w:rsidRPr="00DB6848">
        <w:rPr>
          <w:rFonts w:ascii="Times New Roman" w:eastAsia="Consolas" w:hAnsi="Times New Roman" w:cs="Times New Roman"/>
        </w:rPr>
        <w:t>-community</w:t>
      </w:r>
      <w:r w:rsidRPr="00DB6848">
        <w:rPr>
          <w:rFonts w:ascii="Times New Roman" w:hAnsi="Times New Roman" w:cs="Times New Roman"/>
          <w:sz w:val="22"/>
          <w:szCs w:val="22"/>
        </w:rPr>
        <w:t xml:space="preserve"> (</w:t>
      </w:r>
      <w:proofErr w:type="spellStart"/>
      <w:r w:rsidRPr="00DB6848">
        <w:rPr>
          <w:rFonts w:ascii="Times New Roman" w:hAnsi="Times New Roman" w:cs="Times New Roman"/>
          <w:sz w:val="22"/>
          <w:szCs w:val="22"/>
        </w:rPr>
        <w:t>PyPDFLoader</w:t>
      </w:r>
      <w:proofErr w:type="spellEnd"/>
      <w:r w:rsidRPr="00DB6848">
        <w:rPr>
          <w:rFonts w:ascii="Times New Roman" w:hAnsi="Times New Roman" w:cs="Times New Roman"/>
          <w:sz w:val="22"/>
          <w:szCs w:val="22"/>
        </w:rPr>
        <w:t xml:space="preserve">, BM25Retriever) was sunset in 2026. We wrote a small </w:t>
      </w:r>
      <w:proofErr w:type="spellStart"/>
      <w:r w:rsidRPr="00DB6848">
        <w:rPr>
          <w:rFonts w:ascii="Times New Roman" w:eastAsia="Consolas" w:hAnsi="Times New Roman" w:cs="Times New Roman"/>
        </w:rPr>
        <w:t>pypdf</w:t>
      </w:r>
      <w:proofErr w:type="spellEnd"/>
      <w:r w:rsidRPr="00DB6848">
        <w:rPr>
          <w:rFonts w:ascii="Times New Roman" w:hAnsi="Times New Roman" w:cs="Times New Roman"/>
          <w:sz w:val="22"/>
          <w:szCs w:val="22"/>
        </w:rPr>
        <w:t xml:space="preserve"> loader with the same metadata, used the </w:t>
      </w:r>
      <w:proofErr w:type="spellStart"/>
      <w:r w:rsidRPr="00DB6848">
        <w:rPr>
          <w:rFonts w:ascii="Times New Roman" w:eastAsia="Consolas" w:hAnsi="Times New Roman" w:cs="Times New Roman"/>
        </w:rPr>
        <w:t>langchain</w:t>
      </w:r>
      <w:proofErr w:type="spellEnd"/>
      <w:r w:rsidRPr="00DB6848">
        <w:rPr>
          <w:rFonts w:ascii="Times New Roman" w:eastAsia="Consolas" w:hAnsi="Times New Roman" w:cs="Times New Roman"/>
        </w:rPr>
        <w:t>-chroma</w:t>
      </w:r>
      <w:r w:rsidRPr="00DB6848">
        <w:rPr>
          <w:rFonts w:ascii="Times New Roman" w:hAnsi="Times New Roman" w:cs="Times New Roman"/>
          <w:sz w:val="22"/>
          <w:szCs w:val="22"/>
        </w:rPr>
        <w:t xml:space="preserve"> and </w:t>
      </w:r>
      <w:proofErr w:type="spellStart"/>
      <w:r w:rsidRPr="00DB6848">
        <w:rPr>
          <w:rFonts w:ascii="Times New Roman" w:eastAsia="Consolas" w:hAnsi="Times New Roman" w:cs="Times New Roman"/>
        </w:rPr>
        <w:t>langchain-huggingface</w:t>
      </w:r>
      <w:proofErr w:type="spellEnd"/>
      <w:r w:rsidRPr="00DB6848">
        <w:rPr>
          <w:rFonts w:ascii="Times New Roman" w:hAnsi="Times New Roman" w:cs="Times New Roman"/>
          <w:sz w:val="22"/>
          <w:szCs w:val="22"/>
        </w:rPr>
        <w:t xml:space="preserve"> partner packages, and wrote the hybrid retriever as our own </w:t>
      </w:r>
      <w:proofErr w:type="spellStart"/>
      <w:r w:rsidRPr="00DB6848">
        <w:rPr>
          <w:rFonts w:ascii="Times New Roman" w:eastAsia="Consolas" w:hAnsi="Times New Roman" w:cs="Times New Roman"/>
        </w:rPr>
        <w:t>BaseRetriever</w:t>
      </w:r>
      <w:proofErr w:type="spellEnd"/>
      <w:r w:rsidRPr="00DB6848">
        <w:rPr>
          <w:rFonts w:ascii="Times New Roman" w:hAnsi="Times New Roman" w:cs="Times New Roman"/>
          <w:sz w:val="22"/>
          <w:szCs w:val="22"/>
        </w:rPr>
        <w:t>.</w:t>
      </w:r>
    </w:p>
    <w:p w14:paraId="5EE06E9D"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7. Limitations and Proposed Improvements</w:t>
      </w:r>
    </w:p>
    <w:p w14:paraId="63006F4D"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Arithmetic over flattened tables.</w:t>
      </w:r>
      <w:r w:rsidRPr="00DB6848">
        <w:rPr>
          <w:rFonts w:ascii="Times New Roman" w:hAnsi="Times New Roman" w:cs="Times New Roman"/>
          <w:sz w:val="22"/>
          <w:szCs w:val="22"/>
        </w:rPr>
        <w:t xml:space="preserve"> Q6 passed, but only because the model divided numbers it read from </w:t>
      </w:r>
      <w:proofErr w:type="spellStart"/>
      <w:r w:rsidRPr="00DB6848">
        <w:rPr>
          <w:rFonts w:ascii="Times New Roman" w:eastAsia="Consolas" w:hAnsi="Times New Roman" w:cs="Times New Roman"/>
        </w:rPr>
        <w:t>pypdf</w:t>
      </w:r>
      <w:r w:rsidRPr="00DB6848">
        <w:rPr>
          <w:rFonts w:ascii="Times New Roman" w:hAnsi="Times New Roman" w:cs="Times New Roman"/>
          <w:sz w:val="22"/>
          <w:szCs w:val="22"/>
        </w:rPr>
        <w:t>'s</w:t>
      </w:r>
      <w:proofErr w:type="spellEnd"/>
      <w:r w:rsidRPr="00DB6848">
        <w:rPr>
          <w:rFonts w:ascii="Times New Roman" w:hAnsi="Times New Roman" w:cs="Times New Roman"/>
          <w:sz w:val="22"/>
          <w:szCs w:val="22"/>
        </w:rPr>
        <w:t xml:space="preserve"> flattened table text; nothing checks the calculation. </w:t>
      </w:r>
      <w:r w:rsidRPr="00DB6848">
        <w:rPr>
          <w:rFonts w:ascii="Times New Roman" w:hAnsi="Times New Roman" w:cs="Times New Roman"/>
          <w:i/>
          <w:iCs/>
          <w:sz w:val="22"/>
          <w:szCs w:val="22"/>
        </w:rPr>
        <w:t>Improvement:</w:t>
      </w:r>
      <w:r w:rsidRPr="00DB6848">
        <w:rPr>
          <w:rFonts w:ascii="Times New Roman" w:hAnsi="Times New Roman" w:cs="Times New Roman"/>
          <w:sz w:val="22"/>
          <w:szCs w:val="22"/>
        </w:rPr>
        <w:t xml:space="preserve"> table-aware parsing (rows and columns) plus a calculator tool, so ratios are computed, not generated.</w:t>
      </w:r>
    </w:p>
    <w:p w14:paraId="22BAB6E4"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Small, single-run evaluation.</w:t>
      </w:r>
      <w:r w:rsidRPr="00DB6848">
        <w:rPr>
          <w:rFonts w:ascii="Times New Roman" w:hAnsi="Times New Roman" w:cs="Times New Roman"/>
          <w:sz w:val="22"/>
          <w:szCs w:val="22"/>
        </w:rPr>
        <w:t xml:space="preserve"> One filing, 7 questions and one run of the model, judged by the team. The results are indicative, not statistically meaningful. </w:t>
      </w:r>
      <w:r w:rsidRPr="00DB6848">
        <w:rPr>
          <w:rFonts w:ascii="Times New Roman" w:hAnsi="Times New Roman" w:cs="Times New Roman"/>
          <w:i/>
          <w:iCs/>
          <w:sz w:val="22"/>
          <w:szCs w:val="22"/>
        </w:rPr>
        <w:t>Improvement:</w:t>
      </w:r>
      <w:r w:rsidRPr="00DB6848">
        <w:rPr>
          <w:rFonts w:ascii="Times New Roman" w:hAnsi="Times New Roman" w:cs="Times New Roman"/>
          <w:sz w:val="22"/>
          <w:szCs w:val="22"/>
        </w:rPr>
        <w:t xml:space="preserve"> several companies and years with </w:t>
      </w:r>
      <w:r w:rsidRPr="00DB6848">
        <w:rPr>
          <w:rFonts w:ascii="Times New Roman" w:eastAsia="Consolas" w:hAnsi="Times New Roman" w:cs="Times New Roman"/>
        </w:rPr>
        <w:t>company</w:t>
      </w:r>
      <w:r w:rsidRPr="00DB6848">
        <w:rPr>
          <w:rFonts w:ascii="Times New Roman" w:hAnsi="Times New Roman" w:cs="Times New Roman"/>
          <w:sz w:val="22"/>
          <w:szCs w:val="22"/>
        </w:rPr>
        <w:t>/</w:t>
      </w:r>
      <w:r w:rsidRPr="00DB6848">
        <w:rPr>
          <w:rFonts w:ascii="Times New Roman" w:eastAsia="Consolas" w:hAnsi="Times New Roman" w:cs="Times New Roman"/>
        </w:rPr>
        <w:t>year</w:t>
      </w:r>
      <w:r w:rsidRPr="00DB6848">
        <w:rPr>
          <w:rFonts w:ascii="Times New Roman" w:hAnsi="Times New Roman" w:cs="Times New Roman"/>
          <w:sz w:val="22"/>
          <w:szCs w:val="22"/>
        </w:rPr>
        <w:t xml:space="preserve"> metadata filters, a larger question set (e.g. </w:t>
      </w:r>
      <w:proofErr w:type="spellStart"/>
      <w:r w:rsidRPr="00DB6848">
        <w:rPr>
          <w:rFonts w:ascii="Times New Roman" w:hAnsi="Times New Roman" w:cs="Times New Roman"/>
          <w:sz w:val="22"/>
          <w:szCs w:val="22"/>
        </w:rPr>
        <w:t>FinanceBench</w:t>
      </w:r>
      <w:proofErr w:type="spellEnd"/>
      <w:r w:rsidRPr="00DB6848">
        <w:rPr>
          <w:rFonts w:ascii="Times New Roman" w:hAnsi="Times New Roman" w:cs="Times New Roman"/>
          <w:sz w:val="22"/>
          <w:szCs w:val="22"/>
        </w:rPr>
        <w:t>-style), repeated runs and an automatic faithfulness metric.</w:t>
      </w:r>
    </w:p>
    <w:p w14:paraId="7006FB1A"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Noisy context.</w:t>
      </w:r>
      <w:r w:rsidRPr="00DB6848">
        <w:rPr>
          <w:rFonts w:ascii="Times New Roman" w:hAnsi="Times New Roman" w:cs="Times New Roman"/>
          <w:sz w:val="22"/>
          <w:szCs w:val="22"/>
        </w:rPr>
        <w:t xml:space="preserve"> Hybrid top-6 also brings in irrelevant chunks (e.g. the segment tables on pp. 41–43 for Q1). k = 6, the RRF constant and equal weights were fixed in advance, not tuned, and the keyword side is TF-IDF, not BM25. </w:t>
      </w:r>
      <w:r w:rsidRPr="00DB6848">
        <w:rPr>
          <w:rFonts w:ascii="Times New Roman" w:hAnsi="Times New Roman" w:cs="Times New Roman"/>
          <w:i/>
          <w:iCs/>
          <w:sz w:val="22"/>
          <w:szCs w:val="22"/>
        </w:rPr>
        <w:t>Improvement:</w:t>
      </w:r>
      <w:r w:rsidRPr="00DB6848">
        <w:rPr>
          <w:rFonts w:ascii="Times New Roman" w:hAnsi="Times New Roman" w:cs="Times New Roman"/>
          <w:sz w:val="22"/>
          <w:szCs w:val="22"/>
        </w:rPr>
        <w:t xml:space="preserve"> a cross-encoder re-ranker, and tuning k on held-out questions.</w:t>
      </w:r>
    </w:p>
    <w:p w14:paraId="56DC1013" w14:textId="77777777" w:rsidR="004362C6" w:rsidRPr="00DB6848" w:rsidRDefault="00000000">
      <w:pPr>
        <w:pStyle w:val="ListParagraph"/>
        <w:numPr>
          <w:ilvl w:val="0"/>
          <w:numId w:val="2"/>
        </w:numPr>
        <w:spacing w:after="30" w:line="247" w:lineRule="auto"/>
        <w:rPr>
          <w:rFonts w:ascii="Times New Roman" w:hAnsi="Times New Roman" w:cs="Times New Roman"/>
          <w:sz w:val="22"/>
          <w:szCs w:val="22"/>
        </w:rPr>
      </w:pPr>
      <w:r w:rsidRPr="00DB6848">
        <w:rPr>
          <w:rFonts w:ascii="Times New Roman" w:hAnsi="Times New Roman" w:cs="Times New Roman"/>
          <w:b/>
          <w:bCs/>
          <w:sz w:val="22"/>
          <w:szCs w:val="22"/>
        </w:rPr>
        <w:t>Memory and API.</w:t>
      </w:r>
      <w:r w:rsidRPr="00DB6848">
        <w:rPr>
          <w:rFonts w:ascii="Times New Roman" w:hAnsi="Times New Roman" w:cs="Times New Roman"/>
          <w:sz w:val="22"/>
          <w:szCs w:val="22"/>
        </w:rPr>
        <w:t xml:space="preserve"> </w:t>
      </w:r>
      <w:proofErr w:type="spellStart"/>
      <w:r w:rsidRPr="00DB6848">
        <w:rPr>
          <w:rFonts w:ascii="Times New Roman" w:eastAsia="Consolas" w:hAnsi="Times New Roman" w:cs="Times New Roman"/>
        </w:rPr>
        <w:t>RunnableWithMessageHistory</w:t>
      </w:r>
      <w:proofErr w:type="spellEnd"/>
      <w:r w:rsidRPr="00DB6848">
        <w:rPr>
          <w:rFonts w:ascii="Times New Roman" w:hAnsi="Times New Roman" w:cs="Times New Roman"/>
          <w:sz w:val="22"/>
          <w:szCs w:val="22"/>
        </w:rPr>
        <w:t xml:space="preserve"> works but is deprecated in </w:t>
      </w:r>
      <w:proofErr w:type="spellStart"/>
      <w:r w:rsidRPr="00DB6848">
        <w:rPr>
          <w:rFonts w:ascii="Times New Roman" w:hAnsi="Times New Roman" w:cs="Times New Roman"/>
          <w:sz w:val="22"/>
          <w:szCs w:val="22"/>
        </w:rPr>
        <w:t>langchain</w:t>
      </w:r>
      <w:proofErr w:type="spellEnd"/>
      <w:r w:rsidRPr="00DB6848">
        <w:rPr>
          <w:rFonts w:ascii="Times New Roman" w:hAnsi="Times New Roman" w:cs="Times New Roman"/>
          <w:sz w:val="22"/>
          <w:szCs w:val="22"/>
        </w:rPr>
        <w:t xml:space="preserve">-core 1.6, memory lives only in the Python process, and the free API tier limits throughput (20 requests per day per model). </w:t>
      </w:r>
      <w:r w:rsidRPr="00DB6848">
        <w:rPr>
          <w:rFonts w:ascii="Times New Roman" w:hAnsi="Times New Roman" w:cs="Times New Roman"/>
          <w:i/>
          <w:iCs/>
          <w:sz w:val="22"/>
          <w:szCs w:val="22"/>
        </w:rPr>
        <w:t>Improvement:</w:t>
      </w:r>
      <w:r w:rsidRPr="00DB6848">
        <w:rPr>
          <w:rFonts w:ascii="Times New Roman" w:hAnsi="Times New Roman" w:cs="Times New Roman"/>
          <w:sz w:val="22"/>
          <w:szCs w:val="22"/>
        </w:rPr>
        <w:t xml:space="preserve"> move memory to a </w:t>
      </w:r>
      <w:proofErr w:type="spellStart"/>
      <w:r w:rsidRPr="00DB6848">
        <w:rPr>
          <w:rFonts w:ascii="Times New Roman" w:hAnsi="Times New Roman" w:cs="Times New Roman"/>
          <w:sz w:val="22"/>
          <w:szCs w:val="22"/>
        </w:rPr>
        <w:t>LangGraph</w:t>
      </w:r>
      <w:proofErr w:type="spellEnd"/>
      <w:r w:rsidRPr="00DB6848">
        <w:rPr>
          <w:rFonts w:ascii="Times New Roman" w:hAnsi="Times New Roman" w:cs="Times New Roman"/>
          <w:sz w:val="22"/>
          <w:szCs w:val="22"/>
        </w:rPr>
        <w:t xml:space="preserve"> </w:t>
      </w:r>
      <w:proofErr w:type="spellStart"/>
      <w:r w:rsidRPr="00DB6848">
        <w:rPr>
          <w:rFonts w:ascii="Times New Roman" w:hAnsi="Times New Roman" w:cs="Times New Roman"/>
          <w:sz w:val="22"/>
          <w:szCs w:val="22"/>
        </w:rPr>
        <w:t>checkpointer</w:t>
      </w:r>
      <w:proofErr w:type="spellEnd"/>
      <w:r w:rsidRPr="00DB6848">
        <w:rPr>
          <w:rFonts w:ascii="Times New Roman" w:hAnsi="Times New Roman" w:cs="Times New Roman"/>
          <w:sz w:val="22"/>
          <w:szCs w:val="22"/>
        </w:rPr>
        <w:t>, and use a paid tier or local model for larger evaluations.</w:t>
      </w:r>
    </w:p>
    <w:p w14:paraId="53619E04"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8. Team Contributions</w:t>
      </w:r>
    </w:p>
    <w:p w14:paraId="62F7D59E" w14:textId="5339BA69" w:rsidR="004362C6" w:rsidRPr="00DB6848" w:rsidRDefault="00000000">
      <w:pPr>
        <w:spacing w:after="80" w:line="252" w:lineRule="auto"/>
        <w:rPr>
          <w:rFonts w:ascii="Times New Roman" w:hAnsi="Times New Roman" w:cs="Times New Roman"/>
          <w:sz w:val="22"/>
          <w:szCs w:val="22"/>
        </w:rPr>
      </w:pPr>
      <w:r w:rsidRPr="00DB6848">
        <w:rPr>
          <w:rFonts w:ascii="Times New Roman" w:hAnsi="Times New Roman" w:cs="Times New Roman"/>
          <w:sz w:val="22"/>
          <w:szCs w:val="22"/>
        </w:rPr>
        <w:t xml:space="preserve">Roles as set in Phase 2. </w:t>
      </w:r>
      <w:r w:rsidRPr="00DB6848">
        <w:rPr>
          <w:rFonts w:ascii="Times New Roman" w:hAnsi="Times New Roman" w:cs="Times New Roman"/>
          <w:b/>
          <w:bCs/>
          <w:sz w:val="22"/>
          <w:szCs w:val="22"/>
        </w:rPr>
        <w:t>Akash Goyal (I025), Data</w:t>
      </w:r>
      <w:r w:rsidR="004577B4">
        <w:rPr>
          <w:rFonts w:ascii="Times New Roman" w:hAnsi="Times New Roman" w:cs="Times New Roman"/>
          <w:b/>
          <w:bCs/>
          <w:sz w:val="22"/>
          <w:szCs w:val="22"/>
        </w:rPr>
        <w:t>,</w:t>
      </w:r>
      <w:r w:rsidRPr="00DB6848">
        <w:rPr>
          <w:rFonts w:ascii="Times New Roman" w:hAnsi="Times New Roman" w:cs="Times New Roman"/>
          <w:b/>
          <w:bCs/>
          <w:sz w:val="22"/>
          <w:szCs w:val="22"/>
        </w:rPr>
        <w:t xml:space="preserve"> Retrieval</w:t>
      </w:r>
      <w:r w:rsidR="004577B4">
        <w:rPr>
          <w:rFonts w:ascii="Times New Roman" w:hAnsi="Times New Roman" w:cs="Times New Roman"/>
          <w:b/>
          <w:bCs/>
          <w:sz w:val="22"/>
          <w:szCs w:val="22"/>
        </w:rPr>
        <w:t xml:space="preserve"> </w:t>
      </w:r>
      <w:r w:rsidR="004577B4" w:rsidRPr="00DB6848">
        <w:rPr>
          <w:rFonts w:ascii="Times New Roman" w:hAnsi="Times New Roman" w:cs="Times New Roman"/>
          <w:b/>
          <w:bCs/>
          <w:sz w:val="22"/>
          <w:szCs w:val="22"/>
        </w:rPr>
        <w:t>&amp; Demo</w:t>
      </w:r>
      <w:r w:rsidRPr="00DB6848">
        <w:rPr>
          <w:rFonts w:ascii="Times New Roman" w:hAnsi="Times New Roman" w:cs="Times New Roman"/>
          <w:b/>
          <w:bCs/>
          <w:sz w:val="22"/>
          <w:szCs w:val="22"/>
        </w:rPr>
        <w:t>:</w:t>
      </w:r>
      <w:r w:rsidRPr="00DB6848">
        <w:rPr>
          <w:rFonts w:ascii="Times New Roman" w:hAnsi="Times New Roman" w:cs="Times New Roman"/>
          <w:sz w:val="22"/>
          <w:szCs w:val="22"/>
        </w:rPr>
        <w:t xml:space="preserve"> data source, loading, chunking, embeddings, vector stores, hybrid retrieval, repository</w:t>
      </w:r>
      <w:r w:rsidR="004577B4" w:rsidRPr="00DB6848">
        <w:rPr>
          <w:rFonts w:ascii="Times New Roman" w:hAnsi="Times New Roman" w:cs="Times New Roman"/>
          <w:sz w:val="22"/>
          <w:szCs w:val="22"/>
        </w:rPr>
        <w:t>, video</w:t>
      </w:r>
      <w:r w:rsidRPr="00DB6848">
        <w:rPr>
          <w:rFonts w:ascii="Times New Roman" w:hAnsi="Times New Roman" w:cs="Times New Roman"/>
          <w:sz w:val="22"/>
          <w:szCs w:val="22"/>
        </w:rPr>
        <w:t xml:space="preserve">. </w:t>
      </w:r>
      <w:r w:rsidRPr="00DB6848">
        <w:rPr>
          <w:rFonts w:ascii="Times New Roman" w:hAnsi="Times New Roman" w:cs="Times New Roman"/>
          <w:b/>
          <w:bCs/>
          <w:sz w:val="22"/>
          <w:szCs w:val="22"/>
        </w:rPr>
        <w:t>Karan Lokhande (I039), Application &amp; Chain:</w:t>
      </w:r>
      <w:r w:rsidRPr="00DB6848">
        <w:rPr>
          <w:rFonts w:ascii="Times New Roman" w:hAnsi="Times New Roman" w:cs="Times New Roman"/>
          <w:sz w:val="22"/>
          <w:szCs w:val="22"/>
        </w:rPr>
        <w:t xml:space="preserve"> LCEL chain, prompt, output parser, memory and follow-up rewriting, LLM integration, notebook. </w:t>
      </w:r>
      <w:r w:rsidRPr="00DB6848">
        <w:rPr>
          <w:rFonts w:ascii="Times New Roman" w:hAnsi="Times New Roman" w:cs="Times New Roman"/>
          <w:b/>
          <w:bCs/>
          <w:sz w:val="22"/>
          <w:szCs w:val="22"/>
        </w:rPr>
        <w:t>Meer Magia (I040), Evaluation</w:t>
      </w:r>
      <w:r w:rsidR="004577B4">
        <w:rPr>
          <w:rFonts w:ascii="Times New Roman" w:hAnsi="Times New Roman" w:cs="Times New Roman"/>
          <w:b/>
          <w:bCs/>
          <w:sz w:val="22"/>
          <w:szCs w:val="22"/>
        </w:rPr>
        <w:t xml:space="preserve"> &amp;</w:t>
      </w:r>
      <w:r w:rsidRPr="00DB6848">
        <w:rPr>
          <w:rFonts w:ascii="Times New Roman" w:hAnsi="Times New Roman" w:cs="Times New Roman"/>
          <w:b/>
          <w:bCs/>
          <w:sz w:val="22"/>
          <w:szCs w:val="22"/>
        </w:rPr>
        <w:t xml:space="preserve"> Report:</w:t>
      </w:r>
      <w:r w:rsidRPr="00DB6848">
        <w:rPr>
          <w:rFonts w:ascii="Times New Roman" w:hAnsi="Times New Roman" w:cs="Times New Roman"/>
          <w:sz w:val="22"/>
          <w:szCs w:val="22"/>
        </w:rPr>
        <w:t xml:space="preserve"> test questions and ground truth, grounding review, architecture diagram, report. Individual contribution statements are submitted separately.</w:t>
      </w:r>
    </w:p>
    <w:p w14:paraId="58CB0A41" w14:textId="77777777" w:rsidR="004362C6" w:rsidRPr="00DB6848" w:rsidRDefault="00000000">
      <w:pPr>
        <w:pStyle w:val="Heading1"/>
        <w:spacing w:before="150" w:after="60"/>
        <w:rPr>
          <w:rFonts w:ascii="Times New Roman" w:hAnsi="Times New Roman" w:cs="Times New Roman"/>
          <w:color w:val="auto"/>
          <w:sz w:val="36"/>
          <w:szCs w:val="36"/>
        </w:rPr>
      </w:pPr>
      <w:r w:rsidRPr="00DB6848">
        <w:rPr>
          <w:rFonts w:ascii="Times New Roman" w:hAnsi="Times New Roman" w:cs="Times New Roman"/>
          <w:b/>
          <w:bCs/>
          <w:color w:val="auto"/>
          <w:sz w:val="28"/>
          <w:szCs w:val="28"/>
        </w:rPr>
        <w:t>References</w:t>
      </w:r>
    </w:p>
    <w:p w14:paraId="0055431F" w14:textId="77777777" w:rsidR="004362C6" w:rsidRPr="00DB6848" w:rsidRDefault="00000000">
      <w:pPr>
        <w:pStyle w:val="ListParagraph"/>
        <w:numPr>
          <w:ilvl w:val="0"/>
          <w:numId w:val="3"/>
        </w:numPr>
        <w:spacing w:after="20"/>
        <w:rPr>
          <w:rFonts w:ascii="Times New Roman" w:hAnsi="Times New Roman" w:cs="Times New Roman"/>
          <w:sz w:val="22"/>
          <w:szCs w:val="22"/>
        </w:rPr>
      </w:pPr>
      <w:r w:rsidRPr="00DB6848">
        <w:rPr>
          <w:rFonts w:ascii="Times New Roman" w:hAnsi="Times New Roman" w:cs="Times New Roman"/>
          <w:sz w:val="18"/>
          <w:szCs w:val="18"/>
        </w:rPr>
        <w:t>NIKE, Inc. (2023). Form 10-K for the fiscal year ended May 31, 2023. U.S. Securities and Exchange Commission.</w:t>
      </w:r>
    </w:p>
    <w:p w14:paraId="61FCB821" w14:textId="77777777" w:rsidR="004362C6" w:rsidRPr="00DB6848" w:rsidRDefault="00000000">
      <w:pPr>
        <w:pStyle w:val="ListParagraph"/>
        <w:numPr>
          <w:ilvl w:val="0"/>
          <w:numId w:val="3"/>
        </w:numPr>
        <w:spacing w:after="20"/>
        <w:rPr>
          <w:rFonts w:ascii="Times New Roman" w:hAnsi="Times New Roman" w:cs="Times New Roman"/>
          <w:sz w:val="22"/>
          <w:szCs w:val="22"/>
        </w:rPr>
      </w:pPr>
      <w:proofErr w:type="spellStart"/>
      <w:r w:rsidRPr="00DB6848">
        <w:rPr>
          <w:rFonts w:ascii="Times New Roman" w:hAnsi="Times New Roman" w:cs="Times New Roman"/>
          <w:sz w:val="18"/>
          <w:szCs w:val="18"/>
        </w:rPr>
        <w:t>LangChain</w:t>
      </w:r>
      <w:proofErr w:type="spellEnd"/>
      <w:r w:rsidRPr="00DB6848">
        <w:rPr>
          <w:rFonts w:ascii="Times New Roman" w:hAnsi="Times New Roman" w:cs="Times New Roman"/>
          <w:sz w:val="18"/>
          <w:szCs w:val="18"/>
        </w:rPr>
        <w:t xml:space="preserve"> documentation: RAG tutorial, LCEL, retrievers, structured output, message history. docs.langchain.com.</w:t>
      </w:r>
    </w:p>
    <w:p w14:paraId="3730A8DA" w14:textId="77777777" w:rsidR="004362C6" w:rsidRPr="00DB6848" w:rsidRDefault="00000000">
      <w:pPr>
        <w:pStyle w:val="ListParagraph"/>
        <w:numPr>
          <w:ilvl w:val="0"/>
          <w:numId w:val="3"/>
        </w:numPr>
        <w:spacing w:after="20"/>
        <w:rPr>
          <w:rFonts w:ascii="Times New Roman" w:hAnsi="Times New Roman" w:cs="Times New Roman"/>
          <w:sz w:val="22"/>
          <w:szCs w:val="22"/>
        </w:rPr>
      </w:pPr>
      <w:r w:rsidRPr="00DB6848">
        <w:rPr>
          <w:rFonts w:ascii="Times New Roman" w:hAnsi="Times New Roman" w:cs="Times New Roman"/>
          <w:sz w:val="18"/>
          <w:szCs w:val="18"/>
        </w:rPr>
        <w:t xml:space="preserve">Cormack, G. V., Clarke, C. L. A., &amp; </w:t>
      </w:r>
      <w:proofErr w:type="spellStart"/>
      <w:r w:rsidRPr="00DB6848">
        <w:rPr>
          <w:rFonts w:ascii="Times New Roman" w:hAnsi="Times New Roman" w:cs="Times New Roman"/>
          <w:sz w:val="18"/>
          <w:szCs w:val="18"/>
        </w:rPr>
        <w:t>Buettcher</w:t>
      </w:r>
      <w:proofErr w:type="spellEnd"/>
      <w:r w:rsidRPr="00DB6848">
        <w:rPr>
          <w:rFonts w:ascii="Times New Roman" w:hAnsi="Times New Roman" w:cs="Times New Roman"/>
          <w:sz w:val="18"/>
          <w:szCs w:val="18"/>
        </w:rPr>
        <w:t>, S. (2009). Reciprocal Rank Fusion outperforms Condorcet and individual rank learning methods. SIGIR '09.</w:t>
      </w:r>
    </w:p>
    <w:p w14:paraId="60CA7368" w14:textId="77777777" w:rsidR="004362C6" w:rsidRPr="00DB6848" w:rsidRDefault="00000000">
      <w:pPr>
        <w:pStyle w:val="ListParagraph"/>
        <w:numPr>
          <w:ilvl w:val="0"/>
          <w:numId w:val="3"/>
        </w:numPr>
        <w:spacing w:after="20"/>
        <w:rPr>
          <w:rFonts w:ascii="Times New Roman" w:hAnsi="Times New Roman" w:cs="Times New Roman"/>
          <w:sz w:val="22"/>
          <w:szCs w:val="22"/>
        </w:rPr>
      </w:pPr>
      <w:r w:rsidRPr="00DB6848">
        <w:rPr>
          <w:rFonts w:ascii="Times New Roman" w:hAnsi="Times New Roman" w:cs="Times New Roman"/>
          <w:sz w:val="18"/>
          <w:szCs w:val="18"/>
        </w:rPr>
        <w:t xml:space="preserve">Reimers, N., &amp; </w:t>
      </w:r>
      <w:proofErr w:type="spellStart"/>
      <w:r w:rsidRPr="00DB6848">
        <w:rPr>
          <w:rFonts w:ascii="Times New Roman" w:hAnsi="Times New Roman" w:cs="Times New Roman"/>
          <w:sz w:val="18"/>
          <w:szCs w:val="18"/>
        </w:rPr>
        <w:t>Gurevych</w:t>
      </w:r>
      <w:proofErr w:type="spellEnd"/>
      <w:r w:rsidRPr="00DB6848">
        <w:rPr>
          <w:rFonts w:ascii="Times New Roman" w:hAnsi="Times New Roman" w:cs="Times New Roman"/>
          <w:sz w:val="18"/>
          <w:szCs w:val="18"/>
        </w:rPr>
        <w:t>, I. (2019). Sentence-BERT. EMNLP-IJCNLP (all-MiniLM-L6-v2 model family).</w:t>
      </w:r>
    </w:p>
    <w:p w14:paraId="51BA502C" w14:textId="77777777" w:rsidR="004362C6" w:rsidRPr="00DB6848" w:rsidRDefault="00000000">
      <w:pPr>
        <w:pStyle w:val="ListParagraph"/>
        <w:numPr>
          <w:ilvl w:val="0"/>
          <w:numId w:val="3"/>
        </w:numPr>
        <w:spacing w:after="20"/>
        <w:rPr>
          <w:rFonts w:ascii="Times New Roman" w:hAnsi="Times New Roman" w:cs="Times New Roman"/>
          <w:sz w:val="22"/>
          <w:szCs w:val="22"/>
        </w:rPr>
      </w:pPr>
      <w:r w:rsidRPr="00DB6848">
        <w:rPr>
          <w:rFonts w:ascii="Times New Roman" w:hAnsi="Times New Roman" w:cs="Times New Roman"/>
          <w:sz w:val="18"/>
          <w:szCs w:val="18"/>
        </w:rPr>
        <w:t xml:space="preserve">Google (2026). Gemini API models and Gemini 3 developer guide. </w:t>
      </w:r>
      <w:proofErr w:type="spellStart"/>
      <w:r w:rsidRPr="00DB6848">
        <w:rPr>
          <w:rFonts w:ascii="Times New Roman" w:hAnsi="Times New Roman" w:cs="Times New Roman"/>
          <w:sz w:val="18"/>
          <w:szCs w:val="18"/>
        </w:rPr>
        <w:t>ai.google.dev</w:t>
      </w:r>
      <w:proofErr w:type="spellEnd"/>
      <w:r w:rsidRPr="00DB6848">
        <w:rPr>
          <w:rFonts w:ascii="Times New Roman" w:hAnsi="Times New Roman" w:cs="Times New Roman"/>
          <w:sz w:val="18"/>
          <w:szCs w:val="18"/>
        </w:rPr>
        <w:t>.</w:t>
      </w:r>
    </w:p>
    <w:sectPr w:rsidR="004362C6" w:rsidRPr="00DB6848">
      <w:footerReference w:type="default" r:id="rId10"/>
      <w:pgSz w:w="11906" w:h="16838"/>
      <w:pgMar w:top="964" w:right="1134" w:bottom="96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4E32C" w14:textId="77777777" w:rsidR="000363C5" w:rsidRDefault="000363C5">
      <w:r>
        <w:separator/>
      </w:r>
    </w:p>
  </w:endnote>
  <w:endnote w:type="continuationSeparator" w:id="0">
    <w:p w14:paraId="48100D98" w14:textId="77777777" w:rsidR="000363C5" w:rsidRDefault="00036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1F67" w14:textId="77777777" w:rsidR="004362C6" w:rsidRDefault="00000000">
    <w:pPr>
      <w:jc w:val="center"/>
    </w:pPr>
    <w:proofErr w:type="spellStart"/>
    <w:r>
      <w:rPr>
        <w:color w:val="6B7280"/>
        <w:sz w:val="16"/>
        <w:szCs w:val="16"/>
      </w:rPr>
      <w:t>FinSight</w:t>
    </w:r>
    <w:proofErr w:type="spellEnd"/>
    <w:r>
      <w:rPr>
        <w:color w:val="6B7280"/>
        <w:sz w:val="16"/>
        <w:szCs w:val="16"/>
      </w:rPr>
      <w:t xml:space="preserve">-RAG · Phase 3 Technical Report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B959F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4A750" w14:textId="77777777" w:rsidR="000363C5" w:rsidRDefault="000363C5">
      <w:r>
        <w:separator/>
      </w:r>
    </w:p>
  </w:footnote>
  <w:footnote w:type="continuationSeparator" w:id="0">
    <w:p w14:paraId="0CAE72EE" w14:textId="77777777" w:rsidR="000363C5" w:rsidRDefault="000363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34D"/>
    <w:multiLevelType w:val="hybridMultilevel"/>
    <w:tmpl w:val="08F277BA"/>
    <w:lvl w:ilvl="0" w:tplc="8EE0B76C">
      <w:start w:val="1"/>
      <w:numFmt w:val="bullet"/>
      <w:lvlText w:val="•"/>
      <w:lvlJc w:val="left"/>
      <w:pPr>
        <w:ind w:left="300" w:hanging="220"/>
      </w:pPr>
    </w:lvl>
    <w:lvl w:ilvl="1" w:tplc="471C8CC8">
      <w:numFmt w:val="decimal"/>
      <w:lvlText w:val=""/>
      <w:lvlJc w:val="left"/>
    </w:lvl>
    <w:lvl w:ilvl="2" w:tplc="57EC86F4">
      <w:numFmt w:val="decimal"/>
      <w:lvlText w:val=""/>
      <w:lvlJc w:val="left"/>
    </w:lvl>
    <w:lvl w:ilvl="3" w:tplc="A2C261FC">
      <w:numFmt w:val="decimal"/>
      <w:lvlText w:val=""/>
      <w:lvlJc w:val="left"/>
    </w:lvl>
    <w:lvl w:ilvl="4" w:tplc="59187CCE">
      <w:numFmt w:val="decimal"/>
      <w:lvlText w:val=""/>
      <w:lvlJc w:val="left"/>
    </w:lvl>
    <w:lvl w:ilvl="5" w:tplc="600C4A86">
      <w:numFmt w:val="decimal"/>
      <w:lvlText w:val=""/>
      <w:lvlJc w:val="left"/>
    </w:lvl>
    <w:lvl w:ilvl="6" w:tplc="577ED120">
      <w:numFmt w:val="decimal"/>
      <w:lvlText w:val=""/>
      <w:lvlJc w:val="left"/>
    </w:lvl>
    <w:lvl w:ilvl="7" w:tplc="64F0B322">
      <w:numFmt w:val="decimal"/>
      <w:lvlText w:val=""/>
      <w:lvlJc w:val="left"/>
    </w:lvl>
    <w:lvl w:ilvl="8" w:tplc="953C9468">
      <w:numFmt w:val="decimal"/>
      <w:lvlText w:val=""/>
      <w:lvlJc w:val="left"/>
    </w:lvl>
  </w:abstractNum>
  <w:abstractNum w:abstractNumId="1" w15:restartNumberingAfterBreak="0">
    <w:nsid w:val="25C47B52"/>
    <w:multiLevelType w:val="hybridMultilevel"/>
    <w:tmpl w:val="A38EFC36"/>
    <w:lvl w:ilvl="0" w:tplc="695C55F6">
      <w:start w:val="1"/>
      <w:numFmt w:val="decimal"/>
      <w:lvlText w:val="[%1]"/>
      <w:lvlJc w:val="left"/>
      <w:pPr>
        <w:ind w:left="420" w:hanging="420"/>
      </w:pPr>
    </w:lvl>
    <w:lvl w:ilvl="1" w:tplc="2C261E5C">
      <w:numFmt w:val="decimal"/>
      <w:lvlText w:val=""/>
      <w:lvlJc w:val="left"/>
    </w:lvl>
    <w:lvl w:ilvl="2" w:tplc="F9060670">
      <w:numFmt w:val="decimal"/>
      <w:lvlText w:val=""/>
      <w:lvlJc w:val="left"/>
    </w:lvl>
    <w:lvl w:ilvl="3" w:tplc="67B4FB4E">
      <w:numFmt w:val="decimal"/>
      <w:lvlText w:val=""/>
      <w:lvlJc w:val="left"/>
    </w:lvl>
    <w:lvl w:ilvl="4" w:tplc="71D218A4">
      <w:numFmt w:val="decimal"/>
      <w:lvlText w:val=""/>
      <w:lvlJc w:val="left"/>
    </w:lvl>
    <w:lvl w:ilvl="5" w:tplc="A7B0A30E">
      <w:numFmt w:val="decimal"/>
      <w:lvlText w:val=""/>
      <w:lvlJc w:val="left"/>
    </w:lvl>
    <w:lvl w:ilvl="6" w:tplc="D7F0A350">
      <w:numFmt w:val="decimal"/>
      <w:lvlText w:val=""/>
      <w:lvlJc w:val="left"/>
    </w:lvl>
    <w:lvl w:ilvl="7" w:tplc="C07AB92A">
      <w:numFmt w:val="decimal"/>
      <w:lvlText w:val=""/>
      <w:lvlJc w:val="left"/>
    </w:lvl>
    <w:lvl w:ilvl="8" w:tplc="07546EF0">
      <w:numFmt w:val="decimal"/>
      <w:lvlText w:val=""/>
      <w:lvlJc w:val="left"/>
    </w:lvl>
  </w:abstractNum>
  <w:abstractNum w:abstractNumId="2" w15:restartNumberingAfterBreak="0">
    <w:nsid w:val="7FFD5AA8"/>
    <w:multiLevelType w:val="hybridMultilevel"/>
    <w:tmpl w:val="BDAAD79E"/>
    <w:lvl w:ilvl="0" w:tplc="82626C30">
      <w:start w:val="1"/>
      <w:numFmt w:val="bullet"/>
      <w:lvlText w:val="●"/>
      <w:lvlJc w:val="left"/>
      <w:pPr>
        <w:ind w:left="720" w:hanging="360"/>
      </w:pPr>
    </w:lvl>
    <w:lvl w:ilvl="1" w:tplc="F91E98BC">
      <w:start w:val="1"/>
      <w:numFmt w:val="bullet"/>
      <w:lvlText w:val="○"/>
      <w:lvlJc w:val="left"/>
      <w:pPr>
        <w:ind w:left="1440" w:hanging="360"/>
      </w:pPr>
    </w:lvl>
    <w:lvl w:ilvl="2" w:tplc="092EA20C">
      <w:start w:val="1"/>
      <w:numFmt w:val="bullet"/>
      <w:lvlText w:val="■"/>
      <w:lvlJc w:val="left"/>
      <w:pPr>
        <w:ind w:left="2160" w:hanging="360"/>
      </w:pPr>
    </w:lvl>
    <w:lvl w:ilvl="3" w:tplc="29E24686">
      <w:start w:val="1"/>
      <w:numFmt w:val="bullet"/>
      <w:lvlText w:val="●"/>
      <w:lvlJc w:val="left"/>
      <w:pPr>
        <w:ind w:left="2880" w:hanging="360"/>
      </w:pPr>
    </w:lvl>
    <w:lvl w:ilvl="4" w:tplc="DFE4D1CE">
      <w:start w:val="1"/>
      <w:numFmt w:val="bullet"/>
      <w:lvlText w:val="○"/>
      <w:lvlJc w:val="left"/>
      <w:pPr>
        <w:ind w:left="3600" w:hanging="360"/>
      </w:pPr>
    </w:lvl>
    <w:lvl w:ilvl="5" w:tplc="8CAE5C7C">
      <w:start w:val="1"/>
      <w:numFmt w:val="bullet"/>
      <w:lvlText w:val="■"/>
      <w:lvlJc w:val="left"/>
      <w:pPr>
        <w:ind w:left="4320" w:hanging="360"/>
      </w:pPr>
    </w:lvl>
    <w:lvl w:ilvl="6" w:tplc="7DCA3E3A">
      <w:start w:val="1"/>
      <w:numFmt w:val="bullet"/>
      <w:lvlText w:val="●"/>
      <w:lvlJc w:val="left"/>
      <w:pPr>
        <w:ind w:left="5040" w:hanging="360"/>
      </w:pPr>
    </w:lvl>
    <w:lvl w:ilvl="7" w:tplc="8B6C4800">
      <w:start w:val="1"/>
      <w:numFmt w:val="bullet"/>
      <w:lvlText w:val="●"/>
      <w:lvlJc w:val="left"/>
      <w:pPr>
        <w:ind w:left="5760" w:hanging="360"/>
      </w:pPr>
    </w:lvl>
    <w:lvl w:ilvl="8" w:tplc="766A5042">
      <w:start w:val="1"/>
      <w:numFmt w:val="bullet"/>
      <w:lvlText w:val="●"/>
      <w:lvlJc w:val="left"/>
      <w:pPr>
        <w:ind w:left="6480" w:hanging="360"/>
      </w:pPr>
    </w:lvl>
  </w:abstractNum>
  <w:num w:numId="1" w16cid:durableId="1556577589">
    <w:abstractNumId w:val="2"/>
    <w:lvlOverride w:ilvl="0">
      <w:startOverride w:val="1"/>
    </w:lvlOverride>
  </w:num>
  <w:num w:numId="2" w16cid:durableId="594900583">
    <w:abstractNumId w:val="0"/>
    <w:lvlOverride w:ilvl="0">
      <w:startOverride w:val="1"/>
    </w:lvlOverride>
  </w:num>
  <w:num w:numId="3" w16cid:durableId="20262484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2C6"/>
    <w:rsid w:val="000363C5"/>
    <w:rsid w:val="004362C6"/>
    <w:rsid w:val="004577B4"/>
    <w:rsid w:val="008E593B"/>
    <w:rsid w:val="009C27E4"/>
    <w:rsid w:val="00AE68D3"/>
    <w:rsid w:val="00B959F5"/>
    <w:rsid w:val="00C531F4"/>
    <w:rsid w:val="00DB6848"/>
    <w:rsid w:val="00E05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1A56"/>
  <w15:docId w15:val="{3EE9ECCB-116D-4CD0-B325-63046B63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github/akashgoyalll/finsight-rag-I025-39-40/blob/main/FinSight_RAG_Phase3_executed_colab.ipynb" TargetMode="External"/><Relationship Id="rId3" Type="http://schemas.openxmlformats.org/officeDocument/2006/relationships/settings" Target="settings.xml"/><Relationship Id="rId7" Type="http://schemas.openxmlformats.org/officeDocument/2006/relationships/hyperlink" Target="https://github.com/akashgoyalll/finsight-rag-I025-39-4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2400</Words>
  <Characters>13681</Characters>
  <Application>Microsoft Office Word</Application>
  <DocSecurity>0</DocSecurity>
  <Lines>114</Lines>
  <Paragraphs>32</Paragraphs>
  <ScaleCrop>false</ScaleCrop>
  <Company/>
  <LinksUpToDate>false</LinksUpToDate>
  <CharactersWithSpaces>16049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FinSight-RAG Phase 3 Technical Report</dc:title>
  <dc:creator>FinSight-RAG team</dc:creator>
  <cp:lastModifiedBy>Akash Goyal</cp:lastModifiedBy>
  <cp:revision>10</cp:revision>
  <dcterms:created xsi:type="dcterms:W3CDTF">2026-09-30T19:36:00Z</dcterms:created>
  <dcterms:modified xsi:type="dcterms:W3CDTF">2026-10-01T18:56:00Z</dcterms:modified>
</cp:coreProperties>
</file>