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Strategy Meeting Notes — October 25, 2026</w:t>
      </w:r>
    </w:p>
    <w:p>
      <w:r>
        <w:t>Attendees: Alice, Bob, Charlie, Dana.</w:t>
      </w:r>
    </w:p>
    <w:p>
      <w:r>
        <w:t>Discussion: We evaluated local AI models versus proprietary cloud APIs. Privacy and zero-subscription costs are vital for our offline desktop tools.</w:t>
      </w:r>
    </w:p>
    <w:p>
      <w:r>
        <w:t>Action Item 1: Complete Hacktoberfest Week 3 LazyDesk release by October 31, 2026.</w:t>
      </w:r>
    </w:p>
    <w:p>
      <w:r>
        <w:t>Action Item 2: Test duplicate detector against SHA-256 hash sets.</w:t>
      </w:r>
    </w:p>
    <w:p>
      <w:r>
        <w:t>Key Takeaway: Local inference with qwen2.5:3b satisfies all performance metrics without uploading user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