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300"/>
        <w:jc w:val="center"/>
      </w:pPr>
      <w:r>
        <w:rPr>
          <w:rFonts w:ascii="Arial" w:cs="Arial" w:eastAsia="Arial" w:hAnsi="Arial"/>
          <w:b/>
          <w:bCs/>
          <w:color w:val="1E3A8A"/>
          <w:sz w:val="40"/>
          <w:szCs w:val="40"/>
        </w:rPr>
        <w:t xml:space="preserve">VERICURE HEALTHCARE SYSTEM</w:t>
      </w:r>
    </w:p>
    <w:p>
      <w:pPr>
        <w:spacing w:after="200" w:before="0"/>
        <w:jc w:val="center"/>
      </w:pPr>
      <w:r>
        <w:rPr>
          <w:rFonts w:ascii="Arial" w:cs="Arial" w:eastAsia="Arial" w:hAnsi="Arial"/>
          <w:i/>
          <w:iCs/>
          <w:color w:val="475569"/>
          <w:sz w:val="24"/>
          <w:szCs w:val="24"/>
        </w:rPr>
        <w:t xml:space="preserve">Master Architectural, Component, UI &amp; Technology Blueprint</w:t>
      </w:r>
    </w:p>
    <w:p>
      <w:pPr>
        <w:spacing w:after="400" w:before="0"/>
        <w:jc w:val="center"/>
      </w:pPr>
      <w:r>
        <w:rPr>
          <w:rFonts w:ascii="Arial" w:cs="Arial" w:eastAsia="Arial" w:hAnsi="Arial"/>
          <w:b/>
          <w:bCs/>
          <w:color w:val="0284C7"/>
          <w:sz w:val="18"/>
          <w:szCs w:val="18"/>
        </w:rPr>
        <w:t xml:space="preserve">Version 1.0.0 | Release Ready | React Native &amp; Expo SDK 57</w:t>
      </w:r>
    </w:p>
    <w:p>
      <w:pPr>
        <w:pStyle w:val="Heading1"/>
        <w:spacing w:after="140" w:before="360"/>
      </w:pPr>
      <w:r>
        <w:rPr>
          <w:rFonts w:ascii="Arial" w:cs="Arial" w:eastAsia="Arial" w:hAnsi="Arial"/>
          <w:b/>
          <w:bCs/>
          <w:color w:val="1E3A8A"/>
          <w:sz w:val="32"/>
          <w:szCs w:val="32"/>
        </w:rPr>
        <w:t xml:space="preserve">1. Executive Overview</w:t>
      </w:r>
    </w:p>
    <w:p>
      <w:pPr>
        <w:spacing w:after="120" w:before="60"/>
        <w:jc w:val="left"/>
      </w:pPr>
      <w:r>
        <w:rPr>
          <w:rFonts w:ascii="Arial" w:cs="Arial" w:eastAsia="Arial" w:hAnsi="Arial"/>
          <w:b w:val="false"/>
          <w:bCs w:val="false"/>
          <w:i w:val="false"/>
          <w:iCs w:val="false"/>
          <w:color w:val="0F172A"/>
          <w:sz w:val="21"/>
          <w:szCs w:val="21"/>
        </w:rPr>
        <w:t xml:space="preserve">VeriCure is an enterprise-grade mobile pharmaceutical verification and patient medication stewardship platform. Built with React Native and Expo SDK 57, the application empowers consumers, patients, and healthcare providers to combat counterfeit pharmaceuticals, manage medicine inventories, track drug recalls in real time, and audit retail pricing transparency.</w:t>
      </w:r>
    </w:p>
    <w:p>
      <w:pPr>
        <w:spacing w:after="120" w:before="60"/>
        <w:jc w:val="left"/>
      </w:pPr>
      <w:r>
        <w:rPr>
          <w:rFonts w:ascii="Arial" w:cs="Arial" w:eastAsia="Arial" w:hAnsi="Arial"/>
          <w:b w:val="false"/>
          <w:bCs w:val="false"/>
          <w:i w:val="false"/>
          <w:iCs w:val="false"/>
          <w:color w:val="0F172A"/>
          <w:sz w:val="21"/>
          <w:szCs w:val="21"/>
        </w:rPr>
        <w:t xml:space="preserve">The core pillar of the platform is an advanced optical scanner tailored with a landscape aspect ratio viewfinder designed explicitly for blister packaging, prescription cards, and tablet strip form factors, complete with gallery image decoding for offline or saved packaging scans.</w:t>
      </w:r>
    </w:p>
    <w:p>
      <w:pPr>
        <w:pStyle w:val="Heading1"/>
        <w:spacing w:after="140" w:before="360"/>
      </w:pPr>
      <w:r>
        <w:rPr>
          <w:rFonts w:ascii="Arial" w:cs="Arial" w:eastAsia="Arial" w:hAnsi="Arial"/>
          <w:b/>
          <w:bCs/>
          <w:color w:val="1E3A8A"/>
          <w:sz w:val="32"/>
          <w:szCs w:val="32"/>
        </w:rPr>
        <w:t xml:space="preserve">2. Technology Stack &amp; Runtime Matrix</w:t>
      </w:r>
    </w:p>
    <w:p>
      <w:pPr>
        <w:spacing w:after="120" w:before="60"/>
        <w:jc w:val="left"/>
      </w:pPr>
      <w:r>
        <w:rPr>
          <w:rFonts w:ascii="Arial" w:cs="Arial" w:eastAsia="Arial" w:hAnsi="Arial"/>
          <w:b w:val="false"/>
          <w:bCs w:val="false"/>
          <w:i w:val="false"/>
          <w:iCs w:val="false"/>
          <w:color w:val="0F172A"/>
          <w:sz w:val="21"/>
          <w:szCs w:val="21"/>
        </w:rPr>
        <w:t xml:space="preserve">The application is constructed on the modern React Native New Architecture foundation, ensuring 60+ FPS UI fluidity, zero-bridge native overhead, and high-performance optical barcode processing.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CBD5E1" w:sz="1"/>
              <w:left w:val="single" w:color="CBD5E1" w:sz="1"/>
              <w:bottom w:val="single" w:color="CBD5E1" w:sz="1"/>
              <w:right w:val="single" w:color="CBD5E1" w:sz="1"/>
            </w:tcBorders>
            <w:shd w:fill="1E293B" w:val="clear"/>
            <w:tcMar>
              <w:top w:type="dxa" w:w="115"/>
              <w:left w:type="dxa" w:w="172"/>
              <w:bottom w:type="dxa" w:w="115"/>
              <w:right w:type="dxa" w:w="172"/>
            </w:tcMar>
          </w:tcPr>
          <w:p>
            <w:pPr>
              <w:jc w:val="left"/>
            </w:pPr>
            <w:r>
              <w:rPr>
                <w:rFonts w:ascii="Arial" w:cs="Arial" w:eastAsia="Arial" w:hAnsi="Arial"/>
                <w:b/>
                <w:bCs/>
                <w:color w:val="FFFFFF"/>
                <w:sz w:val="20"/>
                <w:szCs w:val="20"/>
              </w:rPr>
              <w:t xml:space="preserve">Category</w:t>
            </w:r>
          </w:p>
        </w:tc>
        <w:tc>
          <w:tcPr>
            <w:tcW w:type="pct" w:w="26%"/>
            <w:tcBorders>
              <w:top w:val="single" w:color="CBD5E1" w:sz="1"/>
              <w:left w:val="single" w:color="CBD5E1" w:sz="1"/>
              <w:bottom w:val="single" w:color="CBD5E1" w:sz="1"/>
              <w:right w:val="single" w:color="CBD5E1" w:sz="1"/>
            </w:tcBorders>
            <w:shd w:fill="1E293B" w:val="clear"/>
            <w:tcMar>
              <w:top w:type="dxa" w:w="115"/>
              <w:left w:type="dxa" w:w="172"/>
              <w:bottom w:type="dxa" w:w="115"/>
              <w:right w:type="dxa" w:w="172"/>
            </w:tcMar>
          </w:tcPr>
          <w:p>
            <w:pPr>
              <w:jc w:val="left"/>
            </w:pPr>
            <w:r>
              <w:rPr>
                <w:rFonts w:ascii="Arial" w:cs="Arial" w:eastAsia="Arial" w:hAnsi="Arial"/>
                <w:b/>
                <w:bCs/>
                <w:color w:val="FFFFFF"/>
                <w:sz w:val="20"/>
                <w:szCs w:val="20"/>
              </w:rPr>
              <w:t xml:space="preserve">Package / Runtime</w:t>
            </w:r>
          </w:p>
        </w:tc>
        <w:tc>
          <w:tcPr>
            <w:tcW w:type="pct" w:w="16%"/>
            <w:tcBorders>
              <w:top w:val="single" w:color="CBD5E1" w:sz="1"/>
              <w:left w:val="single" w:color="CBD5E1" w:sz="1"/>
              <w:bottom w:val="single" w:color="CBD5E1" w:sz="1"/>
              <w:right w:val="single" w:color="CBD5E1" w:sz="1"/>
            </w:tcBorders>
            <w:shd w:fill="1E293B" w:val="clear"/>
            <w:tcMar>
              <w:top w:type="dxa" w:w="115"/>
              <w:left w:type="dxa" w:w="172"/>
              <w:bottom w:type="dxa" w:w="115"/>
              <w:right w:type="dxa" w:w="172"/>
            </w:tcMar>
          </w:tcPr>
          <w:p>
            <w:pPr>
              <w:jc w:val="left"/>
            </w:pPr>
            <w:r>
              <w:rPr>
                <w:rFonts w:ascii="Arial" w:cs="Arial" w:eastAsia="Arial" w:hAnsi="Arial"/>
                <w:b/>
                <w:bCs/>
                <w:color w:val="FFFFFF"/>
                <w:sz w:val="20"/>
                <w:szCs w:val="20"/>
              </w:rPr>
              <w:t xml:space="preserve">Version</w:t>
            </w:r>
          </w:p>
        </w:tc>
        <w:tc>
          <w:tcPr>
            <w:tcW w:type="pct" w:w="36%"/>
            <w:tcBorders>
              <w:top w:val="single" w:color="CBD5E1" w:sz="1"/>
              <w:left w:val="single" w:color="CBD5E1" w:sz="1"/>
              <w:bottom w:val="single" w:color="CBD5E1" w:sz="1"/>
              <w:right w:val="single" w:color="CBD5E1" w:sz="1"/>
            </w:tcBorders>
            <w:shd w:fill="1E293B" w:val="clear"/>
            <w:tcMar>
              <w:top w:type="dxa" w:w="115"/>
              <w:left w:type="dxa" w:w="172"/>
              <w:bottom w:type="dxa" w:w="115"/>
              <w:right w:type="dxa" w:w="172"/>
            </w:tcMar>
          </w:tcPr>
          <w:p>
            <w:pPr>
              <w:jc w:val="left"/>
            </w:pPr>
            <w:r>
              <w:rPr>
                <w:rFonts w:ascii="Arial" w:cs="Arial" w:eastAsia="Arial" w:hAnsi="Arial"/>
                <w:b/>
                <w:bCs/>
                <w:color w:val="FFFFFF"/>
                <w:sz w:val="20"/>
                <w:szCs w:val="20"/>
              </w:rPr>
              <w:t xml:space="preserve">Technical Role &amp; Architectural Impact</w:t>
            </w:r>
          </w:p>
        </w:tc>
      </w:tr>
      <w:tr>
        <w:tc>
          <w:tcPr>
            <w:tcW w:type="pct" w:w="22%"/>
            <w:tcBorders>
              <w:top w:val="single" w:color="CBD5E1" w:sz="1"/>
              <w:left w:val="single" w:color="CBD5E1" w:sz="1"/>
              <w:bottom w:val="single" w:color="CBD5E1" w:sz="1"/>
              <w:right w:val="single" w:color="CBD5E1" w:sz="1"/>
            </w:tcBorders>
            <w:shd w:fill="FFFFFF" w:val="clear"/>
            <w:tcMar>
              <w:top w:type="dxa" w:w="115"/>
              <w:left w:type="dxa" w:w="172"/>
              <w:bottom w:type="dxa" w:w="115"/>
              <w:right w:type="dxa" w:w="172"/>
            </w:tcMar>
          </w:tcPr>
          <w:p>
            <w:pPr>
              <w:jc w:val="left"/>
            </w:pPr>
            <w:r>
              <w:rPr>
                <w:rFonts w:ascii="Arial" w:cs="Arial" w:eastAsia="Arial" w:hAnsi="Arial"/>
                <w:b w:val="false"/>
                <w:bCs w:val="false"/>
                <w:color w:val="0F172A"/>
                <w:sz w:val="20"/>
                <w:szCs w:val="20"/>
              </w:rPr>
              <w:t xml:space="preserve">Core Framework</w:t>
            </w:r>
          </w:p>
        </w:tc>
        <w:tc>
          <w:tcPr>
            <w:tcW w:type="pct" w:w="26%"/>
            <w:tcBorders>
              <w:top w:val="single" w:color="CBD5E1" w:sz="1"/>
              <w:left w:val="single" w:color="CBD5E1" w:sz="1"/>
              <w:bottom w:val="single" w:color="CBD5E1" w:sz="1"/>
              <w:right w:val="single" w:color="CBD5E1" w:sz="1"/>
            </w:tcBorders>
            <w:shd w:fill="FFFFFF" w:val="clear"/>
            <w:tcMar>
              <w:top w:type="dxa" w:w="115"/>
              <w:left w:type="dxa" w:w="172"/>
              <w:bottom w:type="dxa" w:w="115"/>
              <w:right w:type="dxa" w:w="172"/>
            </w:tcMar>
          </w:tcPr>
          <w:p>
            <w:pPr>
              <w:jc w:val="left"/>
            </w:pPr>
            <w:r>
              <w:rPr>
                <w:rFonts w:ascii="Arial" w:cs="Arial" w:eastAsia="Arial" w:hAnsi="Arial"/>
                <w:b w:val="false"/>
                <w:bCs w:val="false"/>
                <w:color w:val="0F172A"/>
                <w:sz w:val="20"/>
                <w:szCs w:val="20"/>
              </w:rPr>
              <w:t xml:space="preserve">React Native</w:t>
            </w:r>
          </w:p>
        </w:tc>
        <w:tc>
          <w:tcPr>
            <w:tcW w:type="pct" w:w="16%"/>
            <w:tcBorders>
              <w:top w:val="single" w:color="CBD5E1" w:sz="1"/>
              <w:left w:val="single" w:color="CBD5E1" w:sz="1"/>
              <w:bottom w:val="single" w:color="CBD5E1" w:sz="1"/>
              <w:right w:val="single" w:color="CBD5E1" w:sz="1"/>
            </w:tcBorders>
            <w:shd w:fill="FFFFFF" w:val="clear"/>
            <w:tcMar>
              <w:top w:type="dxa" w:w="115"/>
              <w:left w:type="dxa" w:w="172"/>
              <w:bottom w:type="dxa" w:w="115"/>
              <w:right w:type="dxa" w:w="172"/>
            </w:tcMar>
          </w:tcPr>
          <w:p>
            <w:pPr>
              <w:jc w:val="left"/>
            </w:pPr>
            <w:r>
              <w:rPr>
                <w:rFonts w:ascii="Arial" w:cs="Arial" w:eastAsia="Arial" w:hAnsi="Arial"/>
                <w:b w:val="false"/>
                <w:bCs w:val="false"/>
                <w:color w:val="0F172A"/>
                <w:sz w:val="20"/>
                <w:szCs w:val="20"/>
              </w:rPr>
              <w:t xml:space="preserve">0.86.3</w:t>
            </w:r>
          </w:p>
        </w:tc>
        <w:tc>
          <w:tcPr>
            <w:tcW w:type="pct" w:w="36%"/>
            <w:tcBorders>
              <w:top w:val="single" w:color="CBD5E1" w:sz="1"/>
              <w:left w:val="single" w:color="CBD5E1" w:sz="1"/>
              <w:bottom w:val="single" w:color="CBD5E1" w:sz="1"/>
              <w:right w:val="single" w:color="CBD5E1" w:sz="1"/>
            </w:tcBorders>
            <w:shd w:fill="FFFFFF" w:val="clear"/>
            <w:tcMar>
              <w:top w:type="dxa" w:w="115"/>
              <w:left w:type="dxa" w:w="172"/>
              <w:bottom w:type="dxa" w:w="115"/>
              <w:right w:type="dxa" w:w="172"/>
            </w:tcMar>
          </w:tcPr>
          <w:p>
            <w:pPr>
              <w:jc w:val="left"/>
            </w:pPr>
            <w:r>
              <w:rPr>
                <w:rFonts w:ascii="Arial" w:cs="Arial" w:eastAsia="Arial" w:hAnsi="Arial"/>
                <w:b w:val="false"/>
                <w:bCs w:val="false"/>
                <w:color w:val="0F172A"/>
                <w:sz w:val="20"/>
                <w:szCs w:val="20"/>
              </w:rPr>
              <w:t xml:space="preserve">Mobile runtime with New Architecture support</w:t>
            </w:r>
          </w:p>
        </w:tc>
      </w:tr>
      <w:tr>
        <w:tc>
          <w:tcPr>
            <w:tcW w:type="pct" w:w="22%"/>
            <w:tcBorders>
              <w:top w:val="single" w:color="CBD5E1" w:sz="1"/>
              <w:left w:val="single" w:color="CBD5E1" w:sz="1"/>
              <w:bottom w:val="single" w:color="CBD5E1" w:sz="1"/>
              <w:right w:val="single" w:color="CBD5E1" w:sz="1"/>
            </w:tcBorders>
            <w:shd w:fill="FFFFFF" w:val="clear"/>
            <w:tcMar>
              <w:top w:type="dxa" w:w="115"/>
              <w:left w:type="dxa" w:w="172"/>
              <w:bottom w:type="dxa" w:w="115"/>
              <w:right w:type="dxa" w:w="172"/>
            </w:tcMar>
          </w:tcPr>
          <w:p>
            <w:pPr>
              <w:jc w:val="left"/>
            </w:pPr>
            <w:r>
              <w:rPr>
                <w:rFonts w:ascii="Arial" w:cs="Arial" w:eastAsia="Arial" w:hAnsi="Arial"/>
                <w:b w:val="false"/>
                <w:bCs w:val="false"/>
                <w:color w:val="0F172A"/>
                <w:sz w:val="20"/>
                <w:szCs w:val="20"/>
              </w:rPr>
              <w:t xml:space="preserve">Frontend Library</w:t>
            </w:r>
          </w:p>
        </w:tc>
        <w:tc>
          <w:tcPr>
            <w:tcW w:type="pct" w:w="26%"/>
            <w:tcBorders>
              <w:top w:val="single" w:color="CBD5E1" w:sz="1"/>
              <w:left w:val="single" w:color="CBD5E1" w:sz="1"/>
              <w:bottom w:val="single" w:color="CBD5E1" w:sz="1"/>
              <w:right w:val="single" w:color="CBD5E1" w:sz="1"/>
            </w:tcBorders>
            <w:shd w:fill="FFFFFF" w:val="clear"/>
            <w:tcMar>
              <w:top w:type="dxa" w:w="115"/>
              <w:left w:type="dxa" w:w="172"/>
              <w:bottom w:type="dxa" w:w="115"/>
              <w:right w:type="dxa" w:w="172"/>
            </w:tcMar>
          </w:tcPr>
          <w:p>
            <w:pPr>
              <w:jc w:val="left"/>
            </w:pPr>
            <w:r>
              <w:rPr>
                <w:rFonts w:ascii="Arial" w:cs="Arial" w:eastAsia="Arial" w:hAnsi="Arial"/>
                <w:b w:val="false"/>
                <w:bCs w:val="false"/>
                <w:color w:val="0F172A"/>
                <w:sz w:val="20"/>
                <w:szCs w:val="20"/>
              </w:rPr>
              <w:t xml:space="preserve">React</w:t>
            </w:r>
          </w:p>
        </w:tc>
        <w:tc>
          <w:tcPr>
            <w:tcW w:type="pct" w:w="16%"/>
            <w:tcBorders>
              <w:top w:val="single" w:color="CBD5E1" w:sz="1"/>
              <w:left w:val="single" w:color="CBD5E1" w:sz="1"/>
              <w:bottom w:val="single" w:color="CBD5E1" w:sz="1"/>
              <w:right w:val="single" w:color="CBD5E1" w:sz="1"/>
            </w:tcBorders>
            <w:shd w:fill="FFFFFF" w:val="clear"/>
            <w:tcMar>
              <w:top w:type="dxa" w:w="115"/>
              <w:left w:type="dxa" w:w="172"/>
              <w:bottom w:type="dxa" w:w="115"/>
              <w:right w:type="dxa" w:w="172"/>
            </w:tcMar>
          </w:tcPr>
          <w:p>
            <w:pPr>
              <w:jc w:val="left"/>
            </w:pPr>
            <w:r>
              <w:rPr>
                <w:rFonts w:ascii="Arial" w:cs="Arial" w:eastAsia="Arial" w:hAnsi="Arial"/>
                <w:b w:val="false"/>
                <w:bCs w:val="false"/>
                <w:color w:val="0F172A"/>
                <w:sz w:val="20"/>
                <w:szCs w:val="20"/>
              </w:rPr>
              <w:t xml:space="preserve">19.2.3</w:t>
            </w:r>
          </w:p>
        </w:tc>
        <w:tc>
          <w:tcPr>
            <w:tcW w:type="pct" w:w="36%"/>
            <w:tcBorders>
              <w:top w:val="single" w:color="CBD5E1" w:sz="1"/>
              <w:left w:val="single" w:color="CBD5E1" w:sz="1"/>
              <w:bottom w:val="single" w:color="CBD5E1" w:sz="1"/>
              <w:right w:val="single" w:color="CBD5E1" w:sz="1"/>
            </w:tcBorders>
            <w:shd w:fill="FFFFFF" w:val="clear"/>
            <w:tcMar>
              <w:top w:type="dxa" w:w="115"/>
              <w:left w:type="dxa" w:w="172"/>
              <w:bottom w:type="dxa" w:w="115"/>
              <w:right w:type="dxa" w:w="172"/>
            </w:tcMar>
          </w:tcPr>
          <w:p>
            <w:pPr>
              <w:jc w:val="left"/>
            </w:pPr>
            <w:r>
              <w:rPr>
                <w:rFonts w:ascii="Arial" w:cs="Arial" w:eastAsia="Arial" w:hAnsi="Arial"/>
                <w:b w:val="false"/>
                <w:bCs w:val="false"/>
                <w:color w:val="0F172A"/>
                <w:sz w:val="20"/>
                <w:szCs w:val="20"/>
              </w:rPr>
              <w:t xml:space="preserve">Next-gen React compiler runtime &amp; hooks</w:t>
            </w:r>
          </w:p>
        </w:tc>
      </w:tr>
      <w:tr>
        <w:tc>
          <w:tcPr>
            <w:tcW w:type="pct" w:w="22%"/>
            <w:tcBorders>
              <w:top w:val="single" w:color="CBD5E1" w:sz="1"/>
              <w:left w:val="single" w:color="CBD5E1" w:sz="1"/>
              <w:bottom w:val="single" w:color="CBD5E1" w:sz="1"/>
              <w:right w:val="single" w:color="CBD5E1" w:sz="1"/>
            </w:tcBorders>
            <w:shd w:fill="FFFFFF" w:val="clear"/>
            <w:tcMar>
              <w:top w:type="dxa" w:w="115"/>
              <w:left w:type="dxa" w:w="172"/>
              <w:bottom w:type="dxa" w:w="115"/>
              <w:right w:type="dxa" w:w="172"/>
            </w:tcMar>
          </w:tcPr>
          <w:p>
            <w:pPr>
              <w:jc w:val="left"/>
            </w:pPr>
            <w:r>
              <w:rPr>
                <w:rFonts w:ascii="Arial" w:cs="Arial" w:eastAsia="Arial" w:hAnsi="Arial"/>
                <w:b w:val="false"/>
                <w:bCs w:val="false"/>
                <w:color w:val="0F172A"/>
                <w:sz w:val="20"/>
                <w:szCs w:val="20"/>
              </w:rPr>
              <w:t xml:space="preserve">Platform SDK</w:t>
            </w:r>
          </w:p>
        </w:tc>
        <w:tc>
          <w:tcPr>
            <w:tcW w:type="pct" w:w="26%"/>
            <w:tcBorders>
              <w:top w:val="single" w:color="CBD5E1" w:sz="1"/>
              <w:left w:val="single" w:color="CBD5E1" w:sz="1"/>
              <w:bottom w:val="single" w:color="CBD5E1" w:sz="1"/>
              <w:right w:val="single" w:color="CBD5E1" w:sz="1"/>
            </w:tcBorders>
            <w:shd w:fill="FFFFFF" w:val="clear"/>
            <w:tcMar>
              <w:top w:type="dxa" w:w="115"/>
              <w:left w:type="dxa" w:w="172"/>
              <w:bottom w:type="dxa" w:w="115"/>
              <w:right w:type="dxa" w:w="172"/>
            </w:tcMar>
          </w:tcPr>
          <w:p>
            <w:pPr>
              <w:jc w:val="left"/>
            </w:pPr>
            <w:r>
              <w:rPr>
                <w:rFonts w:ascii="Arial" w:cs="Arial" w:eastAsia="Arial" w:hAnsi="Arial"/>
                <w:b w:val="false"/>
                <w:bCs w:val="false"/>
                <w:color w:val="0F172A"/>
                <w:sz w:val="20"/>
                <w:szCs w:val="20"/>
              </w:rPr>
              <w:t xml:space="preserve">Expo SDK</w:t>
            </w:r>
          </w:p>
        </w:tc>
        <w:tc>
          <w:tcPr>
            <w:tcW w:type="pct" w:w="16%"/>
            <w:tcBorders>
              <w:top w:val="single" w:color="CBD5E1" w:sz="1"/>
              <w:left w:val="single" w:color="CBD5E1" w:sz="1"/>
              <w:bottom w:val="single" w:color="CBD5E1" w:sz="1"/>
              <w:right w:val="single" w:color="CBD5E1" w:sz="1"/>
            </w:tcBorders>
            <w:shd w:fill="FFFFFF" w:val="clear"/>
            <w:tcMar>
              <w:top w:type="dxa" w:w="115"/>
              <w:left w:type="dxa" w:w="172"/>
              <w:bottom w:type="dxa" w:w="115"/>
              <w:right w:type="dxa" w:w="172"/>
            </w:tcMar>
          </w:tcPr>
          <w:p>
            <w:pPr>
              <w:jc w:val="left"/>
            </w:pPr>
            <w:r>
              <w:rPr>
                <w:rFonts w:ascii="Arial" w:cs="Arial" w:eastAsia="Arial" w:hAnsi="Arial"/>
                <w:b w:val="false"/>
                <w:bCs w:val="false"/>
                <w:color w:val="0F172A"/>
                <w:sz w:val="20"/>
                <w:szCs w:val="20"/>
              </w:rPr>
              <w:t xml:space="preserve">~57.0.8</w:t>
            </w:r>
          </w:p>
        </w:tc>
        <w:tc>
          <w:tcPr>
            <w:tcW w:type="pct" w:w="36%"/>
            <w:tcBorders>
              <w:top w:val="single" w:color="CBD5E1" w:sz="1"/>
              <w:left w:val="single" w:color="CBD5E1" w:sz="1"/>
              <w:bottom w:val="single" w:color="CBD5E1" w:sz="1"/>
              <w:right w:val="single" w:color="CBD5E1" w:sz="1"/>
            </w:tcBorders>
            <w:shd w:fill="FFFFFF" w:val="clear"/>
            <w:tcMar>
              <w:top w:type="dxa" w:w="115"/>
              <w:left w:type="dxa" w:w="172"/>
              <w:bottom w:type="dxa" w:w="115"/>
              <w:right w:type="dxa" w:w="172"/>
            </w:tcMar>
          </w:tcPr>
          <w:p>
            <w:pPr>
              <w:jc w:val="left"/>
            </w:pPr>
            <w:r>
              <w:rPr>
                <w:rFonts w:ascii="Arial" w:cs="Arial" w:eastAsia="Arial" w:hAnsi="Arial"/>
                <w:b w:val="false"/>
                <w:bCs w:val="false"/>
                <w:color w:val="0F172A"/>
                <w:sz w:val="20"/>
                <w:szCs w:val="20"/>
              </w:rPr>
              <w:t xml:space="preserve">Unified tooling, Metro bundler, native modules</w:t>
            </w:r>
          </w:p>
        </w:tc>
      </w:tr>
      <w:tr>
        <w:tc>
          <w:tcPr>
            <w:tcW w:type="pct" w:w="22%"/>
            <w:tcBorders>
              <w:top w:val="single" w:color="CBD5E1" w:sz="1"/>
              <w:left w:val="single" w:color="CBD5E1" w:sz="1"/>
              <w:bottom w:val="single" w:color="CBD5E1" w:sz="1"/>
              <w:right w:val="single" w:color="CBD5E1" w:sz="1"/>
            </w:tcBorders>
            <w:shd w:fill="FFFFFF" w:val="clear"/>
            <w:tcMar>
              <w:top w:type="dxa" w:w="115"/>
              <w:left w:type="dxa" w:w="172"/>
              <w:bottom w:type="dxa" w:w="115"/>
              <w:right w:type="dxa" w:w="172"/>
            </w:tcMar>
          </w:tcPr>
          <w:p>
            <w:pPr>
              <w:jc w:val="left"/>
            </w:pPr>
            <w:r>
              <w:rPr>
                <w:rFonts w:ascii="Arial" w:cs="Arial" w:eastAsia="Arial" w:hAnsi="Arial"/>
                <w:b w:val="false"/>
                <w:bCs w:val="false"/>
                <w:color w:val="0F172A"/>
                <w:sz w:val="20"/>
                <w:szCs w:val="20"/>
              </w:rPr>
              <w:t xml:space="preserve">Routing &amp; Navigation</w:t>
            </w:r>
          </w:p>
        </w:tc>
        <w:tc>
          <w:tcPr>
            <w:tcW w:type="pct" w:w="26%"/>
            <w:tcBorders>
              <w:top w:val="single" w:color="CBD5E1" w:sz="1"/>
              <w:left w:val="single" w:color="CBD5E1" w:sz="1"/>
              <w:bottom w:val="single" w:color="CBD5E1" w:sz="1"/>
              <w:right w:val="single" w:color="CBD5E1" w:sz="1"/>
            </w:tcBorders>
            <w:shd w:fill="FFFFFF" w:val="clear"/>
            <w:tcMar>
              <w:top w:type="dxa" w:w="115"/>
              <w:left w:type="dxa" w:w="172"/>
              <w:bottom w:type="dxa" w:w="115"/>
              <w:right w:type="dxa" w:w="172"/>
            </w:tcMar>
          </w:tcPr>
          <w:p>
            <w:pPr>
              <w:jc w:val="left"/>
            </w:pPr>
            <w:r>
              <w:rPr>
                <w:rFonts w:ascii="Arial" w:cs="Arial" w:eastAsia="Arial" w:hAnsi="Arial"/>
                <w:b w:val="false"/>
                <w:bCs w:val="false"/>
                <w:color w:val="0F172A"/>
                <w:sz w:val="20"/>
                <w:szCs w:val="20"/>
              </w:rPr>
              <w:t xml:space="preserve">Expo Router</w:t>
            </w:r>
          </w:p>
        </w:tc>
        <w:tc>
          <w:tcPr>
            <w:tcW w:type="pct" w:w="16%"/>
            <w:tcBorders>
              <w:top w:val="single" w:color="CBD5E1" w:sz="1"/>
              <w:left w:val="single" w:color="CBD5E1" w:sz="1"/>
              <w:bottom w:val="single" w:color="CBD5E1" w:sz="1"/>
              <w:right w:val="single" w:color="CBD5E1" w:sz="1"/>
            </w:tcBorders>
            <w:shd w:fill="FFFFFF" w:val="clear"/>
            <w:tcMar>
              <w:top w:type="dxa" w:w="115"/>
              <w:left w:type="dxa" w:w="172"/>
              <w:bottom w:type="dxa" w:w="115"/>
              <w:right w:type="dxa" w:w="172"/>
            </w:tcMar>
          </w:tcPr>
          <w:p>
            <w:pPr>
              <w:jc w:val="left"/>
            </w:pPr>
            <w:r>
              <w:rPr>
                <w:rFonts w:ascii="Arial" w:cs="Arial" w:eastAsia="Arial" w:hAnsi="Arial"/>
                <w:b w:val="false"/>
                <w:bCs w:val="false"/>
                <w:color w:val="0F172A"/>
                <w:sz w:val="20"/>
                <w:szCs w:val="20"/>
              </w:rPr>
              <w:t xml:space="preserve">~57.0.8</w:t>
            </w:r>
          </w:p>
        </w:tc>
        <w:tc>
          <w:tcPr>
            <w:tcW w:type="pct" w:w="36%"/>
            <w:tcBorders>
              <w:top w:val="single" w:color="CBD5E1" w:sz="1"/>
              <w:left w:val="single" w:color="CBD5E1" w:sz="1"/>
              <w:bottom w:val="single" w:color="CBD5E1" w:sz="1"/>
              <w:right w:val="single" w:color="CBD5E1" w:sz="1"/>
            </w:tcBorders>
            <w:shd w:fill="FFFFFF" w:val="clear"/>
            <w:tcMar>
              <w:top w:type="dxa" w:w="115"/>
              <w:left w:type="dxa" w:w="172"/>
              <w:bottom w:type="dxa" w:w="115"/>
              <w:right w:type="dxa" w:w="172"/>
            </w:tcMar>
          </w:tcPr>
          <w:p>
            <w:pPr>
              <w:jc w:val="left"/>
            </w:pPr>
            <w:r>
              <w:rPr>
                <w:rFonts w:ascii="Arial" w:cs="Arial" w:eastAsia="Arial" w:hAnsi="Arial"/>
                <w:b w:val="false"/>
                <w:bCs w:val="false"/>
                <w:color w:val="0F172A"/>
                <w:sz w:val="20"/>
                <w:szCs w:val="20"/>
              </w:rPr>
              <w:t xml:space="preserve">File-system routing with nested stacks and tab groups</w:t>
            </w:r>
          </w:p>
        </w:tc>
      </w:tr>
      <w:tr>
        <w:tc>
          <w:tcPr>
            <w:tcW w:type="pct" w:w="22%"/>
            <w:tcBorders>
              <w:top w:val="single" w:color="CBD5E1" w:sz="1"/>
              <w:left w:val="single" w:color="CBD5E1" w:sz="1"/>
              <w:bottom w:val="single" w:color="CBD5E1" w:sz="1"/>
              <w:right w:val="single" w:color="CBD5E1" w:sz="1"/>
            </w:tcBorders>
            <w:shd w:fill="FFFFFF" w:val="clear"/>
            <w:tcMar>
              <w:top w:type="dxa" w:w="115"/>
              <w:left w:type="dxa" w:w="172"/>
              <w:bottom w:type="dxa" w:w="115"/>
              <w:right w:type="dxa" w:w="172"/>
            </w:tcMar>
          </w:tcPr>
          <w:p>
            <w:pPr>
              <w:jc w:val="left"/>
            </w:pPr>
            <w:r>
              <w:rPr>
                <w:rFonts w:ascii="Arial" w:cs="Arial" w:eastAsia="Arial" w:hAnsi="Arial"/>
                <w:b w:val="false"/>
                <w:bCs w:val="false"/>
                <w:color w:val="0F172A"/>
                <w:sz w:val="20"/>
                <w:szCs w:val="20"/>
              </w:rPr>
              <w:t xml:space="preserve">Styling Engine</w:t>
            </w:r>
          </w:p>
        </w:tc>
        <w:tc>
          <w:tcPr>
            <w:tcW w:type="pct" w:w="26%"/>
            <w:tcBorders>
              <w:top w:val="single" w:color="CBD5E1" w:sz="1"/>
              <w:left w:val="single" w:color="CBD5E1" w:sz="1"/>
              <w:bottom w:val="single" w:color="CBD5E1" w:sz="1"/>
              <w:right w:val="single" w:color="CBD5E1" w:sz="1"/>
            </w:tcBorders>
            <w:shd w:fill="FFFFFF" w:val="clear"/>
            <w:tcMar>
              <w:top w:type="dxa" w:w="115"/>
              <w:left w:type="dxa" w:w="172"/>
              <w:bottom w:type="dxa" w:w="115"/>
              <w:right w:type="dxa" w:w="172"/>
            </w:tcMar>
          </w:tcPr>
          <w:p>
            <w:pPr>
              <w:jc w:val="left"/>
            </w:pPr>
            <w:r>
              <w:rPr>
                <w:rFonts w:ascii="Arial" w:cs="Arial" w:eastAsia="Arial" w:hAnsi="Arial"/>
                <w:b w:val="false"/>
                <w:bCs w:val="false"/>
                <w:color w:val="0F172A"/>
                <w:sz w:val="20"/>
                <w:szCs w:val="20"/>
              </w:rPr>
              <w:t xml:space="preserve">TailwindCSS / NativeWind</w:t>
            </w:r>
          </w:p>
        </w:tc>
        <w:tc>
          <w:tcPr>
            <w:tcW w:type="pct" w:w="16%"/>
            <w:tcBorders>
              <w:top w:val="single" w:color="CBD5E1" w:sz="1"/>
              <w:left w:val="single" w:color="CBD5E1" w:sz="1"/>
              <w:bottom w:val="single" w:color="CBD5E1" w:sz="1"/>
              <w:right w:val="single" w:color="CBD5E1" w:sz="1"/>
            </w:tcBorders>
            <w:shd w:fill="FFFFFF" w:val="clear"/>
            <w:tcMar>
              <w:top w:type="dxa" w:w="115"/>
              <w:left w:type="dxa" w:w="172"/>
              <w:bottom w:type="dxa" w:w="115"/>
              <w:right w:type="dxa" w:w="172"/>
            </w:tcMar>
          </w:tcPr>
          <w:p>
            <w:pPr>
              <w:jc w:val="left"/>
            </w:pPr>
            <w:r>
              <w:rPr>
                <w:rFonts w:ascii="Arial" w:cs="Arial" w:eastAsia="Arial" w:hAnsi="Arial"/>
                <w:b w:val="false"/>
                <w:bCs w:val="false"/>
                <w:color w:val="0F172A"/>
                <w:sz w:val="20"/>
                <w:szCs w:val="20"/>
              </w:rPr>
              <w:t xml:space="preserve">v3.4 / v4.2</w:t>
            </w:r>
          </w:p>
        </w:tc>
        <w:tc>
          <w:tcPr>
            <w:tcW w:type="pct" w:w="36%"/>
            <w:tcBorders>
              <w:top w:val="single" w:color="CBD5E1" w:sz="1"/>
              <w:left w:val="single" w:color="CBD5E1" w:sz="1"/>
              <w:bottom w:val="single" w:color="CBD5E1" w:sz="1"/>
              <w:right w:val="single" w:color="CBD5E1" w:sz="1"/>
            </w:tcBorders>
            <w:shd w:fill="FFFFFF" w:val="clear"/>
            <w:tcMar>
              <w:top w:type="dxa" w:w="115"/>
              <w:left w:type="dxa" w:w="172"/>
              <w:bottom w:type="dxa" w:w="115"/>
              <w:right w:type="dxa" w:w="172"/>
            </w:tcMar>
          </w:tcPr>
          <w:p>
            <w:pPr>
              <w:jc w:val="left"/>
            </w:pPr>
            <w:r>
              <w:rPr>
                <w:rFonts w:ascii="Arial" w:cs="Arial" w:eastAsia="Arial" w:hAnsi="Arial"/>
                <w:b w:val="false"/>
                <w:bCs w:val="false"/>
                <w:color w:val="0F172A"/>
                <w:sz w:val="20"/>
                <w:szCs w:val="20"/>
              </w:rPr>
              <w:t xml:space="preserve">Utility-first CSS compiled to React Native StyleSheet</w:t>
            </w:r>
          </w:p>
        </w:tc>
      </w:tr>
      <w:tr>
        <w:tc>
          <w:tcPr>
            <w:tcW w:type="pct" w:w="22%"/>
            <w:tcBorders>
              <w:top w:val="single" w:color="CBD5E1" w:sz="1"/>
              <w:left w:val="single" w:color="CBD5E1" w:sz="1"/>
              <w:bottom w:val="single" w:color="CBD5E1" w:sz="1"/>
              <w:right w:val="single" w:color="CBD5E1" w:sz="1"/>
            </w:tcBorders>
            <w:shd w:fill="FFFFFF" w:val="clear"/>
            <w:tcMar>
              <w:top w:type="dxa" w:w="115"/>
              <w:left w:type="dxa" w:w="172"/>
              <w:bottom w:type="dxa" w:w="115"/>
              <w:right w:type="dxa" w:w="172"/>
            </w:tcMar>
          </w:tcPr>
          <w:p>
            <w:pPr>
              <w:jc w:val="left"/>
            </w:pPr>
            <w:r>
              <w:rPr>
                <w:rFonts w:ascii="Arial" w:cs="Arial" w:eastAsia="Arial" w:hAnsi="Arial"/>
                <w:b w:val="false"/>
                <w:bCs w:val="false"/>
                <w:color w:val="0F172A"/>
                <w:sz w:val="20"/>
                <w:szCs w:val="20"/>
              </w:rPr>
              <w:t xml:space="preserve">Camera &amp; Barcode</w:t>
            </w:r>
          </w:p>
        </w:tc>
        <w:tc>
          <w:tcPr>
            <w:tcW w:type="pct" w:w="26%"/>
            <w:tcBorders>
              <w:top w:val="single" w:color="CBD5E1" w:sz="1"/>
              <w:left w:val="single" w:color="CBD5E1" w:sz="1"/>
              <w:bottom w:val="single" w:color="CBD5E1" w:sz="1"/>
              <w:right w:val="single" w:color="CBD5E1" w:sz="1"/>
            </w:tcBorders>
            <w:shd w:fill="FFFFFF" w:val="clear"/>
            <w:tcMar>
              <w:top w:type="dxa" w:w="115"/>
              <w:left w:type="dxa" w:w="172"/>
              <w:bottom w:type="dxa" w:w="115"/>
              <w:right w:type="dxa" w:w="172"/>
            </w:tcMar>
          </w:tcPr>
          <w:p>
            <w:pPr>
              <w:jc w:val="left"/>
            </w:pPr>
            <w:r>
              <w:rPr>
                <w:rFonts w:ascii="Arial" w:cs="Arial" w:eastAsia="Arial" w:hAnsi="Arial"/>
                <w:b w:val="false"/>
                <w:bCs w:val="false"/>
                <w:color w:val="0F172A"/>
                <w:sz w:val="20"/>
                <w:szCs w:val="20"/>
              </w:rPr>
              <w:t xml:space="preserve">expo-camera</w:t>
            </w:r>
          </w:p>
        </w:tc>
        <w:tc>
          <w:tcPr>
            <w:tcW w:type="pct" w:w="16%"/>
            <w:tcBorders>
              <w:top w:val="single" w:color="CBD5E1" w:sz="1"/>
              <w:left w:val="single" w:color="CBD5E1" w:sz="1"/>
              <w:bottom w:val="single" w:color="CBD5E1" w:sz="1"/>
              <w:right w:val="single" w:color="CBD5E1" w:sz="1"/>
            </w:tcBorders>
            <w:shd w:fill="FFFFFF" w:val="clear"/>
            <w:tcMar>
              <w:top w:type="dxa" w:w="115"/>
              <w:left w:type="dxa" w:w="172"/>
              <w:bottom w:type="dxa" w:w="115"/>
              <w:right w:type="dxa" w:w="172"/>
            </w:tcMar>
          </w:tcPr>
          <w:p>
            <w:pPr>
              <w:jc w:val="left"/>
            </w:pPr>
            <w:r>
              <w:rPr>
                <w:rFonts w:ascii="Arial" w:cs="Arial" w:eastAsia="Arial" w:hAnsi="Arial"/>
                <w:b w:val="false"/>
                <w:bCs w:val="false"/>
                <w:color w:val="0F172A"/>
                <w:sz w:val="20"/>
                <w:szCs w:val="20"/>
              </w:rPr>
              <w:t xml:space="preserve">~57.0.4</w:t>
            </w:r>
          </w:p>
        </w:tc>
        <w:tc>
          <w:tcPr>
            <w:tcW w:type="pct" w:w="36%"/>
            <w:tcBorders>
              <w:top w:val="single" w:color="CBD5E1" w:sz="1"/>
              <w:left w:val="single" w:color="CBD5E1" w:sz="1"/>
              <w:bottom w:val="single" w:color="CBD5E1" w:sz="1"/>
              <w:right w:val="single" w:color="CBD5E1" w:sz="1"/>
            </w:tcBorders>
            <w:shd w:fill="FFFFFF" w:val="clear"/>
            <w:tcMar>
              <w:top w:type="dxa" w:w="115"/>
              <w:left w:type="dxa" w:w="172"/>
              <w:bottom w:type="dxa" w:w="115"/>
              <w:right w:type="dxa" w:w="172"/>
            </w:tcMar>
          </w:tcPr>
          <w:p>
            <w:pPr>
              <w:jc w:val="left"/>
            </w:pPr>
            <w:r>
              <w:rPr>
                <w:rFonts w:ascii="Arial" w:cs="Arial" w:eastAsia="Arial" w:hAnsi="Arial"/>
                <w:b w:val="false"/>
                <w:bCs w:val="false"/>
                <w:color w:val="0F172A"/>
                <w:sz w:val="20"/>
                <w:szCs w:val="20"/>
              </w:rPr>
              <w:t xml:space="preserve">Real-time CameraView &amp; scanFromURLAsync barcode reader</w:t>
            </w:r>
          </w:p>
        </w:tc>
      </w:tr>
      <w:tr>
        <w:tc>
          <w:tcPr>
            <w:tcW w:type="pct" w:w="22%"/>
            <w:tcBorders>
              <w:top w:val="single" w:color="CBD5E1" w:sz="1"/>
              <w:left w:val="single" w:color="CBD5E1" w:sz="1"/>
              <w:bottom w:val="single" w:color="CBD5E1" w:sz="1"/>
              <w:right w:val="single" w:color="CBD5E1" w:sz="1"/>
            </w:tcBorders>
            <w:shd w:fill="FFFFFF" w:val="clear"/>
            <w:tcMar>
              <w:top w:type="dxa" w:w="115"/>
              <w:left w:type="dxa" w:w="172"/>
              <w:bottom w:type="dxa" w:w="115"/>
              <w:right w:type="dxa" w:w="172"/>
            </w:tcMar>
          </w:tcPr>
          <w:p>
            <w:pPr>
              <w:jc w:val="left"/>
            </w:pPr>
            <w:r>
              <w:rPr>
                <w:rFonts w:ascii="Arial" w:cs="Arial" w:eastAsia="Arial" w:hAnsi="Arial"/>
                <w:b w:val="false"/>
                <w:bCs w:val="false"/>
                <w:color w:val="0F172A"/>
                <w:sz w:val="20"/>
                <w:szCs w:val="20"/>
              </w:rPr>
              <w:t xml:space="preserve">Media &amp; Gallery</w:t>
            </w:r>
          </w:p>
        </w:tc>
        <w:tc>
          <w:tcPr>
            <w:tcW w:type="pct" w:w="26%"/>
            <w:tcBorders>
              <w:top w:val="single" w:color="CBD5E1" w:sz="1"/>
              <w:left w:val="single" w:color="CBD5E1" w:sz="1"/>
              <w:bottom w:val="single" w:color="CBD5E1" w:sz="1"/>
              <w:right w:val="single" w:color="CBD5E1" w:sz="1"/>
            </w:tcBorders>
            <w:shd w:fill="FFFFFF" w:val="clear"/>
            <w:tcMar>
              <w:top w:type="dxa" w:w="115"/>
              <w:left w:type="dxa" w:w="172"/>
              <w:bottom w:type="dxa" w:w="115"/>
              <w:right w:type="dxa" w:w="172"/>
            </w:tcMar>
          </w:tcPr>
          <w:p>
            <w:pPr>
              <w:jc w:val="left"/>
            </w:pPr>
            <w:r>
              <w:rPr>
                <w:rFonts w:ascii="Arial" w:cs="Arial" w:eastAsia="Arial" w:hAnsi="Arial"/>
                <w:b w:val="false"/>
                <w:bCs w:val="false"/>
                <w:color w:val="0F172A"/>
                <w:sz w:val="20"/>
                <w:szCs w:val="20"/>
              </w:rPr>
              <w:t xml:space="preserve">expo-image-picker</w:t>
            </w:r>
          </w:p>
        </w:tc>
        <w:tc>
          <w:tcPr>
            <w:tcW w:type="pct" w:w="16%"/>
            <w:tcBorders>
              <w:top w:val="single" w:color="CBD5E1" w:sz="1"/>
              <w:left w:val="single" w:color="CBD5E1" w:sz="1"/>
              <w:bottom w:val="single" w:color="CBD5E1" w:sz="1"/>
              <w:right w:val="single" w:color="CBD5E1" w:sz="1"/>
            </w:tcBorders>
            <w:shd w:fill="FFFFFF" w:val="clear"/>
            <w:tcMar>
              <w:top w:type="dxa" w:w="115"/>
              <w:left w:type="dxa" w:w="172"/>
              <w:bottom w:type="dxa" w:w="115"/>
              <w:right w:type="dxa" w:w="172"/>
            </w:tcMar>
          </w:tcPr>
          <w:p>
            <w:pPr>
              <w:jc w:val="left"/>
            </w:pPr>
            <w:r>
              <w:rPr>
                <w:rFonts w:ascii="Arial" w:cs="Arial" w:eastAsia="Arial" w:hAnsi="Arial"/>
                <w:b w:val="false"/>
                <w:bCs w:val="false"/>
                <w:color w:val="0F172A"/>
                <w:sz w:val="20"/>
                <w:szCs w:val="20"/>
              </w:rPr>
              <w:t xml:space="preserve">~57.0.20</w:t>
            </w:r>
          </w:p>
        </w:tc>
        <w:tc>
          <w:tcPr>
            <w:tcW w:type="pct" w:w="36%"/>
            <w:tcBorders>
              <w:top w:val="single" w:color="CBD5E1" w:sz="1"/>
              <w:left w:val="single" w:color="CBD5E1" w:sz="1"/>
              <w:bottom w:val="single" w:color="CBD5E1" w:sz="1"/>
              <w:right w:val="single" w:color="CBD5E1" w:sz="1"/>
            </w:tcBorders>
            <w:shd w:fill="FFFFFF" w:val="clear"/>
            <w:tcMar>
              <w:top w:type="dxa" w:w="115"/>
              <w:left w:type="dxa" w:w="172"/>
              <w:bottom w:type="dxa" w:w="115"/>
              <w:right w:type="dxa" w:w="172"/>
            </w:tcMar>
          </w:tcPr>
          <w:p>
            <w:pPr>
              <w:jc w:val="left"/>
            </w:pPr>
            <w:r>
              <w:rPr>
                <w:rFonts w:ascii="Arial" w:cs="Arial" w:eastAsia="Arial" w:hAnsi="Arial"/>
                <w:b w:val="false"/>
                <w:bCs w:val="false"/>
                <w:color w:val="0F172A"/>
                <w:sz w:val="20"/>
                <w:szCs w:val="20"/>
              </w:rPr>
              <w:t xml:space="preserve">Device photo library access for offline image scanning</w:t>
            </w:r>
          </w:p>
        </w:tc>
      </w:tr>
      <w:tr>
        <w:tc>
          <w:tcPr>
            <w:tcW w:type="pct" w:w="22%"/>
            <w:tcBorders>
              <w:top w:val="single" w:color="CBD5E1" w:sz="1"/>
              <w:left w:val="single" w:color="CBD5E1" w:sz="1"/>
              <w:bottom w:val="single" w:color="CBD5E1" w:sz="1"/>
              <w:right w:val="single" w:color="CBD5E1" w:sz="1"/>
            </w:tcBorders>
            <w:shd w:fill="FFFFFF" w:val="clear"/>
            <w:tcMar>
              <w:top w:type="dxa" w:w="115"/>
              <w:left w:type="dxa" w:w="172"/>
              <w:bottom w:type="dxa" w:w="115"/>
              <w:right w:type="dxa" w:w="172"/>
            </w:tcMar>
          </w:tcPr>
          <w:p>
            <w:pPr>
              <w:jc w:val="left"/>
            </w:pPr>
            <w:r>
              <w:rPr>
                <w:rFonts w:ascii="Arial" w:cs="Arial" w:eastAsia="Arial" w:hAnsi="Arial"/>
                <w:b w:val="false"/>
                <w:bCs w:val="false"/>
                <w:color w:val="0F172A"/>
                <w:sz w:val="20"/>
                <w:szCs w:val="20"/>
              </w:rPr>
              <w:t xml:space="preserve">Animation Engine</w:t>
            </w:r>
          </w:p>
        </w:tc>
        <w:tc>
          <w:tcPr>
            <w:tcW w:type="pct" w:w="26%"/>
            <w:tcBorders>
              <w:top w:val="single" w:color="CBD5E1" w:sz="1"/>
              <w:left w:val="single" w:color="CBD5E1" w:sz="1"/>
              <w:bottom w:val="single" w:color="CBD5E1" w:sz="1"/>
              <w:right w:val="single" w:color="CBD5E1" w:sz="1"/>
            </w:tcBorders>
            <w:shd w:fill="FFFFFF" w:val="clear"/>
            <w:tcMar>
              <w:top w:type="dxa" w:w="115"/>
              <w:left w:type="dxa" w:w="172"/>
              <w:bottom w:type="dxa" w:w="115"/>
              <w:right w:type="dxa" w:w="172"/>
            </w:tcMar>
          </w:tcPr>
          <w:p>
            <w:pPr>
              <w:jc w:val="left"/>
            </w:pPr>
            <w:r>
              <w:rPr>
                <w:rFonts w:ascii="Arial" w:cs="Arial" w:eastAsia="Arial" w:hAnsi="Arial"/>
                <w:b w:val="false"/>
                <w:bCs w:val="false"/>
                <w:color w:val="0F172A"/>
                <w:sz w:val="20"/>
                <w:szCs w:val="20"/>
              </w:rPr>
              <w:t xml:space="preserve">react-native-reanimated</w:t>
            </w:r>
          </w:p>
        </w:tc>
        <w:tc>
          <w:tcPr>
            <w:tcW w:type="pct" w:w="16%"/>
            <w:tcBorders>
              <w:top w:val="single" w:color="CBD5E1" w:sz="1"/>
              <w:left w:val="single" w:color="CBD5E1" w:sz="1"/>
              <w:bottom w:val="single" w:color="CBD5E1" w:sz="1"/>
              <w:right w:val="single" w:color="CBD5E1" w:sz="1"/>
            </w:tcBorders>
            <w:shd w:fill="FFFFFF" w:val="clear"/>
            <w:tcMar>
              <w:top w:type="dxa" w:w="115"/>
              <w:left w:type="dxa" w:w="172"/>
              <w:bottom w:type="dxa" w:w="115"/>
              <w:right w:type="dxa" w:w="172"/>
            </w:tcMar>
          </w:tcPr>
          <w:p>
            <w:pPr>
              <w:jc w:val="left"/>
            </w:pPr>
            <w:r>
              <w:rPr>
                <w:rFonts w:ascii="Arial" w:cs="Arial" w:eastAsia="Arial" w:hAnsi="Arial"/>
                <w:b w:val="false"/>
                <w:bCs w:val="false"/>
                <w:color w:val="0F172A"/>
                <w:sz w:val="20"/>
                <w:szCs w:val="20"/>
              </w:rPr>
              <w:t xml:space="preserve">4.5.1</w:t>
            </w:r>
          </w:p>
        </w:tc>
        <w:tc>
          <w:tcPr>
            <w:tcW w:type="pct" w:w="36%"/>
            <w:tcBorders>
              <w:top w:val="single" w:color="CBD5E1" w:sz="1"/>
              <w:left w:val="single" w:color="CBD5E1" w:sz="1"/>
              <w:bottom w:val="single" w:color="CBD5E1" w:sz="1"/>
              <w:right w:val="single" w:color="CBD5E1" w:sz="1"/>
            </w:tcBorders>
            <w:shd w:fill="FFFFFF" w:val="clear"/>
            <w:tcMar>
              <w:top w:type="dxa" w:w="115"/>
              <w:left w:type="dxa" w:w="172"/>
              <w:bottom w:type="dxa" w:w="115"/>
              <w:right w:type="dxa" w:w="172"/>
            </w:tcMar>
          </w:tcPr>
          <w:p>
            <w:pPr>
              <w:jc w:val="left"/>
            </w:pPr>
            <w:r>
              <w:rPr>
                <w:rFonts w:ascii="Arial" w:cs="Arial" w:eastAsia="Arial" w:hAnsi="Arial"/>
                <w:b w:val="false"/>
                <w:bCs w:val="false"/>
                <w:color w:val="0F172A"/>
                <w:sz w:val="20"/>
                <w:szCs w:val="20"/>
              </w:rPr>
              <w:t xml:space="preserve">60fps laser scanning bar and transition animations</w:t>
            </w:r>
          </w:p>
        </w:tc>
      </w:tr>
      <w:tr>
        <w:tc>
          <w:tcPr>
            <w:tcW w:type="pct" w:w="22%"/>
            <w:tcBorders>
              <w:top w:val="single" w:color="CBD5E1" w:sz="1"/>
              <w:left w:val="single" w:color="CBD5E1" w:sz="1"/>
              <w:bottom w:val="single" w:color="CBD5E1" w:sz="1"/>
              <w:right w:val="single" w:color="CBD5E1" w:sz="1"/>
            </w:tcBorders>
            <w:shd w:fill="FFFFFF" w:val="clear"/>
            <w:tcMar>
              <w:top w:type="dxa" w:w="115"/>
              <w:left w:type="dxa" w:w="172"/>
              <w:bottom w:type="dxa" w:w="115"/>
              <w:right w:type="dxa" w:w="172"/>
            </w:tcMar>
          </w:tcPr>
          <w:p>
            <w:pPr>
              <w:jc w:val="left"/>
            </w:pPr>
            <w:r>
              <w:rPr>
                <w:rFonts w:ascii="Arial" w:cs="Arial" w:eastAsia="Arial" w:hAnsi="Arial"/>
                <w:b w:val="false"/>
                <w:bCs w:val="false"/>
                <w:color w:val="0F172A"/>
                <w:sz w:val="20"/>
                <w:szCs w:val="20"/>
              </w:rPr>
              <w:t xml:space="preserve">Tactile Engine</w:t>
            </w:r>
          </w:p>
        </w:tc>
        <w:tc>
          <w:tcPr>
            <w:tcW w:type="pct" w:w="26%"/>
            <w:tcBorders>
              <w:top w:val="single" w:color="CBD5E1" w:sz="1"/>
              <w:left w:val="single" w:color="CBD5E1" w:sz="1"/>
              <w:bottom w:val="single" w:color="CBD5E1" w:sz="1"/>
              <w:right w:val="single" w:color="CBD5E1" w:sz="1"/>
            </w:tcBorders>
            <w:shd w:fill="FFFFFF" w:val="clear"/>
            <w:tcMar>
              <w:top w:type="dxa" w:w="115"/>
              <w:left w:type="dxa" w:w="172"/>
              <w:bottom w:type="dxa" w:w="115"/>
              <w:right w:type="dxa" w:w="172"/>
            </w:tcMar>
          </w:tcPr>
          <w:p>
            <w:pPr>
              <w:jc w:val="left"/>
            </w:pPr>
            <w:r>
              <w:rPr>
                <w:rFonts w:ascii="Arial" w:cs="Arial" w:eastAsia="Arial" w:hAnsi="Arial"/>
                <w:b w:val="false"/>
                <w:bCs w:val="false"/>
                <w:color w:val="0F172A"/>
                <w:sz w:val="20"/>
                <w:szCs w:val="20"/>
              </w:rPr>
              <w:t xml:space="preserve">expo-haptics</w:t>
            </w:r>
          </w:p>
        </w:tc>
        <w:tc>
          <w:tcPr>
            <w:tcW w:type="pct" w:w="16%"/>
            <w:tcBorders>
              <w:top w:val="single" w:color="CBD5E1" w:sz="1"/>
              <w:left w:val="single" w:color="CBD5E1" w:sz="1"/>
              <w:bottom w:val="single" w:color="CBD5E1" w:sz="1"/>
              <w:right w:val="single" w:color="CBD5E1" w:sz="1"/>
            </w:tcBorders>
            <w:shd w:fill="FFFFFF" w:val="clear"/>
            <w:tcMar>
              <w:top w:type="dxa" w:w="115"/>
              <w:left w:type="dxa" w:w="172"/>
              <w:bottom w:type="dxa" w:w="115"/>
              <w:right w:type="dxa" w:w="172"/>
            </w:tcMar>
          </w:tcPr>
          <w:p>
            <w:pPr>
              <w:jc w:val="left"/>
            </w:pPr>
            <w:r>
              <w:rPr>
                <w:rFonts w:ascii="Arial" w:cs="Arial" w:eastAsia="Arial" w:hAnsi="Arial"/>
                <w:b w:val="false"/>
                <w:bCs w:val="false"/>
                <w:color w:val="0F172A"/>
                <w:sz w:val="20"/>
                <w:szCs w:val="20"/>
              </w:rPr>
              <w:t xml:space="preserve">~57.0.1</w:t>
            </w:r>
          </w:p>
        </w:tc>
        <w:tc>
          <w:tcPr>
            <w:tcW w:type="pct" w:w="36%"/>
            <w:tcBorders>
              <w:top w:val="single" w:color="CBD5E1" w:sz="1"/>
              <w:left w:val="single" w:color="CBD5E1" w:sz="1"/>
              <w:bottom w:val="single" w:color="CBD5E1" w:sz="1"/>
              <w:right w:val="single" w:color="CBD5E1" w:sz="1"/>
            </w:tcBorders>
            <w:shd w:fill="FFFFFF" w:val="clear"/>
            <w:tcMar>
              <w:top w:type="dxa" w:w="115"/>
              <w:left w:type="dxa" w:w="172"/>
              <w:bottom w:type="dxa" w:w="115"/>
              <w:right w:type="dxa" w:w="172"/>
            </w:tcMar>
          </w:tcPr>
          <w:p>
            <w:pPr>
              <w:jc w:val="left"/>
            </w:pPr>
            <w:r>
              <w:rPr>
                <w:rFonts w:ascii="Arial" w:cs="Arial" w:eastAsia="Arial" w:hAnsi="Arial"/>
                <w:b w:val="false"/>
                <w:bCs w:val="false"/>
                <w:color w:val="0F172A"/>
                <w:sz w:val="20"/>
                <w:szCs w:val="20"/>
              </w:rPr>
              <w:t xml:space="preserve">Hardware haptic feedback for user taps and scan hits</w:t>
            </w:r>
          </w:p>
        </w:tc>
      </w:tr>
      <w:tr>
        <w:tc>
          <w:tcPr>
            <w:tcW w:type="pct" w:w="22%"/>
            <w:tcBorders>
              <w:top w:val="single" w:color="CBD5E1" w:sz="1"/>
              <w:left w:val="single" w:color="CBD5E1" w:sz="1"/>
              <w:bottom w:val="single" w:color="CBD5E1" w:sz="1"/>
              <w:right w:val="single" w:color="CBD5E1" w:sz="1"/>
            </w:tcBorders>
            <w:shd w:fill="FFFFFF" w:val="clear"/>
            <w:tcMar>
              <w:top w:type="dxa" w:w="115"/>
              <w:left w:type="dxa" w:w="172"/>
              <w:bottom w:type="dxa" w:w="115"/>
              <w:right w:type="dxa" w:w="172"/>
            </w:tcMar>
          </w:tcPr>
          <w:p>
            <w:pPr>
              <w:jc w:val="left"/>
            </w:pPr>
            <w:r>
              <w:rPr>
                <w:rFonts w:ascii="Arial" w:cs="Arial" w:eastAsia="Arial" w:hAnsi="Arial"/>
                <w:b w:val="false"/>
                <w:bCs w:val="false"/>
                <w:color w:val="0F172A"/>
                <w:sz w:val="20"/>
                <w:szCs w:val="20"/>
              </w:rPr>
              <w:t xml:space="preserve">Iconography</w:t>
            </w:r>
          </w:p>
        </w:tc>
        <w:tc>
          <w:tcPr>
            <w:tcW w:type="pct" w:w="26%"/>
            <w:tcBorders>
              <w:top w:val="single" w:color="CBD5E1" w:sz="1"/>
              <w:left w:val="single" w:color="CBD5E1" w:sz="1"/>
              <w:bottom w:val="single" w:color="CBD5E1" w:sz="1"/>
              <w:right w:val="single" w:color="CBD5E1" w:sz="1"/>
            </w:tcBorders>
            <w:shd w:fill="FFFFFF" w:val="clear"/>
            <w:tcMar>
              <w:top w:type="dxa" w:w="115"/>
              <w:left w:type="dxa" w:w="172"/>
              <w:bottom w:type="dxa" w:w="115"/>
              <w:right w:type="dxa" w:w="172"/>
            </w:tcMar>
          </w:tcPr>
          <w:p>
            <w:pPr>
              <w:jc w:val="left"/>
            </w:pPr>
            <w:r>
              <w:rPr>
                <w:rFonts w:ascii="Arial" w:cs="Arial" w:eastAsia="Arial" w:hAnsi="Arial"/>
                <w:b w:val="false"/>
                <w:bCs w:val="false"/>
                <w:color w:val="0F172A"/>
                <w:sz w:val="20"/>
                <w:szCs w:val="20"/>
              </w:rPr>
              <w:t xml:space="preserve">lucide-react-native</w:t>
            </w:r>
          </w:p>
        </w:tc>
        <w:tc>
          <w:tcPr>
            <w:tcW w:type="pct" w:w="16%"/>
            <w:tcBorders>
              <w:top w:val="single" w:color="CBD5E1" w:sz="1"/>
              <w:left w:val="single" w:color="CBD5E1" w:sz="1"/>
              <w:bottom w:val="single" w:color="CBD5E1" w:sz="1"/>
              <w:right w:val="single" w:color="CBD5E1" w:sz="1"/>
            </w:tcBorders>
            <w:shd w:fill="FFFFFF" w:val="clear"/>
            <w:tcMar>
              <w:top w:type="dxa" w:w="115"/>
              <w:left w:type="dxa" w:w="172"/>
              <w:bottom w:type="dxa" w:w="115"/>
              <w:right w:type="dxa" w:w="172"/>
            </w:tcMar>
          </w:tcPr>
          <w:p>
            <w:pPr>
              <w:jc w:val="left"/>
            </w:pPr>
            <w:r>
              <w:rPr>
                <w:rFonts w:ascii="Arial" w:cs="Arial" w:eastAsia="Arial" w:hAnsi="Arial"/>
                <w:b w:val="false"/>
                <w:bCs w:val="false"/>
                <w:color w:val="0F172A"/>
                <w:sz w:val="20"/>
                <w:szCs w:val="20"/>
              </w:rPr>
              <w:t xml:space="preserve">^1.27.0</w:t>
            </w:r>
          </w:p>
        </w:tc>
        <w:tc>
          <w:tcPr>
            <w:tcW w:type="pct" w:w="36%"/>
            <w:tcBorders>
              <w:top w:val="single" w:color="CBD5E1" w:sz="1"/>
              <w:left w:val="single" w:color="CBD5E1" w:sz="1"/>
              <w:bottom w:val="single" w:color="CBD5E1" w:sz="1"/>
              <w:right w:val="single" w:color="CBD5E1" w:sz="1"/>
            </w:tcBorders>
            <w:shd w:fill="FFFFFF" w:val="clear"/>
            <w:tcMar>
              <w:top w:type="dxa" w:w="115"/>
              <w:left w:type="dxa" w:w="172"/>
              <w:bottom w:type="dxa" w:w="115"/>
              <w:right w:type="dxa" w:w="172"/>
            </w:tcMar>
          </w:tcPr>
          <w:p>
            <w:pPr>
              <w:jc w:val="left"/>
            </w:pPr>
            <w:r>
              <w:rPr>
                <w:rFonts w:ascii="Arial" w:cs="Arial" w:eastAsia="Arial" w:hAnsi="Arial"/>
                <w:b w:val="false"/>
                <w:bCs w:val="false"/>
                <w:color w:val="0F172A"/>
                <w:sz w:val="20"/>
                <w:szCs w:val="20"/>
              </w:rPr>
              <w:t xml:space="preserve">Medical and general iconography library</w:t>
            </w:r>
          </w:p>
        </w:tc>
      </w:tr>
    </w:tbl>
    <w:p>
      <w:pPr>
        <w:pStyle w:val="Heading1"/>
        <w:spacing w:after="140" w:before="360"/>
      </w:pPr>
      <w:r>
        <w:rPr>
          <w:rFonts w:ascii="Arial" w:cs="Arial" w:eastAsia="Arial" w:hAnsi="Arial"/>
          <w:b/>
          <w:bCs/>
          <w:color w:val="1E3A8A"/>
          <w:sz w:val="32"/>
          <w:szCs w:val="32"/>
        </w:rPr>
        <w:t xml:space="preserve">3. File Structure &amp; Architectural Hierarchy</w:t>
      </w:r>
    </w:p>
    <w:p>
      <w:pPr>
        <w:spacing w:after="120" w:before="60"/>
        <w:jc w:val="left"/>
      </w:pPr>
      <w:r>
        <w:rPr>
          <w:rFonts w:ascii="Arial" w:cs="Arial" w:eastAsia="Arial" w:hAnsi="Arial"/>
          <w:b w:val="false"/>
          <w:bCs w:val="false"/>
          <w:i w:val="false"/>
          <w:iCs w:val="false"/>
          <w:color w:val="0F172A"/>
          <w:sz w:val="21"/>
          <w:szCs w:val="21"/>
        </w:rPr>
        <w:t xml:space="preserve">The repository adheres strictly to Expo Router convention where files and directories within `app/` dictate URL routing, modal presentations, and nested layouts.</w:t>
      </w:r>
    </w:p>
    <w:p>
      <w:pPr>
        <w:pStyle w:val="ListParagraph"/>
        <w:numPr>
          <w:ilvl w:val="0"/>
          <w:numId w:val="1"/>
        </w:numPr>
        <w:spacing w:after="60" w:before="40"/>
      </w:pPr>
      <w:r>
        <w:rPr>
          <w:rFonts w:ascii="Arial" w:cs="Arial" w:eastAsia="Arial" w:hAnsi="Arial"/>
          <w:b/>
          <w:bCs/>
          <w:color w:val="0F172A"/>
          <w:sz w:val="21"/>
          <w:szCs w:val="21"/>
        </w:rPr>
        <w:t xml:space="preserve">app/_layout.tsx: </w:t>
      </w:r>
      <w:r>
        <w:rPr>
          <w:rFonts w:ascii="Arial" w:cs="Arial" w:eastAsia="Arial" w:hAnsi="Arial"/>
          <w:color w:val="0F172A"/>
          <w:sz w:val="21"/>
          <w:szCs w:val="21"/>
        </w:rPr>
        <w:t xml:space="preserve">Root layout orchestrator initializing ThemeProvider, dark/light context, and safe area bounds.</w:t>
      </w:r>
    </w:p>
    <w:p>
      <w:pPr>
        <w:pStyle w:val="ListParagraph"/>
        <w:numPr>
          <w:ilvl w:val="0"/>
          <w:numId w:val="1"/>
        </w:numPr>
        <w:spacing w:after="60" w:before="40"/>
      </w:pPr>
      <w:r>
        <w:rPr>
          <w:rFonts w:ascii="Arial" w:cs="Arial" w:eastAsia="Arial" w:hAnsi="Arial"/>
          <w:b/>
          <w:bCs/>
          <w:color w:val="0F172A"/>
          <w:sz w:val="21"/>
          <w:szCs w:val="21"/>
        </w:rPr>
        <w:t xml:space="preserve">app/index.tsx: </w:t>
      </w:r>
      <w:r>
        <w:rPr>
          <w:rFonts w:ascii="Arial" w:cs="Arial" w:eastAsia="Arial" w:hAnsi="Arial"/>
          <w:color w:val="0F172A"/>
          <w:sz w:val="21"/>
          <w:szCs w:val="21"/>
        </w:rPr>
        <w:t xml:space="preserve">Entry route performing onboarding validation and directing to (tabs)/(home).</w:t>
      </w:r>
    </w:p>
    <w:p>
      <w:pPr>
        <w:pStyle w:val="ListParagraph"/>
        <w:numPr>
          <w:ilvl w:val="0"/>
          <w:numId w:val="1"/>
        </w:numPr>
        <w:spacing w:after="60" w:before="40"/>
      </w:pPr>
      <w:r>
        <w:rPr>
          <w:rFonts w:ascii="Arial" w:cs="Arial" w:eastAsia="Arial" w:hAnsi="Arial"/>
          <w:b/>
          <w:bCs/>
          <w:color w:val="0F172A"/>
          <w:sz w:val="21"/>
          <w:szCs w:val="21"/>
        </w:rPr>
        <w:t xml:space="preserve">app/(tabs)/_layout.tsx: </w:t>
      </w:r>
      <w:r>
        <w:rPr>
          <w:rFonts w:ascii="Arial" w:cs="Arial" w:eastAsia="Arial" w:hAnsi="Arial"/>
          <w:color w:val="0F172A"/>
          <w:sz w:val="21"/>
          <w:szCs w:val="21"/>
        </w:rPr>
        <w:t xml:space="preserve">Main bottom navigation controller defining floating tabs (Home, Radar, PriceFair, Cabinet, Family, Profile).</w:t>
      </w:r>
    </w:p>
    <w:p>
      <w:pPr>
        <w:pStyle w:val="ListParagraph"/>
        <w:numPr>
          <w:ilvl w:val="0"/>
          <w:numId w:val="1"/>
        </w:numPr>
        <w:spacing w:after="60" w:before="40"/>
      </w:pPr>
      <w:r>
        <w:rPr>
          <w:rFonts w:ascii="Arial" w:cs="Arial" w:eastAsia="Arial" w:hAnsi="Arial"/>
          <w:b/>
          <w:bCs/>
          <w:color w:val="0F172A"/>
          <w:sz w:val="21"/>
          <w:szCs w:val="21"/>
        </w:rPr>
        <w:t xml:space="preserve">app/(tabs)/(home)/index.tsx: </w:t>
      </w:r>
      <w:r>
        <w:rPr>
          <w:rFonts w:ascii="Arial" w:cs="Arial" w:eastAsia="Arial" w:hAnsi="Arial"/>
          <w:color w:val="0F172A"/>
          <w:sz w:val="21"/>
          <w:szCs w:val="21"/>
        </w:rPr>
        <w:t xml:space="preserve">Executive dashboard with verification widgets, emergency recalls, and daily medicine timeline.</w:t>
      </w:r>
    </w:p>
    <w:p>
      <w:pPr>
        <w:pStyle w:val="ListParagraph"/>
        <w:numPr>
          <w:ilvl w:val="0"/>
          <w:numId w:val="1"/>
        </w:numPr>
        <w:spacing w:after="60" w:before="40"/>
      </w:pPr>
      <w:r>
        <w:rPr>
          <w:rFonts w:ascii="Arial" w:cs="Arial" w:eastAsia="Arial" w:hAnsi="Arial"/>
          <w:b/>
          <w:bCs/>
          <w:color w:val="0F172A"/>
          <w:sz w:val="21"/>
          <w:szCs w:val="21"/>
        </w:rPr>
        <w:t xml:space="preserve">app/(tabs)/(home)/scan-result.tsx: </w:t>
      </w:r>
      <w:r>
        <w:rPr>
          <w:rFonts w:ascii="Arial" w:cs="Arial" w:eastAsia="Arial" w:hAnsi="Arial"/>
          <w:color w:val="0F172A"/>
          <w:sz w:val="21"/>
          <w:szCs w:val="21"/>
        </w:rPr>
        <w:t xml:space="preserve">High-resolution pharmaceutical authenticity verification dossier showing batch numbers, expiration, manufacturer, and DRAP status.</w:t>
      </w:r>
    </w:p>
    <w:p>
      <w:pPr>
        <w:pStyle w:val="ListParagraph"/>
        <w:numPr>
          <w:ilvl w:val="0"/>
          <w:numId w:val="1"/>
        </w:numPr>
        <w:spacing w:after="60" w:before="40"/>
      </w:pPr>
      <w:r>
        <w:rPr>
          <w:rFonts w:ascii="Arial" w:cs="Arial" w:eastAsia="Arial" w:hAnsi="Arial"/>
          <w:b/>
          <w:bCs/>
          <w:color w:val="0F172A"/>
          <w:sz w:val="21"/>
          <w:szCs w:val="21"/>
        </w:rPr>
        <w:t xml:space="preserve">app/(tabs)/(home)/medicine-cabinet.tsx: </w:t>
      </w:r>
      <w:r>
        <w:rPr>
          <w:rFonts w:ascii="Arial" w:cs="Arial" w:eastAsia="Arial" w:hAnsi="Arial"/>
          <w:color w:val="0F172A"/>
          <w:sz w:val="21"/>
          <w:szCs w:val="21"/>
        </w:rPr>
        <w:t xml:space="preserve">Comprehensive household medicine tracker with expiry alerts and dosage scheduling.</w:t>
      </w:r>
    </w:p>
    <w:p>
      <w:pPr>
        <w:pStyle w:val="ListParagraph"/>
        <w:numPr>
          <w:ilvl w:val="0"/>
          <w:numId w:val="1"/>
        </w:numPr>
        <w:spacing w:after="60" w:before="40"/>
      </w:pPr>
      <w:r>
        <w:rPr>
          <w:rFonts w:ascii="Arial" w:cs="Arial" w:eastAsia="Arial" w:hAnsi="Arial"/>
          <w:b/>
          <w:bCs/>
          <w:color w:val="0F172A"/>
          <w:sz w:val="21"/>
          <w:szCs w:val="21"/>
        </w:rPr>
        <w:t xml:space="preserve">app/(tabs)/(home)/recent-scans.tsx: </w:t>
      </w:r>
      <w:r>
        <w:rPr>
          <w:rFonts w:ascii="Arial" w:cs="Arial" w:eastAsia="Arial" w:hAnsi="Arial"/>
          <w:color w:val="0F172A"/>
          <w:sz w:val="21"/>
          <w:szCs w:val="21"/>
        </w:rPr>
        <w:t xml:space="preserve">Audit trail of all verified scans, timestamps, and pass/fail logs.</w:t>
      </w:r>
    </w:p>
    <w:p>
      <w:pPr>
        <w:pStyle w:val="ListParagraph"/>
        <w:numPr>
          <w:ilvl w:val="0"/>
          <w:numId w:val="1"/>
        </w:numPr>
        <w:spacing w:after="60" w:before="40"/>
      </w:pPr>
      <w:r>
        <w:rPr>
          <w:rFonts w:ascii="Arial" w:cs="Arial" w:eastAsia="Arial" w:hAnsi="Arial"/>
          <w:b/>
          <w:bCs/>
          <w:color w:val="0F172A"/>
          <w:sz w:val="21"/>
          <w:szCs w:val="21"/>
        </w:rPr>
        <w:t xml:space="preserve">app/(tabs)/drugradar.tsx: </w:t>
      </w:r>
      <w:r>
        <w:rPr>
          <w:rFonts w:ascii="Arial" w:cs="Arial" w:eastAsia="Arial" w:hAnsi="Arial"/>
          <w:color w:val="0F172A"/>
          <w:sz w:val="21"/>
          <w:szCs w:val="21"/>
        </w:rPr>
        <w:t xml:space="preserve">Regulatory recall bulletin monitoring flagged lots and batch hazard warnings.</w:t>
      </w:r>
    </w:p>
    <w:p>
      <w:pPr>
        <w:pStyle w:val="ListParagraph"/>
        <w:numPr>
          <w:ilvl w:val="0"/>
          <w:numId w:val="1"/>
        </w:numPr>
        <w:spacing w:after="60" w:before="40"/>
      </w:pPr>
      <w:r>
        <w:rPr>
          <w:rFonts w:ascii="Arial" w:cs="Arial" w:eastAsia="Arial" w:hAnsi="Arial"/>
          <w:b/>
          <w:bCs/>
          <w:color w:val="0F172A"/>
          <w:sz w:val="21"/>
          <w:szCs w:val="21"/>
        </w:rPr>
        <w:t xml:space="preserve">app/(tabs)/pricefair.tsx: </w:t>
      </w:r>
      <w:r>
        <w:rPr>
          <w:rFonts w:ascii="Arial" w:cs="Arial" w:eastAsia="Arial" w:hAnsi="Arial"/>
          <w:color w:val="0F172A"/>
          <w:sz w:val="21"/>
          <w:szCs w:val="21"/>
        </w:rPr>
        <w:t xml:space="preserve">Drug pricing intelligence comparing actual pharmacy retail prices against government Maximum Retail Prices (MRP).</w:t>
      </w:r>
    </w:p>
    <w:p>
      <w:pPr>
        <w:pStyle w:val="ListParagraph"/>
        <w:numPr>
          <w:ilvl w:val="0"/>
          <w:numId w:val="1"/>
        </w:numPr>
        <w:spacing w:after="60" w:before="40"/>
      </w:pPr>
      <w:r>
        <w:rPr>
          <w:rFonts w:ascii="Arial" w:cs="Arial" w:eastAsia="Arial" w:hAnsi="Arial"/>
          <w:b/>
          <w:bCs/>
          <w:color w:val="0F172A"/>
          <w:sz w:val="21"/>
          <w:szCs w:val="21"/>
        </w:rPr>
        <w:t xml:space="preserve">app/(tabs)/family.tsx: </w:t>
      </w:r>
      <w:r>
        <w:rPr>
          <w:rFonts w:ascii="Arial" w:cs="Arial" w:eastAsia="Arial" w:hAnsi="Arial"/>
          <w:color w:val="0F172A"/>
          <w:sz w:val="21"/>
          <w:szCs w:val="21"/>
        </w:rPr>
        <w:t xml:space="preserve">Multi-patient family profile manager storing chronic conditions, known drug allergies, and emergency cards.</w:t>
      </w:r>
    </w:p>
    <w:p>
      <w:pPr>
        <w:pStyle w:val="ListParagraph"/>
        <w:numPr>
          <w:ilvl w:val="0"/>
          <w:numId w:val="1"/>
        </w:numPr>
        <w:spacing w:after="60" w:before="40"/>
      </w:pPr>
      <w:r>
        <w:rPr>
          <w:rFonts w:ascii="Arial" w:cs="Arial" w:eastAsia="Arial" w:hAnsi="Arial"/>
          <w:b/>
          <w:bCs/>
          <w:color w:val="0F172A"/>
          <w:sz w:val="21"/>
          <w:szCs w:val="21"/>
        </w:rPr>
        <w:t xml:space="preserve">app/(tabs)/profile.tsx: </w:t>
      </w:r>
      <w:r>
        <w:rPr>
          <w:rFonts w:ascii="Arial" w:cs="Arial" w:eastAsia="Arial" w:hAnsi="Arial"/>
          <w:color w:val="0F172A"/>
          <w:sz w:val="21"/>
          <w:szCs w:val="21"/>
        </w:rPr>
        <w:t xml:space="preserve">User profile, biometric security, dark mode toggle, and notification preferences.</w:t>
      </w:r>
    </w:p>
    <w:p>
      <w:pPr>
        <w:pStyle w:val="ListParagraph"/>
        <w:numPr>
          <w:ilvl w:val="0"/>
          <w:numId w:val="1"/>
        </w:numPr>
        <w:spacing w:after="60" w:before="40"/>
      </w:pPr>
      <w:r>
        <w:rPr>
          <w:rFonts w:ascii="Arial" w:cs="Arial" w:eastAsia="Arial" w:hAnsi="Arial"/>
          <w:b/>
          <w:bCs/>
          <w:color w:val="0F172A"/>
          <w:sz w:val="21"/>
          <w:szCs w:val="21"/>
        </w:rPr>
        <w:t xml:space="preserve">app/help-support.tsx: </w:t>
      </w:r>
      <w:r>
        <w:rPr>
          <w:rFonts w:ascii="Arial" w:cs="Arial" w:eastAsia="Arial" w:hAnsi="Arial"/>
          <w:color w:val="0F172A"/>
          <w:sz w:val="21"/>
          <w:szCs w:val="21"/>
        </w:rPr>
        <w:t xml:space="preserve">Frequently Asked Questions, regulatory guidelines, and support ticket system.</w:t>
      </w:r>
    </w:p>
    <w:p>
      <w:pPr>
        <w:pStyle w:val="ListParagraph"/>
        <w:numPr>
          <w:ilvl w:val="0"/>
          <w:numId w:val="1"/>
        </w:numPr>
        <w:spacing w:after="60" w:before="40"/>
      </w:pPr>
      <w:r>
        <w:rPr>
          <w:rFonts w:ascii="Arial" w:cs="Arial" w:eastAsia="Arial" w:hAnsi="Arial"/>
          <w:b/>
          <w:bCs/>
          <w:color w:val="0F172A"/>
          <w:sz w:val="21"/>
          <w:szCs w:val="21"/>
        </w:rPr>
        <w:t xml:space="preserve">app/security-privacy.tsx: </w:t>
      </w:r>
      <w:r>
        <w:rPr>
          <w:rFonts w:ascii="Arial" w:cs="Arial" w:eastAsia="Arial" w:hAnsi="Arial"/>
          <w:color w:val="0F172A"/>
          <w:sz w:val="21"/>
          <w:szCs w:val="21"/>
        </w:rPr>
        <w:t xml:space="preserve">Data encryption protocols, privacy guarantees, and audit export.</w:t>
      </w:r>
    </w:p>
    <w:p>
      <w:pPr>
        <w:pStyle w:val="Heading1"/>
        <w:spacing w:after="140" w:before="360"/>
      </w:pPr>
      <w:r>
        <w:rPr>
          <w:rFonts w:ascii="Arial" w:cs="Arial" w:eastAsia="Arial" w:hAnsi="Arial"/>
          <w:b/>
          <w:bCs/>
          <w:color w:val="1E3A8A"/>
          <w:sz w:val="32"/>
          <w:szCs w:val="32"/>
        </w:rPr>
        <w:t xml:space="preserve">4. Optical Scanner &amp; Computer Vision Engine</w:t>
      </w:r>
    </w:p>
    <w:p>
      <w:pPr>
        <w:spacing w:after="120" w:before="60"/>
        <w:jc w:val="left"/>
      </w:pPr>
      <w:r>
        <w:rPr>
          <w:rFonts w:ascii="Arial" w:cs="Arial" w:eastAsia="Arial" w:hAnsi="Arial"/>
          <w:b w:val="false"/>
          <w:bCs w:val="false"/>
          <w:i w:val="false"/>
          <w:iCs w:val="false"/>
          <w:color w:val="0F172A"/>
          <w:sz w:val="21"/>
          <w:szCs w:val="21"/>
        </w:rPr>
        <w:t xml:space="preserve">The Drug Authenticity Scanner is implemented in `components/drug-scanner-modal.tsx`. Designed specifically for pharmaceutical packaging, it introduces key innovations:</w:t>
      </w:r>
    </w:p>
    <w:p>
      <w:pPr>
        <w:pStyle w:val="Heading2"/>
        <w:spacing w:after="100" w:before="240"/>
      </w:pPr>
      <w:r>
        <w:rPr>
          <w:rFonts w:ascii="Arial" w:cs="Arial" w:eastAsia="Arial" w:hAnsi="Arial"/>
          <w:b/>
          <w:bCs/>
          <w:color w:val="0284C7"/>
          <w:sz w:val="26"/>
          <w:szCs w:val="26"/>
        </w:rPr>
        <w:t xml:space="preserve">A. Landscape Aspect Ratio Reticle</w:t>
      </w:r>
    </w:p>
    <w:p>
      <w:pPr>
        <w:spacing w:after="120" w:before="60"/>
        <w:jc w:val="left"/>
      </w:pPr>
      <w:r>
        <w:rPr>
          <w:rFonts w:ascii="Arial" w:cs="Arial" w:eastAsia="Arial" w:hAnsi="Arial"/>
          <w:b w:val="false"/>
          <w:bCs w:val="false"/>
          <w:i w:val="false"/>
          <w:iCs w:val="false"/>
          <w:color w:val="0F172A"/>
          <w:sz w:val="21"/>
          <w:szCs w:val="21"/>
        </w:rPr>
        <w:t xml:space="preserve">Unlike generic QR scanners that enforce square frames, medicine blister packaging, foil strips, and cartons are predominantly rectangular. The viewfinder utilizes dynamic proportions (Width = Math.min(SCREEN_WIDTH - 44, 340), Height = Width * 0.62 ~ 210px) with 4.5px thick rounded corner indicators to guide patients to frame their medications effortlessly.</w:t>
      </w:r>
    </w:p>
    <w:p>
      <w:pPr>
        <w:pStyle w:val="Heading2"/>
        <w:spacing w:after="100" w:before="240"/>
      </w:pPr>
      <w:r>
        <w:rPr>
          <w:rFonts w:ascii="Arial" w:cs="Arial" w:eastAsia="Arial" w:hAnsi="Arial"/>
          <w:b/>
          <w:bCs/>
          <w:color w:val="0284C7"/>
          <w:sz w:val="26"/>
          <w:szCs w:val="26"/>
        </w:rPr>
        <w:t xml:space="preserve">B. Reanimated Scanning Laser</w:t>
      </w:r>
    </w:p>
    <w:p>
      <w:pPr>
        <w:spacing w:after="120" w:before="60"/>
        <w:jc w:val="left"/>
      </w:pPr>
      <w:r>
        <w:rPr>
          <w:rFonts w:ascii="Arial" w:cs="Arial" w:eastAsia="Arial" w:hAnsi="Arial"/>
          <w:b w:val="false"/>
          <w:bCs w:val="false"/>
          <w:i w:val="false"/>
          <w:iCs w:val="false"/>
          <w:color w:val="0F172A"/>
          <w:sz w:val="21"/>
          <w:szCs w:val="21"/>
        </w:rPr>
        <w:t xml:space="preserve">A high-visibility laser sweep animated via `react-native-reanimated` runs on the UI thread at native 60fps across the landscape reticle height without consuming JavaScript thread cycles.</w:t>
      </w:r>
    </w:p>
    <w:p>
      <w:pPr>
        <w:pStyle w:val="Heading2"/>
        <w:spacing w:after="100" w:before="240"/>
      </w:pPr>
      <w:r>
        <w:rPr>
          <w:rFonts w:ascii="Arial" w:cs="Arial" w:eastAsia="Arial" w:hAnsi="Arial"/>
          <w:b/>
          <w:bCs/>
          <w:color w:val="0284C7"/>
          <w:sz w:val="26"/>
          <w:szCs w:val="26"/>
        </w:rPr>
        <w:t xml:space="preserve">C. Multi-Format Barcode Engine</w:t>
      </w:r>
    </w:p>
    <w:p>
      <w:pPr>
        <w:spacing w:after="120" w:before="60"/>
        <w:jc w:val="left"/>
      </w:pPr>
      <w:r>
        <w:rPr>
          <w:rFonts w:ascii="Arial" w:cs="Arial" w:eastAsia="Arial" w:hAnsi="Arial"/>
          <w:b w:val="false"/>
          <w:bCs w:val="false"/>
          <w:i w:val="false"/>
          <w:iCs w:val="false"/>
          <w:color w:val="0F172A"/>
          <w:sz w:val="21"/>
          <w:szCs w:val="21"/>
        </w:rPr>
        <w:t xml:space="preserve">The scanner actively hooks into native camera feeds with MLKit/Vision support for GS1 DataMatrix, EAN-13, QR codes, Code 128, and UPC-A.</w:t>
      </w:r>
    </w:p>
    <w:p>
      <w:pPr>
        <w:pStyle w:val="Heading2"/>
        <w:spacing w:after="100" w:before="240"/>
      </w:pPr>
      <w:r>
        <w:rPr>
          <w:rFonts w:ascii="Arial" w:cs="Arial" w:eastAsia="Arial" w:hAnsi="Arial"/>
          <w:b/>
          <w:bCs/>
          <w:color w:val="0284C7"/>
          <w:sz w:val="26"/>
          <w:szCs w:val="26"/>
        </w:rPr>
        <w:t xml:space="preserve">D. Gallery Image Picker &amp; Offline Image Decoder</w:t>
      </w:r>
    </w:p>
    <w:p>
      <w:pPr>
        <w:spacing w:after="120" w:before="60"/>
        <w:jc w:val="left"/>
      </w:pPr>
      <w:r>
        <w:rPr>
          <w:rFonts w:ascii="Arial" w:cs="Arial" w:eastAsia="Arial" w:hAnsi="Arial"/>
          <w:b w:val="false"/>
          <w:bCs w:val="false"/>
          <w:i w:val="false"/>
          <w:iCs w:val="false"/>
          <w:color w:val="0F172A"/>
          <w:sz w:val="21"/>
          <w:szCs w:val="21"/>
        </w:rPr>
        <w:t xml:space="preserve">Positioned symmetrically on the right side of the bottom control bar, the Gallery button connects with `expo-image-picker`. When the user selects a photo of medicine packaging, the image URI is fed to `scanFromURLAsync` to extract barcode payloads directly, ensuring seamless verification even without direct camera access.</w:t>
      </w:r>
    </w:p>
    <w:p>
      <w:pPr>
        <w:pStyle w:val="Heading1"/>
        <w:spacing w:after="140" w:before="360"/>
      </w:pPr>
      <w:r>
        <w:rPr>
          <w:rFonts w:ascii="Arial" w:cs="Arial" w:eastAsia="Arial" w:hAnsi="Arial"/>
          <w:b/>
          <w:bCs/>
          <w:color w:val="1E3A8A"/>
          <w:sz w:val="32"/>
          <w:szCs w:val="32"/>
        </w:rPr>
        <w:t xml:space="preserve">5. Detailed Screen &amp; UI Specifications</w:t>
      </w:r>
    </w:p>
    <w:p>
      <w:pPr>
        <w:pStyle w:val="Heading2"/>
        <w:spacing w:after="100" w:before="240"/>
      </w:pPr>
      <w:r>
        <w:rPr>
          <w:rFonts w:ascii="Arial" w:cs="Arial" w:eastAsia="Arial" w:hAnsi="Arial"/>
          <w:b/>
          <w:bCs/>
          <w:color w:val="0284C7"/>
          <w:sz w:val="26"/>
          <w:szCs w:val="26"/>
        </w:rPr>
        <w:t xml:space="preserve">1. Dashboard (Home Screen)</w:t>
      </w:r>
    </w:p>
    <w:p>
      <w:pPr>
        <w:spacing w:after="120" w:before="60"/>
        <w:jc w:val="left"/>
      </w:pPr>
      <w:r>
        <w:rPr>
          <w:rFonts w:ascii="Arial" w:cs="Arial" w:eastAsia="Arial" w:hAnsi="Arial"/>
          <w:b w:val="false"/>
          <w:bCs w:val="false"/>
          <w:i w:val="false"/>
          <w:iCs w:val="false"/>
          <w:color w:val="0F172A"/>
          <w:sz w:val="21"/>
          <w:szCs w:val="21"/>
        </w:rPr>
        <w:t xml:space="preserve">The central control center of the VeriCure app. Features:</w:t>
      </w:r>
    </w:p>
    <w:p>
      <w:pPr>
        <w:pStyle w:val="ListParagraph"/>
        <w:numPr>
          <w:ilvl w:val="0"/>
          <w:numId w:val="1"/>
        </w:numPr>
        <w:spacing w:after="60" w:before="40"/>
      </w:pPr>
      <w:r>
        <w:rPr>
          <w:rFonts w:ascii="Arial" w:cs="Arial" w:eastAsia="Arial" w:hAnsi="Arial"/>
          <w:b/>
          <w:bCs/>
          <w:color w:val="0F172A"/>
          <w:sz w:val="21"/>
          <w:szCs w:val="21"/>
        </w:rPr>
        <w:t xml:space="preserve">Header: </w:t>
      </w:r>
      <w:r>
        <w:rPr>
          <w:rFonts w:ascii="Arial" w:cs="Arial" w:eastAsia="Arial" w:hAnsi="Arial"/>
          <w:color w:val="0F172A"/>
          <w:sz w:val="21"/>
          <w:szCs w:val="21"/>
        </w:rPr>
        <w:t xml:space="preserve">Brand header with animated VeriCure logo, notification bell, and dark mode toggle.</w:t>
      </w:r>
    </w:p>
    <w:p>
      <w:pPr>
        <w:pStyle w:val="ListParagraph"/>
        <w:numPr>
          <w:ilvl w:val="0"/>
          <w:numId w:val="1"/>
        </w:numPr>
        <w:spacing w:after="60" w:before="40"/>
      </w:pPr>
      <w:r>
        <w:rPr>
          <w:rFonts w:ascii="Arial" w:cs="Arial" w:eastAsia="Arial" w:hAnsi="Arial"/>
          <w:b/>
          <w:bCs/>
          <w:color w:val="0F172A"/>
          <w:sz w:val="21"/>
          <w:szCs w:val="21"/>
        </w:rPr>
        <w:t xml:space="preserve">Hero Scan Banner: </w:t>
      </w:r>
      <w:r>
        <w:rPr>
          <w:rFonts w:ascii="Arial" w:cs="Arial" w:eastAsia="Arial" w:hAnsi="Arial"/>
          <w:color w:val="0F172A"/>
          <w:sz w:val="21"/>
          <w:szCs w:val="21"/>
        </w:rPr>
        <w:t xml:space="preserve">Prominent interactive card with gradient aura inviting the user to scan medicine for counterfeit detection.</w:t>
      </w:r>
    </w:p>
    <w:p>
      <w:pPr>
        <w:pStyle w:val="ListParagraph"/>
        <w:numPr>
          <w:ilvl w:val="0"/>
          <w:numId w:val="1"/>
        </w:numPr>
        <w:spacing w:after="60" w:before="40"/>
      </w:pPr>
      <w:r>
        <w:rPr>
          <w:rFonts w:ascii="Arial" w:cs="Arial" w:eastAsia="Arial" w:hAnsi="Arial"/>
          <w:b/>
          <w:bCs/>
          <w:color w:val="0F172A"/>
          <w:sz w:val="21"/>
          <w:szCs w:val="21"/>
        </w:rPr>
        <w:t xml:space="preserve">Verification Metrics: </w:t>
      </w:r>
      <w:r>
        <w:rPr>
          <w:rFonts w:ascii="Arial" w:cs="Arial" w:eastAsia="Arial" w:hAnsi="Arial"/>
          <w:color w:val="0F172A"/>
          <w:sz w:val="21"/>
          <w:szCs w:val="21"/>
        </w:rPr>
        <w:t xml:space="preserve">Total Verified, Counterfeit Alerts Blocked, and Cabinet Items at a glance.</w:t>
      </w:r>
    </w:p>
    <w:p>
      <w:pPr>
        <w:pStyle w:val="ListParagraph"/>
        <w:numPr>
          <w:ilvl w:val="0"/>
          <w:numId w:val="1"/>
        </w:numPr>
        <w:spacing w:after="60" w:before="40"/>
      </w:pPr>
      <w:r>
        <w:rPr>
          <w:rFonts w:ascii="Arial" w:cs="Arial" w:eastAsia="Arial" w:hAnsi="Arial"/>
          <w:b/>
          <w:bCs/>
          <w:color w:val="0F172A"/>
          <w:sz w:val="21"/>
          <w:szCs w:val="21"/>
        </w:rPr>
        <w:t xml:space="preserve">Quick Actions Grid: </w:t>
      </w:r>
      <w:r>
        <w:rPr>
          <w:rFonts w:ascii="Arial" w:cs="Arial" w:eastAsia="Arial" w:hAnsi="Arial"/>
          <w:color w:val="0F172A"/>
          <w:sz w:val="21"/>
          <w:szCs w:val="21"/>
        </w:rPr>
        <w:t xml:space="preserve">Quick navigators for Medicine Cabinet, Drug Radar, Price Check, and Saved Reports.</w:t>
      </w:r>
    </w:p>
    <w:p>
      <w:pPr>
        <w:pStyle w:val="ListParagraph"/>
        <w:numPr>
          <w:ilvl w:val="0"/>
          <w:numId w:val="1"/>
        </w:numPr>
        <w:spacing w:after="60" w:before="40"/>
      </w:pPr>
      <w:r>
        <w:rPr>
          <w:rFonts w:ascii="Arial" w:cs="Arial" w:eastAsia="Arial" w:hAnsi="Arial"/>
          <w:b/>
          <w:bCs/>
          <w:color w:val="0F172A"/>
          <w:sz w:val="21"/>
          <w:szCs w:val="21"/>
        </w:rPr>
        <w:t xml:space="preserve">Recall Alert Banner: </w:t>
      </w:r>
      <w:r>
        <w:rPr>
          <w:rFonts w:ascii="Arial" w:cs="Arial" w:eastAsia="Arial" w:hAnsi="Arial"/>
          <w:color w:val="0F172A"/>
          <w:sz w:val="21"/>
          <w:szCs w:val="21"/>
        </w:rPr>
        <w:t xml:space="preserve">Urgent drug recall ticker warning patients of compromised batches.</w:t>
      </w:r>
    </w:p>
    <w:p>
      <w:pPr>
        <w:pStyle w:val="ListParagraph"/>
        <w:numPr>
          <w:ilvl w:val="0"/>
          <w:numId w:val="1"/>
        </w:numPr>
        <w:spacing w:after="60" w:before="40"/>
      </w:pPr>
      <w:r>
        <w:rPr>
          <w:rFonts w:ascii="Arial" w:cs="Arial" w:eastAsia="Arial" w:hAnsi="Arial"/>
          <w:b/>
          <w:bCs/>
          <w:color w:val="0F172A"/>
          <w:sz w:val="21"/>
          <w:szCs w:val="21"/>
        </w:rPr>
        <w:t xml:space="preserve">Daily Medicine Regimen: </w:t>
      </w:r>
      <w:r>
        <w:rPr>
          <w:rFonts w:ascii="Arial" w:cs="Arial" w:eastAsia="Arial" w:hAnsi="Arial"/>
          <w:color w:val="0F172A"/>
          <w:sz w:val="21"/>
          <w:szCs w:val="21"/>
        </w:rPr>
        <w:t xml:space="preserve">Morning, afternoon, and evening medication schedule with one-tap completion checks.</w:t>
      </w:r>
    </w:p>
    <w:p>
      <w:pPr>
        <w:pStyle w:val="Heading2"/>
        <w:spacing w:after="100" w:before="240"/>
      </w:pPr>
      <w:r>
        <w:rPr>
          <w:rFonts w:ascii="Arial" w:cs="Arial" w:eastAsia="Arial" w:hAnsi="Arial"/>
          <w:b/>
          <w:bCs/>
          <w:color w:val="0284C7"/>
          <w:sz w:val="26"/>
          <w:szCs w:val="26"/>
        </w:rPr>
        <w:t xml:space="preserve">2. Scan Result Dossier</w:t>
      </w:r>
    </w:p>
    <w:p>
      <w:pPr>
        <w:spacing w:after="120" w:before="60"/>
        <w:jc w:val="left"/>
      </w:pPr>
      <w:r>
        <w:rPr>
          <w:rFonts w:ascii="Arial" w:cs="Arial" w:eastAsia="Arial" w:hAnsi="Arial"/>
          <w:b w:val="false"/>
          <w:bCs w:val="false"/>
          <w:i w:val="false"/>
          <w:iCs w:val="false"/>
          <w:color w:val="0F172A"/>
          <w:sz w:val="21"/>
          <w:szCs w:val="21"/>
        </w:rPr>
        <w:t xml:space="preserve">Triggered automatically upon successful barcode detection or image decoding:</w:t>
      </w:r>
    </w:p>
    <w:p>
      <w:pPr>
        <w:pStyle w:val="ListParagraph"/>
        <w:numPr>
          <w:ilvl w:val="0"/>
          <w:numId w:val="1"/>
        </w:numPr>
        <w:spacing w:after="60" w:before="40"/>
      </w:pPr>
      <w:r>
        <w:rPr>
          <w:rFonts w:ascii="Arial" w:cs="Arial" w:eastAsia="Arial" w:hAnsi="Arial"/>
          <w:b/>
          <w:bCs/>
          <w:color w:val="0F172A"/>
          <w:sz w:val="21"/>
          <w:szCs w:val="21"/>
        </w:rPr>
        <w:t xml:space="preserve">Status Banner: </w:t>
      </w:r>
      <w:r>
        <w:rPr>
          <w:rFonts w:ascii="Arial" w:cs="Arial" w:eastAsia="Arial" w:hAnsi="Arial"/>
          <w:color w:val="0F172A"/>
          <w:sz w:val="21"/>
          <w:szCs w:val="21"/>
        </w:rPr>
        <w:t xml:space="preserve">Green shield badge indicating "Authentic Verified Product" or red warning for counterfeit.</w:t>
      </w:r>
    </w:p>
    <w:p>
      <w:pPr>
        <w:pStyle w:val="ListParagraph"/>
        <w:numPr>
          <w:ilvl w:val="0"/>
          <w:numId w:val="1"/>
        </w:numPr>
        <w:spacing w:after="60" w:before="40"/>
      </w:pPr>
      <w:r>
        <w:rPr>
          <w:rFonts w:ascii="Arial" w:cs="Arial" w:eastAsia="Arial" w:hAnsi="Arial"/>
          <w:b/>
          <w:bCs/>
          <w:color w:val="0F172A"/>
          <w:sz w:val="21"/>
          <w:szCs w:val="21"/>
        </w:rPr>
        <w:t xml:space="preserve">Product Identity: </w:t>
      </w:r>
      <w:r>
        <w:rPr>
          <w:rFonts w:ascii="Arial" w:cs="Arial" w:eastAsia="Arial" w:hAnsi="Arial"/>
          <w:color w:val="0F172A"/>
          <w:sz w:val="21"/>
          <w:szCs w:val="21"/>
        </w:rPr>
        <w:t xml:space="preserve">Brand Name, Active Formula, Strength (e.g. 625mg), Dosage Form (Tablet / Capsule).</w:t>
      </w:r>
    </w:p>
    <w:p>
      <w:pPr>
        <w:pStyle w:val="ListParagraph"/>
        <w:numPr>
          <w:ilvl w:val="0"/>
          <w:numId w:val="1"/>
        </w:numPr>
        <w:spacing w:after="60" w:before="40"/>
      </w:pPr>
      <w:r>
        <w:rPr>
          <w:rFonts w:ascii="Arial" w:cs="Arial" w:eastAsia="Arial" w:hAnsi="Arial"/>
          <w:b/>
          <w:bCs/>
          <w:color w:val="0F172A"/>
          <w:sz w:val="21"/>
          <w:szCs w:val="21"/>
        </w:rPr>
        <w:t xml:space="preserve">Batch Intelligence: </w:t>
      </w:r>
      <w:r>
        <w:rPr>
          <w:rFonts w:ascii="Arial" w:cs="Arial" w:eastAsia="Arial" w:hAnsi="Arial"/>
          <w:color w:val="0F172A"/>
          <w:sz w:val="21"/>
          <w:szCs w:val="21"/>
        </w:rPr>
        <w:t xml:space="preserve">Manufacturer name, license code, manufacturing date, and verified expiry date.</w:t>
      </w:r>
    </w:p>
    <w:p>
      <w:pPr>
        <w:pStyle w:val="ListParagraph"/>
        <w:numPr>
          <w:ilvl w:val="0"/>
          <w:numId w:val="1"/>
        </w:numPr>
        <w:spacing w:after="60" w:before="40"/>
      </w:pPr>
      <w:r>
        <w:rPr>
          <w:rFonts w:ascii="Arial" w:cs="Arial" w:eastAsia="Arial" w:hAnsi="Arial"/>
          <w:b/>
          <w:bCs/>
          <w:color w:val="0F172A"/>
          <w:sz w:val="21"/>
          <w:szCs w:val="21"/>
        </w:rPr>
        <w:t xml:space="preserve">Regulatory Match: </w:t>
      </w:r>
      <w:r>
        <w:rPr>
          <w:rFonts w:ascii="Arial" w:cs="Arial" w:eastAsia="Arial" w:hAnsi="Arial"/>
          <w:color w:val="0F172A"/>
          <w:sz w:val="21"/>
          <w:szCs w:val="21"/>
        </w:rPr>
        <w:t xml:space="preserve">Direct cross-reference against national drug registration databases.</w:t>
      </w:r>
    </w:p>
    <w:p>
      <w:pPr>
        <w:pStyle w:val="ListParagraph"/>
        <w:numPr>
          <w:ilvl w:val="0"/>
          <w:numId w:val="1"/>
        </w:numPr>
        <w:spacing w:after="60" w:before="40"/>
      </w:pPr>
      <w:r>
        <w:rPr>
          <w:rFonts w:ascii="Arial" w:cs="Arial" w:eastAsia="Arial" w:hAnsi="Arial"/>
          <w:b/>
          <w:bCs/>
          <w:color w:val="0F172A"/>
          <w:sz w:val="21"/>
          <w:szCs w:val="21"/>
        </w:rPr>
        <w:t xml:space="preserve">Action Bar: </w:t>
      </w:r>
      <w:r>
        <w:rPr>
          <w:rFonts w:ascii="Arial" w:cs="Arial" w:eastAsia="Arial" w:hAnsi="Arial"/>
          <w:color w:val="0F172A"/>
          <w:sz w:val="21"/>
          <w:szCs w:val="21"/>
        </w:rPr>
        <w:t xml:space="preserve">Buttons to save dossier to PDF, export report, or add medicine directly to the digital cabinet.</w:t>
      </w:r>
    </w:p>
    <w:p>
      <w:pPr>
        <w:pStyle w:val="Heading2"/>
        <w:spacing w:after="100" w:before="240"/>
      </w:pPr>
      <w:r>
        <w:rPr>
          <w:rFonts w:ascii="Arial" w:cs="Arial" w:eastAsia="Arial" w:hAnsi="Arial"/>
          <w:b/>
          <w:bCs/>
          <w:color w:val="0284C7"/>
          <w:sz w:val="26"/>
          <w:szCs w:val="26"/>
        </w:rPr>
        <w:t xml:space="preserve">3. Medicine Cabinet</w:t>
      </w:r>
    </w:p>
    <w:p>
      <w:pPr>
        <w:spacing w:after="120" w:before="60"/>
        <w:jc w:val="left"/>
      </w:pPr>
      <w:r>
        <w:rPr>
          <w:rFonts w:ascii="Arial" w:cs="Arial" w:eastAsia="Arial" w:hAnsi="Arial"/>
          <w:b w:val="false"/>
          <w:bCs w:val="false"/>
          <w:i w:val="false"/>
          <w:iCs w:val="false"/>
          <w:color w:val="0F172A"/>
          <w:sz w:val="21"/>
          <w:szCs w:val="21"/>
        </w:rPr>
        <w:t xml:space="preserve">Allows patients to eliminate expired medications and maintain safe household inventories:</w:t>
      </w:r>
    </w:p>
    <w:p>
      <w:pPr>
        <w:pStyle w:val="ListParagraph"/>
        <w:numPr>
          <w:ilvl w:val="0"/>
          <w:numId w:val="1"/>
        </w:numPr>
        <w:spacing w:after="60" w:before="40"/>
      </w:pPr>
      <w:r>
        <w:rPr>
          <w:rFonts w:ascii="Arial" w:cs="Arial" w:eastAsia="Arial" w:hAnsi="Arial"/>
          <w:b/>
          <w:bCs/>
          <w:color w:val="0F172A"/>
          <w:sz w:val="21"/>
          <w:szCs w:val="21"/>
        </w:rPr>
        <w:t xml:space="preserve">Category Tabs: </w:t>
      </w:r>
      <w:r>
        <w:rPr>
          <w:rFonts w:ascii="Arial" w:cs="Arial" w:eastAsia="Arial" w:hAnsi="Arial"/>
          <w:color w:val="0F172A"/>
          <w:sz w:val="21"/>
          <w:szCs w:val="21"/>
        </w:rPr>
        <w:t xml:space="preserve">Filter by Active, Low Stock, and Expired categories.</w:t>
      </w:r>
    </w:p>
    <w:p>
      <w:pPr>
        <w:pStyle w:val="ListParagraph"/>
        <w:numPr>
          <w:ilvl w:val="0"/>
          <w:numId w:val="1"/>
        </w:numPr>
        <w:spacing w:after="60" w:before="40"/>
      </w:pPr>
      <w:r>
        <w:rPr>
          <w:rFonts w:ascii="Arial" w:cs="Arial" w:eastAsia="Arial" w:hAnsi="Arial"/>
          <w:b/>
          <w:bCs/>
          <w:color w:val="0F172A"/>
          <w:sz w:val="21"/>
          <w:szCs w:val="21"/>
        </w:rPr>
        <w:t xml:space="preserve">Medicine Cards: </w:t>
      </w:r>
      <w:r>
        <w:rPr>
          <w:rFonts w:ascii="Arial" w:cs="Arial" w:eastAsia="Arial" w:hAnsi="Arial"/>
          <w:color w:val="0F172A"/>
          <w:sz w:val="21"/>
          <w:szCs w:val="21"/>
        </w:rPr>
        <w:t xml:space="preserve">Displays pill count remaining, daily reminder times, and color-coded expiration warning indicators.</w:t>
      </w:r>
    </w:p>
    <w:p>
      <w:pPr>
        <w:pStyle w:val="ListParagraph"/>
        <w:numPr>
          <w:ilvl w:val="0"/>
          <w:numId w:val="1"/>
        </w:numPr>
        <w:spacing w:after="60" w:before="40"/>
      </w:pPr>
      <w:r>
        <w:rPr>
          <w:rFonts w:ascii="Arial" w:cs="Arial" w:eastAsia="Arial" w:hAnsi="Arial"/>
          <w:b/>
          <w:bCs/>
          <w:color w:val="0F172A"/>
          <w:sz w:val="21"/>
          <w:szCs w:val="21"/>
        </w:rPr>
        <w:t xml:space="preserve">Add Medication Modal: </w:t>
      </w:r>
      <w:r>
        <w:rPr>
          <w:rFonts w:ascii="Arial" w:cs="Arial" w:eastAsia="Arial" w:hAnsi="Arial"/>
          <w:color w:val="0F172A"/>
          <w:sz w:val="21"/>
          <w:szCs w:val="21"/>
        </w:rPr>
        <w:t xml:space="preserve">Input modal to log batch code, pharmacy name, expiry, and dosage rules.</w:t>
      </w:r>
    </w:p>
    <w:p>
      <w:pPr>
        <w:pStyle w:val="Heading2"/>
        <w:spacing w:after="100" w:before="240"/>
      </w:pPr>
      <w:r>
        <w:rPr>
          <w:rFonts w:ascii="Arial" w:cs="Arial" w:eastAsia="Arial" w:hAnsi="Arial"/>
          <w:b/>
          <w:bCs/>
          <w:color w:val="0284C7"/>
          <w:sz w:val="26"/>
          <w:szCs w:val="26"/>
        </w:rPr>
        <w:t xml:space="preserve">4. Drug Radar (Recall &amp; Safety Advisories)</w:t>
      </w:r>
    </w:p>
    <w:p>
      <w:pPr>
        <w:spacing w:after="120" w:before="60"/>
        <w:jc w:val="left"/>
      </w:pPr>
      <w:r>
        <w:rPr>
          <w:rFonts w:ascii="Arial" w:cs="Arial" w:eastAsia="Arial" w:hAnsi="Arial"/>
          <w:b w:val="false"/>
          <w:bCs w:val="false"/>
          <w:i w:val="false"/>
          <w:iCs w:val="false"/>
          <w:color w:val="0F172A"/>
          <w:sz w:val="21"/>
          <w:szCs w:val="21"/>
        </w:rPr>
        <w:t xml:space="preserve">Keeps users informed about pharmaceutical recalls issued by health authorities:</w:t>
      </w:r>
    </w:p>
    <w:p>
      <w:pPr>
        <w:pStyle w:val="ListParagraph"/>
        <w:numPr>
          <w:ilvl w:val="0"/>
          <w:numId w:val="1"/>
        </w:numPr>
        <w:spacing w:after="60" w:before="40"/>
      </w:pPr>
      <w:r>
        <w:rPr>
          <w:rFonts w:ascii="Arial" w:cs="Arial" w:eastAsia="Arial" w:hAnsi="Arial"/>
          <w:b/>
          <w:bCs/>
          <w:color w:val="0F172A"/>
          <w:sz w:val="21"/>
          <w:szCs w:val="21"/>
        </w:rPr>
        <w:t xml:space="preserve">Recall Severity Tiers: </w:t>
      </w:r>
      <w:r>
        <w:rPr>
          <w:rFonts w:ascii="Arial" w:cs="Arial" w:eastAsia="Arial" w:hAnsi="Arial"/>
          <w:color w:val="0F172A"/>
          <w:sz w:val="21"/>
          <w:szCs w:val="21"/>
        </w:rPr>
        <w:t xml:space="preserve">Tier 1 (Critical Hazard - Immediate cessation), Tier 2 (Quality defect), Tier 3 (Packaging discrepancy).</w:t>
      </w:r>
    </w:p>
    <w:p>
      <w:pPr>
        <w:pStyle w:val="ListParagraph"/>
        <w:numPr>
          <w:ilvl w:val="0"/>
          <w:numId w:val="1"/>
        </w:numPr>
        <w:spacing w:after="60" w:before="40"/>
      </w:pPr>
      <w:r>
        <w:rPr>
          <w:rFonts w:ascii="Arial" w:cs="Arial" w:eastAsia="Arial" w:hAnsi="Arial"/>
          <w:b/>
          <w:bCs/>
          <w:color w:val="0F172A"/>
          <w:sz w:val="21"/>
          <w:szCs w:val="21"/>
        </w:rPr>
        <w:t xml:space="preserve">Real-time Search: </w:t>
      </w:r>
      <w:r>
        <w:rPr>
          <w:rFonts w:ascii="Arial" w:cs="Arial" w:eastAsia="Arial" w:hAnsi="Arial"/>
          <w:color w:val="0F172A"/>
          <w:sz w:val="21"/>
          <w:szCs w:val="21"/>
        </w:rPr>
        <w:t xml:space="preserve">Search bar querying brand names, chemical salts, and lot numbers against contaminated product registries.</w:t>
      </w:r>
    </w:p>
    <w:p>
      <w:pPr>
        <w:pStyle w:val="ListParagraph"/>
        <w:numPr>
          <w:ilvl w:val="0"/>
          <w:numId w:val="1"/>
        </w:numPr>
        <w:spacing w:after="60" w:before="40"/>
      </w:pPr>
      <w:r>
        <w:rPr>
          <w:rFonts w:ascii="Arial" w:cs="Arial" w:eastAsia="Arial" w:hAnsi="Arial"/>
          <w:b/>
          <w:bCs/>
          <w:color w:val="0F172A"/>
          <w:sz w:val="21"/>
          <w:szCs w:val="21"/>
        </w:rPr>
        <w:t xml:space="preserve">Guidance Protocols: </w:t>
      </w:r>
      <w:r>
        <w:rPr>
          <w:rFonts w:ascii="Arial" w:cs="Arial" w:eastAsia="Arial" w:hAnsi="Arial"/>
          <w:color w:val="0F172A"/>
          <w:sz w:val="21"/>
          <w:szCs w:val="21"/>
        </w:rPr>
        <w:t xml:space="preserve">Symptom checklists and steps to report adverse drug events.</w:t>
      </w:r>
    </w:p>
    <w:p>
      <w:pPr>
        <w:pStyle w:val="Heading2"/>
        <w:spacing w:after="100" w:before="240"/>
      </w:pPr>
      <w:r>
        <w:rPr>
          <w:rFonts w:ascii="Arial" w:cs="Arial" w:eastAsia="Arial" w:hAnsi="Arial"/>
          <w:b/>
          <w:bCs/>
          <w:color w:val="0284C7"/>
          <w:sz w:val="26"/>
          <w:szCs w:val="26"/>
        </w:rPr>
        <w:t xml:space="preserve">5. PriceFair (Pricing Intelligence)</w:t>
      </w:r>
    </w:p>
    <w:p>
      <w:pPr>
        <w:spacing w:after="120" w:before="60"/>
        <w:jc w:val="left"/>
      </w:pPr>
      <w:r>
        <w:rPr>
          <w:rFonts w:ascii="Arial" w:cs="Arial" w:eastAsia="Arial" w:hAnsi="Arial"/>
          <w:b w:val="false"/>
          <w:bCs w:val="false"/>
          <w:i w:val="false"/>
          <w:iCs w:val="false"/>
          <w:color w:val="0F172A"/>
          <w:sz w:val="21"/>
          <w:szCs w:val="21"/>
        </w:rPr>
        <w:t xml:space="preserve">Protects consumers from inflated pharmacy pricing and price gouging:</w:t>
      </w:r>
    </w:p>
    <w:p>
      <w:pPr>
        <w:pStyle w:val="ListParagraph"/>
        <w:numPr>
          <w:ilvl w:val="0"/>
          <w:numId w:val="1"/>
        </w:numPr>
        <w:spacing w:after="60" w:before="40"/>
      </w:pPr>
      <w:r>
        <w:rPr>
          <w:rFonts w:ascii="Arial" w:cs="Arial" w:eastAsia="Arial" w:hAnsi="Arial"/>
          <w:b/>
          <w:bCs/>
          <w:color w:val="0F172A"/>
          <w:sz w:val="21"/>
          <w:szCs w:val="21"/>
        </w:rPr>
        <w:t xml:space="preserve">Price Comparison Table: </w:t>
      </w:r>
      <w:r>
        <w:rPr>
          <w:rFonts w:ascii="Arial" w:cs="Arial" w:eastAsia="Arial" w:hAnsi="Arial"/>
          <w:color w:val="0F172A"/>
          <w:sz w:val="21"/>
          <w:szCs w:val="21"/>
        </w:rPr>
        <w:t xml:space="preserve">Side-by-side comparison of local pharmacy price vs. Government Gazetted MRP.</w:t>
      </w:r>
    </w:p>
    <w:p>
      <w:pPr>
        <w:pStyle w:val="ListParagraph"/>
        <w:numPr>
          <w:ilvl w:val="0"/>
          <w:numId w:val="1"/>
        </w:numPr>
        <w:spacing w:after="60" w:before="40"/>
      </w:pPr>
      <w:r>
        <w:rPr>
          <w:rFonts w:ascii="Arial" w:cs="Arial" w:eastAsia="Arial" w:hAnsi="Arial"/>
          <w:b/>
          <w:bCs/>
          <w:color w:val="0F172A"/>
          <w:sz w:val="21"/>
          <w:szCs w:val="21"/>
        </w:rPr>
        <w:t xml:space="preserve">Savings Calculator: </w:t>
      </w:r>
      <w:r>
        <w:rPr>
          <w:rFonts w:ascii="Arial" w:cs="Arial" w:eastAsia="Arial" w:hAnsi="Arial"/>
          <w:color w:val="0F172A"/>
          <w:sz w:val="21"/>
          <w:szCs w:val="21"/>
        </w:rPr>
        <w:t xml:space="preserve">Calculates overcharge amount and percentage savings if purchasing generic equivalents.</w:t>
      </w:r>
    </w:p>
    <w:p>
      <w:pPr>
        <w:pStyle w:val="ListParagraph"/>
        <w:numPr>
          <w:ilvl w:val="0"/>
          <w:numId w:val="1"/>
        </w:numPr>
        <w:spacing w:after="60" w:before="40"/>
      </w:pPr>
      <w:r>
        <w:rPr>
          <w:rFonts w:ascii="Arial" w:cs="Arial" w:eastAsia="Arial" w:hAnsi="Arial"/>
          <w:b/>
          <w:bCs/>
          <w:color w:val="0F172A"/>
          <w:sz w:val="21"/>
          <w:szCs w:val="21"/>
        </w:rPr>
        <w:t xml:space="preserve">Generic Alternatives: </w:t>
      </w:r>
      <w:r>
        <w:rPr>
          <w:rFonts w:ascii="Arial" w:cs="Arial" w:eastAsia="Arial" w:hAnsi="Arial"/>
          <w:color w:val="0F172A"/>
          <w:sz w:val="21"/>
          <w:szCs w:val="21"/>
        </w:rPr>
        <w:t xml:space="preserve">Lists verified bioequivalent generic brands with identical API composition at lower costs.</w:t>
      </w:r>
    </w:p>
    <w:p>
      <w:pPr>
        <w:pStyle w:val="Heading2"/>
        <w:spacing w:after="100" w:before="240"/>
      </w:pPr>
      <w:r>
        <w:rPr>
          <w:rFonts w:ascii="Arial" w:cs="Arial" w:eastAsia="Arial" w:hAnsi="Arial"/>
          <w:b/>
          <w:bCs/>
          <w:color w:val="0284C7"/>
          <w:sz w:val="26"/>
          <w:szCs w:val="26"/>
        </w:rPr>
        <w:t xml:space="preserve">6. Family Health Manager</w:t>
      </w:r>
    </w:p>
    <w:p>
      <w:pPr>
        <w:spacing w:after="120" w:before="60"/>
        <w:jc w:val="left"/>
      </w:pPr>
      <w:r>
        <w:rPr>
          <w:rFonts w:ascii="Arial" w:cs="Arial" w:eastAsia="Arial" w:hAnsi="Arial"/>
          <w:b w:val="false"/>
          <w:bCs w:val="false"/>
          <w:i w:val="false"/>
          <w:iCs w:val="false"/>
          <w:color w:val="0F172A"/>
          <w:sz w:val="21"/>
          <w:szCs w:val="21"/>
        </w:rPr>
        <w:t xml:space="preserve">Manages healthcare profiles for multiple dependents and family members:</w:t>
      </w:r>
    </w:p>
    <w:p>
      <w:pPr>
        <w:pStyle w:val="ListParagraph"/>
        <w:numPr>
          <w:ilvl w:val="0"/>
          <w:numId w:val="1"/>
        </w:numPr>
        <w:spacing w:after="60" w:before="40"/>
      </w:pPr>
      <w:r>
        <w:rPr>
          <w:rFonts w:ascii="Arial" w:cs="Arial" w:eastAsia="Arial" w:hAnsi="Arial"/>
          <w:b/>
          <w:bCs/>
          <w:color w:val="0F172A"/>
          <w:sz w:val="21"/>
          <w:szCs w:val="21"/>
        </w:rPr>
        <w:t xml:space="preserve">Member Selector: </w:t>
      </w:r>
      <w:r>
        <w:rPr>
          <w:rFonts w:ascii="Arial" w:cs="Arial" w:eastAsia="Arial" w:hAnsi="Arial"/>
          <w:color w:val="0F172A"/>
          <w:sz w:val="21"/>
          <w:szCs w:val="21"/>
        </w:rPr>
        <w:t xml:space="preserve">Switch seamlessly between Self, Spouse, Children, and Elderly Parents.</w:t>
      </w:r>
    </w:p>
    <w:p>
      <w:pPr>
        <w:pStyle w:val="ListParagraph"/>
        <w:numPr>
          <w:ilvl w:val="0"/>
          <w:numId w:val="1"/>
        </w:numPr>
        <w:spacing w:after="60" w:before="40"/>
      </w:pPr>
      <w:r>
        <w:rPr>
          <w:rFonts w:ascii="Arial" w:cs="Arial" w:eastAsia="Arial" w:hAnsi="Arial"/>
          <w:b/>
          <w:bCs/>
          <w:color w:val="0F172A"/>
          <w:sz w:val="21"/>
          <w:szCs w:val="21"/>
        </w:rPr>
        <w:t xml:space="preserve">Allergy Safeguards: </w:t>
      </w:r>
      <w:r>
        <w:rPr>
          <w:rFonts w:ascii="Arial" w:cs="Arial" w:eastAsia="Arial" w:hAnsi="Arial"/>
          <w:color w:val="0F172A"/>
          <w:sz w:val="21"/>
          <w:szCs w:val="21"/>
        </w:rPr>
        <w:t xml:space="preserve">Lists known drug allergies (e.g., Penicillin, NSAIDs) with severe interaction warnings during drug scans.</w:t>
      </w:r>
    </w:p>
    <w:p>
      <w:pPr>
        <w:pStyle w:val="ListParagraph"/>
        <w:numPr>
          <w:ilvl w:val="0"/>
          <w:numId w:val="1"/>
        </w:numPr>
        <w:spacing w:after="60" w:before="40"/>
      </w:pPr>
      <w:r>
        <w:rPr>
          <w:rFonts w:ascii="Arial" w:cs="Arial" w:eastAsia="Arial" w:hAnsi="Arial"/>
          <w:b/>
          <w:bCs/>
          <w:color w:val="0F172A"/>
          <w:sz w:val="21"/>
          <w:szCs w:val="21"/>
        </w:rPr>
        <w:t xml:space="preserve">Emergency Contacts: </w:t>
      </w:r>
      <w:r>
        <w:rPr>
          <w:rFonts w:ascii="Arial" w:cs="Arial" w:eastAsia="Arial" w:hAnsi="Arial"/>
          <w:color w:val="0F172A"/>
          <w:sz w:val="21"/>
          <w:szCs w:val="21"/>
        </w:rPr>
        <w:t xml:space="preserve">Quick emergency phone contacts for attending physicians and local ambulance dispatch.</w:t>
      </w:r>
    </w:p>
    <w:p>
      <w:pPr>
        <w:pStyle w:val="Heading1"/>
        <w:spacing w:after="140" w:before="360"/>
      </w:pPr>
      <w:r>
        <w:rPr>
          <w:rFonts w:ascii="Arial" w:cs="Arial" w:eastAsia="Arial" w:hAnsi="Arial"/>
          <w:b/>
          <w:bCs/>
          <w:color w:val="1E3A8A"/>
          <w:sz w:val="32"/>
          <w:szCs w:val="32"/>
        </w:rPr>
        <w:t xml:space="preserve">6. Reusable UI Components Directory</w:t>
      </w:r>
    </w:p>
    <w:p>
      <w:pPr>
        <w:spacing w:after="120" w:before="60"/>
        <w:jc w:val="left"/>
      </w:pPr>
      <w:r>
        <w:rPr>
          <w:rFonts w:ascii="Arial" w:cs="Arial" w:eastAsia="Arial" w:hAnsi="Arial"/>
          <w:b w:val="false"/>
          <w:bCs w:val="false"/>
          <w:i w:val="false"/>
          <w:iCs w:val="false"/>
          <w:color w:val="0F172A"/>
          <w:sz w:val="21"/>
          <w:szCs w:val="21"/>
        </w:rPr>
        <w:t xml:space="preserve">Located in `components/ui/`, all components utilize the centralized design system and `useColor` token hook for automatic dark/light theme switching: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5%"/>
            <w:tcBorders>
              <w:top w:val="single" w:color="CBD5E1" w:sz="1"/>
              <w:left w:val="single" w:color="CBD5E1" w:sz="1"/>
              <w:bottom w:val="single" w:color="CBD5E1" w:sz="1"/>
              <w:right w:val="single" w:color="CBD5E1" w:sz="1"/>
            </w:tcBorders>
            <w:shd w:fill="1E293B" w:val="clear"/>
            <w:tcMar>
              <w:top w:type="dxa" w:w="115"/>
              <w:left w:type="dxa" w:w="172"/>
              <w:bottom w:type="dxa" w:w="115"/>
              <w:right w:type="dxa" w:w="172"/>
            </w:tcMar>
          </w:tcPr>
          <w:p>
            <w:pPr>
              <w:jc w:val="left"/>
            </w:pPr>
            <w:r>
              <w:rPr>
                <w:rFonts w:ascii="Arial" w:cs="Arial" w:eastAsia="Arial" w:hAnsi="Arial"/>
                <w:b/>
                <w:bCs/>
                <w:color w:val="FFFFFF"/>
                <w:sz w:val="20"/>
                <w:szCs w:val="20"/>
              </w:rPr>
              <w:t xml:space="preserve">Component</w:t>
            </w:r>
          </w:p>
        </w:tc>
        <w:tc>
          <w:tcPr>
            <w:tcW w:type="pct" w:w="35%"/>
            <w:tcBorders>
              <w:top w:val="single" w:color="CBD5E1" w:sz="1"/>
              <w:left w:val="single" w:color="CBD5E1" w:sz="1"/>
              <w:bottom w:val="single" w:color="CBD5E1" w:sz="1"/>
              <w:right w:val="single" w:color="CBD5E1" w:sz="1"/>
            </w:tcBorders>
            <w:shd w:fill="1E293B" w:val="clear"/>
            <w:tcMar>
              <w:top w:type="dxa" w:w="115"/>
              <w:left w:type="dxa" w:w="172"/>
              <w:bottom w:type="dxa" w:w="115"/>
              <w:right w:type="dxa" w:w="172"/>
            </w:tcMar>
          </w:tcPr>
          <w:p>
            <w:pPr>
              <w:jc w:val="left"/>
            </w:pPr>
            <w:r>
              <w:rPr>
                <w:rFonts w:ascii="Arial" w:cs="Arial" w:eastAsia="Arial" w:hAnsi="Arial"/>
                <w:b/>
                <w:bCs/>
                <w:color w:val="FFFFFF"/>
                <w:sz w:val="20"/>
                <w:szCs w:val="20"/>
              </w:rPr>
              <w:t xml:space="preserve">Source Path</w:t>
            </w:r>
          </w:p>
        </w:tc>
        <w:tc>
          <w:tcPr>
            <w:tcW w:type="pct" w:w="40%"/>
            <w:tcBorders>
              <w:top w:val="single" w:color="CBD5E1" w:sz="1"/>
              <w:left w:val="single" w:color="CBD5E1" w:sz="1"/>
              <w:bottom w:val="single" w:color="CBD5E1" w:sz="1"/>
              <w:right w:val="single" w:color="CBD5E1" w:sz="1"/>
            </w:tcBorders>
            <w:shd w:fill="1E293B" w:val="clear"/>
            <w:tcMar>
              <w:top w:type="dxa" w:w="115"/>
              <w:left w:type="dxa" w:w="172"/>
              <w:bottom w:type="dxa" w:w="115"/>
              <w:right w:type="dxa" w:w="172"/>
            </w:tcMar>
          </w:tcPr>
          <w:p>
            <w:pPr>
              <w:jc w:val="left"/>
            </w:pPr>
            <w:r>
              <w:rPr>
                <w:rFonts w:ascii="Arial" w:cs="Arial" w:eastAsia="Arial" w:hAnsi="Arial"/>
                <w:b/>
                <w:bCs/>
                <w:color w:val="FFFFFF"/>
                <w:sz w:val="20"/>
                <w:szCs w:val="20"/>
              </w:rPr>
              <w:t xml:space="preserve">Purpose &amp; Capabilities</w:t>
            </w:r>
          </w:p>
        </w:tc>
      </w:tr>
      <w:tr>
        <w:tc>
          <w:tcPr>
            <w:tcW w:type="pct" w:w="25%"/>
            <w:tcBorders>
              <w:top w:val="single" w:color="CBD5E1" w:sz="1"/>
              <w:left w:val="single" w:color="CBD5E1" w:sz="1"/>
              <w:bottom w:val="single" w:color="CBD5E1" w:sz="1"/>
              <w:right w:val="single" w:color="CBD5E1" w:sz="1"/>
            </w:tcBorders>
            <w:shd w:fill="FFFFFF" w:val="clear"/>
            <w:tcMar>
              <w:top w:type="dxa" w:w="115"/>
              <w:left w:type="dxa" w:w="172"/>
              <w:bottom w:type="dxa" w:w="115"/>
              <w:right w:type="dxa" w:w="172"/>
            </w:tcMar>
          </w:tcPr>
          <w:p>
            <w:pPr>
              <w:jc w:val="left"/>
            </w:pPr>
            <w:r>
              <w:rPr>
                <w:rFonts w:ascii="Arial" w:cs="Arial" w:eastAsia="Arial" w:hAnsi="Arial"/>
                <w:b w:val="false"/>
                <w:bCs w:val="false"/>
                <w:color w:val="0F172A"/>
                <w:sz w:val="20"/>
                <w:szCs w:val="20"/>
              </w:rPr>
              <w:t xml:space="preserve">AppLogo</w:t>
            </w:r>
          </w:p>
        </w:tc>
        <w:tc>
          <w:tcPr>
            <w:tcW w:type="pct" w:w="35%"/>
            <w:tcBorders>
              <w:top w:val="single" w:color="CBD5E1" w:sz="1"/>
              <w:left w:val="single" w:color="CBD5E1" w:sz="1"/>
              <w:bottom w:val="single" w:color="CBD5E1" w:sz="1"/>
              <w:right w:val="single" w:color="CBD5E1" w:sz="1"/>
            </w:tcBorders>
            <w:shd w:fill="FFFFFF" w:val="clear"/>
            <w:tcMar>
              <w:top w:type="dxa" w:w="115"/>
              <w:left w:type="dxa" w:w="172"/>
              <w:bottom w:type="dxa" w:w="115"/>
              <w:right w:type="dxa" w:w="172"/>
            </w:tcMar>
          </w:tcPr>
          <w:p>
            <w:pPr>
              <w:jc w:val="left"/>
            </w:pPr>
            <w:r>
              <w:rPr>
                <w:rFonts w:ascii="Arial" w:cs="Arial" w:eastAsia="Arial" w:hAnsi="Arial"/>
                <w:b w:val="false"/>
                <w:bCs w:val="false"/>
                <w:color w:val="0F172A"/>
                <w:sz w:val="20"/>
                <w:szCs w:val="20"/>
              </w:rPr>
              <w:t xml:space="preserve">components/ui/app-logo.tsx</w:t>
            </w:r>
          </w:p>
        </w:tc>
        <w:tc>
          <w:tcPr>
            <w:tcW w:type="pct" w:w="40%"/>
            <w:tcBorders>
              <w:top w:val="single" w:color="CBD5E1" w:sz="1"/>
              <w:left w:val="single" w:color="CBD5E1" w:sz="1"/>
              <w:bottom w:val="single" w:color="CBD5E1" w:sz="1"/>
              <w:right w:val="single" w:color="CBD5E1" w:sz="1"/>
            </w:tcBorders>
            <w:shd w:fill="FFFFFF" w:val="clear"/>
            <w:tcMar>
              <w:top w:type="dxa" w:w="115"/>
              <w:left w:type="dxa" w:w="172"/>
              <w:bottom w:type="dxa" w:w="115"/>
              <w:right w:type="dxa" w:w="172"/>
            </w:tcMar>
          </w:tcPr>
          <w:p>
            <w:pPr>
              <w:jc w:val="left"/>
            </w:pPr>
            <w:r>
              <w:rPr>
                <w:rFonts w:ascii="Arial" w:cs="Arial" w:eastAsia="Arial" w:hAnsi="Arial"/>
                <w:b w:val="false"/>
                <w:bCs w:val="false"/>
                <w:color w:val="0F172A"/>
                <w:sz w:val="20"/>
                <w:szCs w:val="20"/>
              </w:rPr>
              <w:t xml:space="preserve">Scalable SVG branded medical cross and wordmark with glowing gradients</w:t>
            </w:r>
          </w:p>
        </w:tc>
      </w:tr>
      <w:tr>
        <w:tc>
          <w:tcPr>
            <w:tcW w:type="pct" w:w="25%"/>
            <w:tcBorders>
              <w:top w:val="single" w:color="CBD5E1" w:sz="1"/>
              <w:left w:val="single" w:color="CBD5E1" w:sz="1"/>
              <w:bottom w:val="single" w:color="CBD5E1" w:sz="1"/>
              <w:right w:val="single" w:color="CBD5E1" w:sz="1"/>
            </w:tcBorders>
            <w:shd w:fill="FFFFFF" w:val="clear"/>
            <w:tcMar>
              <w:top w:type="dxa" w:w="115"/>
              <w:left w:type="dxa" w:w="172"/>
              <w:bottom w:type="dxa" w:w="115"/>
              <w:right w:type="dxa" w:w="172"/>
            </w:tcMar>
          </w:tcPr>
          <w:p>
            <w:pPr>
              <w:jc w:val="left"/>
            </w:pPr>
            <w:r>
              <w:rPr>
                <w:rFonts w:ascii="Arial" w:cs="Arial" w:eastAsia="Arial" w:hAnsi="Arial"/>
                <w:b w:val="false"/>
                <w:bCs w:val="false"/>
                <w:color w:val="0F172A"/>
                <w:sz w:val="20"/>
                <w:szCs w:val="20"/>
              </w:rPr>
              <w:t xml:space="preserve">Button</w:t>
            </w:r>
          </w:p>
        </w:tc>
        <w:tc>
          <w:tcPr>
            <w:tcW w:type="pct" w:w="35%"/>
            <w:tcBorders>
              <w:top w:val="single" w:color="CBD5E1" w:sz="1"/>
              <w:left w:val="single" w:color="CBD5E1" w:sz="1"/>
              <w:bottom w:val="single" w:color="CBD5E1" w:sz="1"/>
              <w:right w:val="single" w:color="CBD5E1" w:sz="1"/>
            </w:tcBorders>
            <w:shd w:fill="FFFFFF" w:val="clear"/>
            <w:tcMar>
              <w:top w:type="dxa" w:w="115"/>
              <w:left w:type="dxa" w:w="172"/>
              <w:bottom w:type="dxa" w:w="115"/>
              <w:right w:type="dxa" w:w="172"/>
            </w:tcMar>
          </w:tcPr>
          <w:p>
            <w:pPr>
              <w:jc w:val="left"/>
            </w:pPr>
            <w:r>
              <w:rPr>
                <w:rFonts w:ascii="Arial" w:cs="Arial" w:eastAsia="Arial" w:hAnsi="Arial"/>
                <w:b w:val="false"/>
                <w:bCs w:val="false"/>
                <w:color w:val="0F172A"/>
                <w:sz w:val="20"/>
                <w:szCs w:val="20"/>
              </w:rPr>
              <w:t xml:space="preserve">components/ui/button.tsx</w:t>
            </w:r>
          </w:p>
        </w:tc>
        <w:tc>
          <w:tcPr>
            <w:tcW w:type="pct" w:w="40%"/>
            <w:tcBorders>
              <w:top w:val="single" w:color="CBD5E1" w:sz="1"/>
              <w:left w:val="single" w:color="CBD5E1" w:sz="1"/>
              <w:bottom w:val="single" w:color="CBD5E1" w:sz="1"/>
              <w:right w:val="single" w:color="CBD5E1" w:sz="1"/>
            </w:tcBorders>
            <w:shd w:fill="FFFFFF" w:val="clear"/>
            <w:tcMar>
              <w:top w:type="dxa" w:w="115"/>
              <w:left w:type="dxa" w:w="172"/>
              <w:bottom w:type="dxa" w:w="115"/>
              <w:right w:type="dxa" w:w="172"/>
            </w:tcMar>
          </w:tcPr>
          <w:p>
            <w:pPr>
              <w:jc w:val="left"/>
            </w:pPr>
            <w:r>
              <w:rPr>
                <w:rFonts w:ascii="Arial" w:cs="Arial" w:eastAsia="Arial" w:hAnsi="Arial"/>
                <w:b w:val="false"/>
                <w:bCs w:val="false"/>
                <w:color w:val="0F172A"/>
                <w:sz w:val="20"/>
                <w:szCs w:val="20"/>
              </w:rPr>
              <w:t xml:space="preserve">Customizable button supporting Primary, Secondary, Outline, Ghost, and Destructive variants with haptic feedback</w:t>
            </w:r>
          </w:p>
        </w:tc>
      </w:tr>
      <w:tr>
        <w:tc>
          <w:tcPr>
            <w:tcW w:type="pct" w:w="25%"/>
            <w:tcBorders>
              <w:top w:val="single" w:color="CBD5E1" w:sz="1"/>
              <w:left w:val="single" w:color="CBD5E1" w:sz="1"/>
              <w:bottom w:val="single" w:color="CBD5E1" w:sz="1"/>
              <w:right w:val="single" w:color="CBD5E1" w:sz="1"/>
            </w:tcBorders>
            <w:shd w:fill="FFFFFF" w:val="clear"/>
            <w:tcMar>
              <w:top w:type="dxa" w:w="115"/>
              <w:left w:type="dxa" w:w="172"/>
              <w:bottom w:type="dxa" w:w="115"/>
              <w:right w:type="dxa" w:w="172"/>
            </w:tcMar>
          </w:tcPr>
          <w:p>
            <w:pPr>
              <w:jc w:val="left"/>
            </w:pPr>
            <w:r>
              <w:rPr>
                <w:rFonts w:ascii="Arial" w:cs="Arial" w:eastAsia="Arial" w:hAnsi="Arial"/>
                <w:b w:val="false"/>
                <w:bCs w:val="false"/>
                <w:color w:val="0F172A"/>
                <w:sz w:val="20"/>
                <w:szCs w:val="20"/>
              </w:rPr>
              <w:t xml:space="preserve">Card</w:t>
            </w:r>
          </w:p>
        </w:tc>
        <w:tc>
          <w:tcPr>
            <w:tcW w:type="pct" w:w="35%"/>
            <w:tcBorders>
              <w:top w:val="single" w:color="CBD5E1" w:sz="1"/>
              <w:left w:val="single" w:color="CBD5E1" w:sz="1"/>
              <w:bottom w:val="single" w:color="CBD5E1" w:sz="1"/>
              <w:right w:val="single" w:color="CBD5E1" w:sz="1"/>
            </w:tcBorders>
            <w:shd w:fill="FFFFFF" w:val="clear"/>
            <w:tcMar>
              <w:top w:type="dxa" w:w="115"/>
              <w:left w:type="dxa" w:w="172"/>
              <w:bottom w:type="dxa" w:w="115"/>
              <w:right w:type="dxa" w:w="172"/>
            </w:tcMar>
          </w:tcPr>
          <w:p>
            <w:pPr>
              <w:jc w:val="left"/>
            </w:pPr>
            <w:r>
              <w:rPr>
                <w:rFonts w:ascii="Arial" w:cs="Arial" w:eastAsia="Arial" w:hAnsi="Arial"/>
                <w:b w:val="false"/>
                <w:bCs w:val="false"/>
                <w:color w:val="0F172A"/>
                <w:sz w:val="20"/>
                <w:szCs w:val="20"/>
              </w:rPr>
              <w:t xml:space="preserve">components/ui/card.tsx</w:t>
            </w:r>
          </w:p>
        </w:tc>
        <w:tc>
          <w:tcPr>
            <w:tcW w:type="pct" w:w="40%"/>
            <w:tcBorders>
              <w:top w:val="single" w:color="CBD5E1" w:sz="1"/>
              <w:left w:val="single" w:color="CBD5E1" w:sz="1"/>
              <w:bottom w:val="single" w:color="CBD5E1" w:sz="1"/>
              <w:right w:val="single" w:color="CBD5E1" w:sz="1"/>
            </w:tcBorders>
            <w:shd w:fill="FFFFFF" w:val="clear"/>
            <w:tcMar>
              <w:top w:type="dxa" w:w="115"/>
              <w:left w:type="dxa" w:w="172"/>
              <w:bottom w:type="dxa" w:w="115"/>
              <w:right w:type="dxa" w:w="172"/>
            </w:tcMar>
          </w:tcPr>
          <w:p>
            <w:pPr>
              <w:jc w:val="left"/>
            </w:pPr>
            <w:r>
              <w:rPr>
                <w:rFonts w:ascii="Arial" w:cs="Arial" w:eastAsia="Arial" w:hAnsi="Arial"/>
                <w:b w:val="false"/>
                <w:bCs w:val="false"/>
                <w:color w:val="0F172A"/>
                <w:sz w:val="20"/>
                <w:szCs w:val="20"/>
              </w:rPr>
              <w:t xml:space="preserve">Container card with subtle border styling, glassmorphism, and theme-aware shadows</w:t>
            </w:r>
          </w:p>
        </w:tc>
      </w:tr>
      <w:tr>
        <w:tc>
          <w:tcPr>
            <w:tcW w:type="pct" w:w="25%"/>
            <w:tcBorders>
              <w:top w:val="single" w:color="CBD5E1" w:sz="1"/>
              <w:left w:val="single" w:color="CBD5E1" w:sz="1"/>
              <w:bottom w:val="single" w:color="CBD5E1" w:sz="1"/>
              <w:right w:val="single" w:color="CBD5E1" w:sz="1"/>
            </w:tcBorders>
            <w:shd w:fill="FFFFFF" w:val="clear"/>
            <w:tcMar>
              <w:top w:type="dxa" w:w="115"/>
              <w:left w:type="dxa" w:w="172"/>
              <w:bottom w:type="dxa" w:w="115"/>
              <w:right w:type="dxa" w:w="172"/>
            </w:tcMar>
          </w:tcPr>
          <w:p>
            <w:pPr>
              <w:jc w:val="left"/>
            </w:pPr>
            <w:r>
              <w:rPr>
                <w:rFonts w:ascii="Arial" w:cs="Arial" w:eastAsia="Arial" w:hAnsi="Arial"/>
                <w:b w:val="false"/>
                <w:bCs w:val="false"/>
                <w:color w:val="0F172A"/>
                <w:sz w:val="20"/>
                <w:szCs w:val="20"/>
              </w:rPr>
              <w:t xml:space="preserve">DropdownMenu</w:t>
            </w:r>
          </w:p>
        </w:tc>
        <w:tc>
          <w:tcPr>
            <w:tcW w:type="pct" w:w="35%"/>
            <w:tcBorders>
              <w:top w:val="single" w:color="CBD5E1" w:sz="1"/>
              <w:left w:val="single" w:color="CBD5E1" w:sz="1"/>
              <w:bottom w:val="single" w:color="CBD5E1" w:sz="1"/>
              <w:right w:val="single" w:color="CBD5E1" w:sz="1"/>
            </w:tcBorders>
            <w:shd w:fill="FFFFFF" w:val="clear"/>
            <w:tcMar>
              <w:top w:type="dxa" w:w="115"/>
              <w:left w:type="dxa" w:w="172"/>
              <w:bottom w:type="dxa" w:w="115"/>
              <w:right w:type="dxa" w:w="172"/>
            </w:tcMar>
          </w:tcPr>
          <w:p>
            <w:pPr>
              <w:jc w:val="left"/>
            </w:pPr>
            <w:r>
              <w:rPr>
                <w:rFonts w:ascii="Arial" w:cs="Arial" w:eastAsia="Arial" w:hAnsi="Arial"/>
                <w:b w:val="false"/>
                <w:bCs w:val="false"/>
                <w:color w:val="0F172A"/>
                <w:sz w:val="20"/>
                <w:szCs w:val="20"/>
              </w:rPr>
              <w:t xml:space="preserve">components/ui/dropdown-menu.tsx</w:t>
            </w:r>
          </w:p>
        </w:tc>
        <w:tc>
          <w:tcPr>
            <w:tcW w:type="pct" w:w="40%"/>
            <w:tcBorders>
              <w:top w:val="single" w:color="CBD5E1" w:sz="1"/>
              <w:left w:val="single" w:color="CBD5E1" w:sz="1"/>
              <w:bottom w:val="single" w:color="CBD5E1" w:sz="1"/>
              <w:right w:val="single" w:color="CBD5E1" w:sz="1"/>
            </w:tcBorders>
            <w:shd w:fill="FFFFFF" w:val="clear"/>
            <w:tcMar>
              <w:top w:type="dxa" w:w="115"/>
              <w:left w:type="dxa" w:w="172"/>
              <w:bottom w:type="dxa" w:w="115"/>
              <w:right w:type="dxa" w:w="172"/>
            </w:tcMar>
          </w:tcPr>
          <w:p>
            <w:pPr>
              <w:jc w:val="left"/>
            </w:pPr>
            <w:r>
              <w:rPr>
                <w:rFonts w:ascii="Arial" w:cs="Arial" w:eastAsia="Arial" w:hAnsi="Arial"/>
                <w:b w:val="false"/>
                <w:bCs w:val="false"/>
                <w:color w:val="0F172A"/>
                <w:sz w:val="20"/>
                <w:szCs w:val="20"/>
              </w:rPr>
              <w:t xml:space="preserve">Accessible animated modal dropdown for filter menus and option pickers</w:t>
            </w:r>
          </w:p>
        </w:tc>
      </w:tr>
      <w:tr>
        <w:tc>
          <w:tcPr>
            <w:tcW w:type="pct" w:w="25%"/>
            <w:tcBorders>
              <w:top w:val="single" w:color="CBD5E1" w:sz="1"/>
              <w:left w:val="single" w:color="CBD5E1" w:sz="1"/>
              <w:bottom w:val="single" w:color="CBD5E1" w:sz="1"/>
              <w:right w:val="single" w:color="CBD5E1" w:sz="1"/>
            </w:tcBorders>
            <w:shd w:fill="FFFFFF" w:val="clear"/>
            <w:tcMar>
              <w:top w:type="dxa" w:w="115"/>
              <w:left w:type="dxa" w:w="172"/>
              <w:bottom w:type="dxa" w:w="115"/>
              <w:right w:type="dxa" w:w="172"/>
            </w:tcMar>
          </w:tcPr>
          <w:p>
            <w:pPr>
              <w:jc w:val="left"/>
            </w:pPr>
            <w:r>
              <w:rPr>
                <w:rFonts w:ascii="Arial" w:cs="Arial" w:eastAsia="Arial" w:hAnsi="Arial"/>
                <w:b w:val="false"/>
                <w:bCs w:val="false"/>
                <w:color w:val="0F172A"/>
                <w:sz w:val="20"/>
                <w:szCs w:val="20"/>
              </w:rPr>
              <w:t xml:space="preserve">HealthBackground</w:t>
            </w:r>
          </w:p>
        </w:tc>
        <w:tc>
          <w:tcPr>
            <w:tcW w:type="pct" w:w="35%"/>
            <w:tcBorders>
              <w:top w:val="single" w:color="CBD5E1" w:sz="1"/>
              <w:left w:val="single" w:color="CBD5E1" w:sz="1"/>
              <w:bottom w:val="single" w:color="CBD5E1" w:sz="1"/>
              <w:right w:val="single" w:color="CBD5E1" w:sz="1"/>
            </w:tcBorders>
            <w:shd w:fill="FFFFFF" w:val="clear"/>
            <w:tcMar>
              <w:top w:type="dxa" w:w="115"/>
              <w:left w:type="dxa" w:w="172"/>
              <w:bottom w:type="dxa" w:w="115"/>
              <w:right w:type="dxa" w:w="172"/>
            </w:tcMar>
          </w:tcPr>
          <w:p>
            <w:pPr>
              <w:jc w:val="left"/>
            </w:pPr>
            <w:r>
              <w:rPr>
                <w:rFonts w:ascii="Arial" w:cs="Arial" w:eastAsia="Arial" w:hAnsi="Arial"/>
                <w:b w:val="false"/>
                <w:bCs w:val="false"/>
                <w:color w:val="0F172A"/>
                <w:sz w:val="20"/>
                <w:szCs w:val="20"/>
              </w:rPr>
              <w:t xml:space="preserve">components/ui/health-background.tsx</w:t>
            </w:r>
          </w:p>
        </w:tc>
        <w:tc>
          <w:tcPr>
            <w:tcW w:type="pct" w:w="40%"/>
            <w:tcBorders>
              <w:top w:val="single" w:color="CBD5E1" w:sz="1"/>
              <w:left w:val="single" w:color="CBD5E1" w:sz="1"/>
              <w:bottom w:val="single" w:color="CBD5E1" w:sz="1"/>
              <w:right w:val="single" w:color="CBD5E1" w:sz="1"/>
            </w:tcBorders>
            <w:shd w:fill="FFFFFF" w:val="clear"/>
            <w:tcMar>
              <w:top w:type="dxa" w:w="115"/>
              <w:left w:type="dxa" w:w="172"/>
              <w:bottom w:type="dxa" w:w="115"/>
              <w:right w:type="dxa" w:w="172"/>
            </w:tcMar>
          </w:tcPr>
          <w:p>
            <w:pPr>
              <w:jc w:val="left"/>
            </w:pPr>
            <w:r>
              <w:rPr>
                <w:rFonts w:ascii="Arial" w:cs="Arial" w:eastAsia="Arial" w:hAnsi="Arial"/>
                <w:b w:val="false"/>
                <w:bCs w:val="false"/>
                <w:color w:val="0F172A"/>
                <w:sz w:val="20"/>
                <w:szCs w:val="20"/>
              </w:rPr>
              <w:t xml:space="preserve">Subtle ambient background gradient enhancing medical aesthetic</w:t>
            </w:r>
          </w:p>
        </w:tc>
      </w:tr>
      <w:tr>
        <w:tc>
          <w:tcPr>
            <w:tcW w:type="pct" w:w="25%"/>
            <w:tcBorders>
              <w:top w:val="single" w:color="CBD5E1" w:sz="1"/>
              <w:left w:val="single" w:color="CBD5E1" w:sz="1"/>
              <w:bottom w:val="single" w:color="CBD5E1" w:sz="1"/>
              <w:right w:val="single" w:color="CBD5E1" w:sz="1"/>
            </w:tcBorders>
            <w:shd w:fill="FFFFFF" w:val="clear"/>
            <w:tcMar>
              <w:top w:type="dxa" w:w="115"/>
              <w:left w:type="dxa" w:w="172"/>
              <w:bottom w:type="dxa" w:w="115"/>
              <w:right w:type="dxa" w:w="172"/>
            </w:tcMar>
          </w:tcPr>
          <w:p>
            <w:pPr>
              <w:jc w:val="left"/>
            </w:pPr>
            <w:r>
              <w:rPr>
                <w:rFonts w:ascii="Arial" w:cs="Arial" w:eastAsia="Arial" w:hAnsi="Arial"/>
                <w:b w:val="false"/>
                <w:bCs w:val="false"/>
                <w:color w:val="0F172A"/>
                <w:sz w:val="20"/>
                <w:szCs w:val="20"/>
              </w:rPr>
              <w:t xml:space="preserve">Icon</w:t>
            </w:r>
          </w:p>
        </w:tc>
        <w:tc>
          <w:tcPr>
            <w:tcW w:type="pct" w:w="35%"/>
            <w:tcBorders>
              <w:top w:val="single" w:color="CBD5E1" w:sz="1"/>
              <w:left w:val="single" w:color="CBD5E1" w:sz="1"/>
              <w:bottom w:val="single" w:color="CBD5E1" w:sz="1"/>
              <w:right w:val="single" w:color="CBD5E1" w:sz="1"/>
            </w:tcBorders>
            <w:shd w:fill="FFFFFF" w:val="clear"/>
            <w:tcMar>
              <w:top w:type="dxa" w:w="115"/>
              <w:left w:type="dxa" w:w="172"/>
              <w:bottom w:type="dxa" w:w="115"/>
              <w:right w:type="dxa" w:w="172"/>
            </w:tcMar>
          </w:tcPr>
          <w:p>
            <w:pPr>
              <w:jc w:val="left"/>
            </w:pPr>
            <w:r>
              <w:rPr>
                <w:rFonts w:ascii="Arial" w:cs="Arial" w:eastAsia="Arial" w:hAnsi="Arial"/>
                <w:b w:val="false"/>
                <w:bCs w:val="false"/>
                <w:color w:val="0F172A"/>
                <w:sz w:val="20"/>
                <w:szCs w:val="20"/>
              </w:rPr>
              <w:t xml:space="preserve">components/ui/icon.tsx</w:t>
            </w:r>
          </w:p>
        </w:tc>
        <w:tc>
          <w:tcPr>
            <w:tcW w:type="pct" w:w="40%"/>
            <w:tcBorders>
              <w:top w:val="single" w:color="CBD5E1" w:sz="1"/>
              <w:left w:val="single" w:color="CBD5E1" w:sz="1"/>
              <w:bottom w:val="single" w:color="CBD5E1" w:sz="1"/>
              <w:right w:val="single" w:color="CBD5E1" w:sz="1"/>
            </w:tcBorders>
            <w:shd w:fill="FFFFFF" w:val="clear"/>
            <w:tcMar>
              <w:top w:type="dxa" w:w="115"/>
              <w:left w:type="dxa" w:w="172"/>
              <w:bottom w:type="dxa" w:w="115"/>
              <w:right w:type="dxa" w:w="172"/>
            </w:tcMar>
          </w:tcPr>
          <w:p>
            <w:pPr>
              <w:jc w:val="left"/>
            </w:pPr>
            <w:r>
              <w:rPr>
                <w:rFonts w:ascii="Arial" w:cs="Arial" w:eastAsia="Arial" w:hAnsi="Arial"/>
                <w:b w:val="false"/>
                <w:bCs w:val="false"/>
                <w:color w:val="0F172A"/>
                <w:sz w:val="20"/>
                <w:szCs w:val="20"/>
              </w:rPr>
              <w:t xml:space="preserve">Lucide icon wrapper with normalized sizing and theme color adaptation</w:t>
            </w:r>
          </w:p>
        </w:tc>
      </w:tr>
      <w:tr>
        <w:tc>
          <w:tcPr>
            <w:tcW w:type="pct" w:w="25%"/>
            <w:tcBorders>
              <w:top w:val="single" w:color="CBD5E1" w:sz="1"/>
              <w:left w:val="single" w:color="CBD5E1" w:sz="1"/>
              <w:bottom w:val="single" w:color="CBD5E1" w:sz="1"/>
              <w:right w:val="single" w:color="CBD5E1" w:sz="1"/>
            </w:tcBorders>
            <w:shd w:fill="FFFFFF" w:val="clear"/>
            <w:tcMar>
              <w:top w:type="dxa" w:w="115"/>
              <w:left w:type="dxa" w:w="172"/>
              <w:bottom w:type="dxa" w:w="115"/>
              <w:right w:type="dxa" w:w="172"/>
            </w:tcMar>
          </w:tcPr>
          <w:p>
            <w:pPr>
              <w:jc w:val="left"/>
            </w:pPr>
            <w:r>
              <w:rPr>
                <w:rFonts w:ascii="Arial" w:cs="Arial" w:eastAsia="Arial" w:hAnsi="Arial"/>
                <w:b w:val="false"/>
                <w:bCs w:val="false"/>
                <w:color w:val="0F172A"/>
                <w:sz w:val="20"/>
                <w:szCs w:val="20"/>
              </w:rPr>
              <w:t xml:space="preserve">Input</w:t>
            </w:r>
          </w:p>
        </w:tc>
        <w:tc>
          <w:tcPr>
            <w:tcW w:type="pct" w:w="35%"/>
            <w:tcBorders>
              <w:top w:val="single" w:color="CBD5E1" w:sz="1"/>
              <w:left w:val="single" w:color="CBD5E1" w:sz="1"/>
              <w:bottom w:val="single" w:color="CBD5E1" w:sz="1"/>
              <w:right w:val="single" w:color="CBD5E1" w:sz="1"/>
            </w:tcBorders>
            <w:shd w:fill="FFFFFF" w:val="clear"/>
            <w:tcMar>
              <w:top w:type="dxa" w:w="115"/>
              <w:left w:type="dxa" w:w="172"/>
              <w:bottom w:type="dxa" w:w="115"/>
              <w:right w:type="dxa" w:w="172"/>
            </w:tcMar>
          </w:tcPr>
          <w:p>
            <w:pPr>
              <w:jc w:val="left"/>
            </w:pPr>
            <w:r>
              <w:rPr>
                <w:rFonts w:ascii="Arial" w:cs="Arial" w:eastAsia="Arial" w:hAnsi="Arial"/>
                <w:b w:val="false"/>
                <w:bCs w:val="false"/>
                <w:color w:val="0F172A"/>
                <w:sz w:val="20"/>
                <w:szCs w:val="20"/>
              </w:rPr>
              <w:t xml:space="preserve">components/ui/input.tsx</w:t>
            </w:r>
          </w:p>
        </w:tc>
        <w:tc>
          <w:tcPr>
            <w:tcW w:type="pct" w:w="40%"/>
            <w:tcBorders>
              <w:top w:val="single" w:color="CBD5E1" w:sz="1"/>
              <w:left w:val="single" w:color="CBD5E1" w:sz="1"/>
              <w:bottom w:val="single" w:color="CBD5E1" w:sz="1"/>
              <w:right w:val="single" w:color="CBD5E1" w:sz="1"/>
            </w:tcBorders>
            <w:shd w:fill="FFFFFF" w:val="clear"/>
            <w:tcMar>
              <w:top w:type="dxa" w:w="115"/>
              <w:left w:type="dxa" w:w="172"/>
              <w:bottom w:type="dxa" w:w="115"/>
              <w:right w:type="dxa" w:w="172"/>
            </w:tcMar>
          </w:tcPr>
          <w:p>
            <w:pPr>
              <w:jc w:val="left"/>
            </w:pPr>
            <w:r>
              <w:rPr>
                <w:rFonts w:ascii="Arial" w:cs="Arial" w:eastAsia="Arial" w:hAnsi="Arial"/>
                <w:b w:val="false"/>
                <w:bCs w:val="false"/>
                <w:color w:val="0F172A"/>
                <w:sz w:val="20"/>
                <w:szCs w:val="20"/>
              </w:rPr>
              <w:t xml:space="preserve">Form text fields with focus transitions, clear buttons, and error message states</w:t>
            </w:r>
          </w:p>
        </w:tc>
      </w:tr>
      <w:tr>
        <w:tc>
          <w:tcPr>
            <w:tcW w:type="pct" w:w="25%"/>
            <w:tcBorders>
              <w:top w:val="single" w:color="CBD5E1" w:sz="1"/>
              <w:left w:val="single" w:color="CBD5E1" w:sz="1"/>
              <w:bottom w:val="single" w:color="CBD5E1" w:sz="1"/>
              <w:right w:val="single" w:color="CBD5E1" w:sz="1"/>
            </w:tcBorders>
            <w:shd w:fill="FFFFFF" w:val="clear"/>
            <w:tcMar>
              <w:top w:type="dxa" w:w="115"/>
              <w:left w:type="dxa" w:w="172"/>
              <w:bottom w:type="dxa" w:w="115"/>
              <w:right w:type="dxa" w:w="172"/>
            </w:tcMar>
          </w:tcPr>
          <w:p>
            <w:pPr>
              <w:jc w:val="left"/>
            </w:pPr>
            <w:r>
              <w:rPr>
                <w:rFonts w:ascii="Arial" w:cs="Arial" w:eastAsia="Arial" w:hAnsi="Arial"/>
                <w:b w:val="false"/>
                <w:bCs w:val="false"/>
                <w:color w:val="0F172A"/>
                <w:sz w:val="20"/>
                <w:szCs w:val="20"/>
              </w:rPr>
              <w:t xml:space="preserve">InputOTP</w:t>
            </w:r>
          </w:p>
        </w:tc>
        <w:tc>
          <w:tcPr>
            <w:tcW w:type="pct" w:w="35%"/>
            <w:tcBorders>
              <w:top w:val="single" w:color="CBD5E1" w:sz="1"/>
              <w:left w:val="single" w:color="CBD5E1" w:sz="1"/>
              <w:bottom w:val="single" w:color="CBD5E1" w:sz="1"/>
              <w:right w:val="single" w:color="CBD5E1" w:sz="1"/>
            </w:tcBorders>
            <w:shd w:fill="FFFFFF" w:val="clear"/>
            <w:tcMar>
              <w:top w:type="dxa" w:w="115"/>
              <w:left w:type="dxa" w:w="172"/>
              <w:bottom w:type="dxa" w:w="115"/>
              <w:right w:type="dxa" w:w="172"/>
            </w:tcMar>
          </w:tcPr>
          <w:p>
            <w:pPr>
              <w:jc w:val="left"/>
            </w:pPr>
            <w:r>
              <w:rPr>
                <w:rFonts w:ascii="Arial" w:cs="Arial" w:eastAsia="Arial" w:hAnsi="Arial"/>
                <w:b w:val="false"/>
                <w:bCs w:val="false"/>
                <w:color w:val="0F172A"/>
                <w:sz w:val="20"/>
                <w:szCs w:val="20"/>
              </w:rPr>
              <w:t xml:space="preserve">components/ui/input-otp.tsx</w:t>
            </w:r>
          </w:p>
        </w:tc>
        <w:tc>
          <w:tcPr>
            <w:tcW w:type="pct" w:w="40%"/>
            <w:tcBorders>
              <w:top w:val="single" w:color="CBD5E1" w:sz="1"/>
              <w:left w:val="single" w:color="CBD5E1" w:sz="1"/>
              <w:bottom w:val="single" w:color="CBD5E1" w:sz="1"/>
              <w:right w:val="single" w:color="CBD5E1" w:sz="1"/>
            </w:tcBorders>
            <w:shd w:fill="FFFFFF" w:val="clear"/>
            <w:tcMar>
              <w:top w:type="dxa" w:w="115"/>
              <w:left w:type="dxa" w:w="172"/>
              <w:bottom w:type="dxa" w:w="115"/>
              <w:right w:type="dxa" w:w="172"/>
            </w:tcMar>
          </w:tcPr>
          <w:p>
            <w:pPr>
              <w:jc w:val="left"/>
            </w:pPr>
            <w:r>
              <w:rPr>
                <w:rFonts w:ascii="Arial" w:cs="Arial" w:eastAsia="Arial" w:hAnsi="Arial"/>
                <w:b w:val="false"/>
                <w:bCs w:val="false"/>
                <w:color w:val="0F172A"/>
                <w:sz w:val="20"/>
                <w:szCs w:val="20"/>
              </w:rPr>
              <w:t xml:space="preserve">PIN / OTP segmented verification input for 2FA and batch code entry</w:t>
            </w:r>
          </w:p>
        </w:tc>
      </w:tr>
      <w:tr>
        <w:tc>
          <w:tcPr>
            <w:tcW w:type="pct" w:w="25%"/>
            <w:tcBorders>
              <w:top w:val="single" w:color="CBD5E1" w:sz="1"/>
              <w:left w:val="single" w:color="CBD5E1" w:sz="1"/>
              <w:bottom w:val="single" w:color="CBD5E1" w:sz="1"/>
              <w:right w:val="single" w:color="CBD5E1" w:sz="1"/>
            </w:tcBorders>
            <w:shd w:fill="FFFFFF" w:val="clear"/>
            <w:tcMar>
              <w:top w:type="dxa" w:w="115"/>
              <w:left w:type="dxa" w:w="172"/>
              <w:bottom w:type="dxa" w:w="115"/>
              <w:right w:type="dxa" w:w="172"/>
            </w:tcMar>
          </w:tcPr>
          <w:p>
            <w:pPr>
              <w:jc w:val="left"/>
            </w:pPr>
            <w:r>
              <w:rPr>
                <w:rFonts w:ascii="Arial" w:cs="Arial" w:eastAsia="Arial" w:hAnsi="Arial"/>
                <w:b w:val="false"/>
                <w:bCs w:val="false"/>
                <w:color w:val="0F172A"/>
                <w:sz w:val="20"/>
                <w:szCs w:val="20"/>
              </w:rPr>
              <w:t xml:space="preserve">ModeToggle</w:t>
            </w:r>
          </w:p>
        </w:tc>
        <w:tc>
          <w:tcPr>
            <w:tcW w:type="pct" w:w="35%"/>
            <w:tcBorders>
              <w:top w:val="single" w:color="CBD5E1" w:sz="1"/>
              <w:left w:val="single" w:color="CBD5E1" w:sz="1"/>
              <w:bottom w:val="single" w:color="CBD5E1" w:sz="1"/>
              <w:right w:val="single" w:color="CBD5E1" w:sz="1"/>
            </w:tcBorders>
            <w:shd w:fill="FFFFFF" w:val="clear"/>
            <w:tcMar>
              <w:top w:type="dxa" w:w="115"/>
              <w:left w:type="dxa" w:w="172"/>
              <w:bottom w:type="dxa" w:w="115"/>
              <w:right w:type="dxa" w:w="172"/>
            </w:tcMar>
          </w:tcPr>
          <w:p>
            <w:pPr>
              <w:jc w:val="left"/>
            </w:pPr>
            <w:r>
              <w:rPr>
                <w:rFonts w:ascii="Arial" w:cs="Arial" w:eastAsia="Arial" w:hAnsi="Arial"/>
                <w:b w:val="false"/>
                <w:bCs w:val="false"/>
                <w:color w:val="0F172A"/>
                <w:sz w:val="20"/>
                <w:szCs w:val="20"/>
              </w:rPr>
              <w:t xml:space="preserve">components/ui/mode-toggle.tsx</w:t>
            </w:r>
          </w:p>
        </w:tc>
        <w:tc>
          <w:tcPr>
            <w:tcW w:type="pct" w:w="40%"/>
            <w:tcBorders>
              <w:top w:val="single" w:color="CBD5E1" w:sz="1"/>
              <w:left w:val="single" w:color="CBD5E1" w:sz="1"/>
              <w:bottom w:val="single" w:color="CBD5E1" w:sz="1"/>
              <w:right w:val="single" w:color="CBD5E1" w:sz="1"/>
            </w:tcBorders>
            <w:shd w:fill="FFFFFF" w:val="clear"/>
            <w:tcMar>
              <w:top w:type="dxa" w:w="115"/>
              <w:left w:type="dxa" w:w="172"/>
              <w:bottom w:type="dxa" w:w="115"/>
              <w:right w:type="dxa" w:w="172"/>
            </w:tcMar>
          </w:tcPr>
          <w:p>
            <w:pPr>
              <w:jc w:val="left"/>
            </w:pPr>
            <w:r>
              <w:rPr>
                <w:rFonts w:ascii="Arial" w:cs="Arial" w:eastAsia="Arial" w:hAnsi="Arial"/>
                <w:b w:val="false"/>
                <w:bCs w:val="false"/>
                <w:color w:val="0F172A"/>
                <w:sz w:val="20"/>
                <w:szCs w:val="20"/>
              </w:rPr>
              <w:t xml:space="preserve">Sun/Moon theme switcher switching system palette seamlessly</w:t>
            </w:r>
          </w:p>
        </w:tc>
      </w:tr>
      <w:tr>
        <w:tc>
          <w:tcPr>
            <w:tcW w:type="pct" w:w="25%"/>
            <w:tcBorders>
              <w:top w:val="single" w:color="CBD5E1" w:sz="1"/>
              <w:left w:val="single" w:color="CBD5E1" w:sz="1"/>
              <w:bottom w:val="single" w:color="CBD5E1" w:sz="1"/>
              <w:right w:val="single" w:color="CBD5E1" w:sz="1"/>
            </w:tcBorders>
            <w:shd w:fill="FFFFFF" w:val="clear"/>
            <w:tcMar>
              <w:top w:type="dxa" w:w="115"/>
              <w:left w:type="dxa" w:w="172"/>
              <w:bottom w:type="dxa" w:w="115"/>
              <w:right w:type="dxa" w:w="172"/>
            </w:tcMar>
          </w:tcPr>
          <w:p>
            <w:pPr>
              <w:jc w:val="left"/>
            </w:pPr>
            <w:r>
              <w:rPr>
                <w:rFonts w:ascii="Arial" w:cs="Arial" w:eastAsia="Arial" w:hAnsi="Arial"/>
                <w:b w:val="false"/>
                <w:bCs w:val="false"/>
                <w:color w:val="0F172A"/>
                <w:sz w:val="20"/>
                <w:szCs w:val="20"/>
              </w:rPr>
              <w:t xml:space="preserve">Tabs</w:t>
            </w:r>
          </w:p>
        </w:tc>
        <w:tc>
          <w:tcPr>
            <w:tcW w:type="pct" w:w="35%"/>
            <w:tcBorders>
              <w:top w:val="single" w:color="CBD5E1" w:sz="1"/>
              <w:left w:val="single" w:color="CBD5E1" w:sz="1"/>
              <w:bottom w:val="single" w:color="CBD5E1" w:sz="1"/>
              <w:right w:val="single" w:color="CBD5E1" w:sz="1"/>
            </w:tcBorders>
            <w:shd w:fill="FFFFFF" w:val="clear"/>
            <w:tcMar>
              <w:top w:type="dxa" w:w="115"/>
              <w:left w:type="dxa" w:w="172"/>
              <w:bottom w:type="dxa" w:w="115"/>
              <w:right w:type="dxa" w:w="172"/>
            </w:tcMar>
          </w:tcPr>
          <w:p>
            <w:pPr>
              <w:jc w:val="left"/>
            </w:pPr>
            <w:r>
              <w:rPr>
                <w:rFonts w:ascii="Arial" w:cs="Arial" w:eastAsia="Arial" w:hAnsi="Arial"/>
                <w:b w:val="false"/>
                <w:bCs w:val="false"/>
                <w:color w:val="0F172A"/>
                <w:sz w:val="20"/>
                <w:szCs w:val="20"/>
              </w:rPr>
              <w:t xml:space="preserve">components/ui/tabs.tsx</w:t>
            </w:r>
          </w:p>
        </w:tc>
        <w:tc>
          <w:tcPr>
            <w:tcW w:type="pct" w:w="40%"/>
            <w:tcBorders>
              <w:top w:val="single" w:color="CBD5E1" w:sz="1"/>
              <w:left w:val="single" w:color="CBD5E1" w:sz="1"/>
              <w:bottom w:val="single" w:color="CBD5E1" w:sz="1"/>
              <w:right w:val="single" w:color="CBD5E1" w:sz="1"/>
            </w:tcBorders>
            <w:shd w:fill="FFFFFF" w:val="clear"/>
            <w:tcMar>
              <w:top w:type="dxa" w:w="115"/>
              <w:left w:type="dxa" w:w="172"/>
              <w:bottom w:type="dxa" w:w="115"/>
              <w:right w:type="dxa" w:w="172"/>
            </w:tcMar>
          </w:tcPr>
          <w:p>
            <w:pPr>
              <w:jc w:val="left"/>
            </w:pPr>
            <w:r>
              <w:rPr>
                <w:rFonts w:ascii="Arial" w:cs="Arial" w:eastAsia="Arial" w:hAnsi="Arial"/>
                <w:b w:val="false"/>
                <w:bCs w:val="false"/>
                <w:color w:val="0F172A"/>
                <w:sz w:val="20"/>
                <w:szCs w:val="20"/>
              </w:rPr>
              <w:t xml:space="preserve">Segmented tab control for switching filter states and category views</w:t>
            </w:r>
          </w:p>
        </w:tc>
      </w:tr>
      <w:tr>
        <w:tc>
          <w:tcPr>
            <w:tcW w:type="pct" w:w="25%"/>
            <w:tcBorders>
              <w:top w:val="single" w:color="CBD5E1" w:sz="1"/>
              <w:left w:val="single" w:color="CBD5E1" w:sz="1"/>
              <w:bottom w:val="single" w:color="CBD5E1" w:sz="1"/>
              <w:right w:val="single" w:color="CBD5E1" w:sz="1"/>
            </w:tcBorders>
            <w:shd w:fill="FFFFFF" w:val="clear"/>
            <w:tcMar>
              <w:top w:type="dxa" w:w="115"/>
              <w:left w:type="dxa" w:w="172"/>
              <w:bottom w:type="dxa" w:w="115"/>
              <w:right w:type="dxa" w:w="172"/>
            </w:tcMar>
          </w:tcPr>
          <w:p>
            <w:pPr>
              <w:jc w:val="left"/>
            </w:pPr>
            <w:r>
              <w:rPr>
                <w:rFonts w:ascii="Arial" w:cs="Arial" w:eastAsia="Arial" w:hAnsi="Arial"/>
                <w:b w:val="false"/>
                <w:bCs w:val="false"/>
                <w:color w:val="0F172A"/>
                <w:sz w:val="20"/>
                <w:szCs w:val="20"/>
              </w:rPr>
              <w:t xml:space="preserve">DrugScannerModal</w:t>
            </w:r>
          </w:p>
        </w:tc>
        <w:tc>
          <w:tcPr>
            <w:tcW w:type="pct" w:w="35%"/>
            <w:tcBorders>
              <w:top w:val="single" w:color="CBD5E1" w:sz="1"/>
              <w:left w:val="single" w:color="CBD5E1" w:sz="1"/>
              <w:bottom w:val="single" w:color="CBD5E1" w:sz="1"/>
              <w:right w:val="single" w:color="CBD5E1" w:sz="1"/>
            </w:tcBorders>
            <w:shd w:fill="FFFFFF" w:val="clear"/>
            <w:tcMar>
              <w:top w:type="dxa" w:w="115"/>
              <w:left w:type="dxa" w:w="172"/>
              <w:bottom w:type="dxa" w:w="115"/>
              <w:right w:type="dxa" w:w="172"/>
            </w:tcMar>
          </w:tcPr>
          <w:p>
            <w:pPr>
              <w:jc w:val="left"/>
            </w:pPr>
            <w:r>
              <w:rPr>
                <w:rFonts w:ascii="Arial" w:cs="Arial" w:eastAsia="Arial" w:hAnsi="Arial"/>
                <w:b w:val="false"/>
                <w:bCs w:val="false"/>
                <w:color w:val="0F172A"/>
                <w:sz w:val="20"/>
                <w:szCs w:val="20"/>
              </w:rPr>
              <w:t xml:space="preserve">components/drug-scanner-modal.tsx</w:t>
            </w:r>
          </w:p>
        </w:tc>
        <w:tc>
          <w:tcPr>
            <w:tcW w:type="pct" w:w="40%"/>
            <w:tcBorders>
              <w:top w:val="single" w:color="CBD5E1" w:sz="1"/>
              <w:left w:val="single" w:color="CBD5E1" w:sz="1"/>
              <w:bottom w:val="single" w:color="CBD5E1" w:sz="1"/>
              <w:right w:val="single" w:color="CBD5E1" w:sz="1"/>
            </w:tcBorders>
            <w:shd w:fill="FFFFFF" w:val="clear"/>
            <w:tcMar>
              <w:top w:type="dxa" w:w="115"/>
              <w:left w:type="dxa" w:w="172"/>
              <w:bottom w:type="dxa" w:w="115"/>
              <w:right w:type="dxa" w:w="172"/>
            </w:tcMar>
          </w:tcPr>
          <w:p>
            <w:pPr>
              <w:jc w:val="left"/>
            </w:pPr>
            <w:r>
              <w:rPr>
                <w:rFonts w:ascii="Arial" w:cs="Arial" w:eastAsia="Arial" w:hAnsi="Arial"/>
                <w:b w:val="false"/>
                <w:bCs w:val="false"/>
                <w:color w:val="0F172A"/>
                <w:sz w:val="20"/>
                <w:szCs w:val="20"/>
              </w:rPr>
              <w:t xml:space="preserve">Landscape camera scanner, laser sweep, torch toggle, and gallery image picker</w:t>
            </w:r>
          </w:p>
        </w:tc>
      </w:tr>
    </w:tbl>
    <w:p>
      <w:pPr>
        <w:pStyle w:val="Heading1"/>
        <w:spacing w:after="140" w:before="360"/>
      </w:pPr>
      <w:r>
        <w:rPr>
          <w:rFonts w:ascii="Arial" w:cs="Arial" w:eastAsia="Arial" w:hAnsi="Arial"/>
          <w:b/>
          <w:bCs/>
          <w:color w:val="1E3A8A"/>
          <w:sz w:val="32"/>
          <w:szCs w:val="32"/>
        </w:rPr>
        <w:t xml:space="preserve">7. Execution, Testing &amp; Deployment Guide</w:t>
      </w:r>
    </w:p>
    <w:p>
      <w:pPr>
        <w:spacing w:after="120" w:before="60"/>
        <w:jc w:val="left"/>
      </w:pPr>
      <w:r>
        <w:rPr>
          <w:rFonts w:ascii="Arial" w:cs="Arial" w:eastAsia="Arial" w:hAnsi="Arial"/>
          <w:b w:val="false"/>
          <w:bCs w:val="false"/>
          <w:i w:val="false"/>
          <w:iCs w:val="false"/>
          <w:color w:val="0F172A"/>
          <w:sz w:val="21"/>
          <w:szCs w:val="21"/>
        </w:rPr>
        <w:t xml:space="preserve">To run and test the VeriCure mobile application across all supported targets, execute the following steps:</w:t>
      </w:r>
    </w:p>
    <w:p>
      <w:pPr>
        <w:pStyle w:val="Heading2"/>
        <w:spacing w:after="100" w:before="240"/>
      </w:pPr>
      <w:r>
        <w:rPr>
          <w:rFonts w:ascii="Arial" w:cs="Arial" w:eastAsia="Arial" w:hAnsi="Arial"/>
          <w:b/>
          <w:bCs/>
          <w:color w:val="0284C7"/>
          <w:sz w:val="26"/>
          <w:szCs w:val="26"/>
        </w:rPr>
        <w:t xml:space="preserve">A. Standard Local Dev Server</w:t>
      </w:r>
    </w:p>
    <w:p>
      <w:pPr>
        <w:pStyle w:val="ListParagraph"/>
        <w:numPr>
          <w:ilvl w:val="0"/>
          <w:numId w:val="1"/>
        </w:numPr>
        <w:spacing w:after="60" w:before="40"/>
      </w:pPr>
      <w:r>
        <w:rPr>
          <w:rFonts w:ascii="Arial" w:cs="Arial" w:eastAsia="Arial" w:hAnsi="Arial"/>
          <w:b/>
          <w:bCs/>
          <w:color w:val="0F172A"/>
          <w:sz w:val="21"/>
          <w:szCs w:val="21"/>
        </w:rPr>
        <w:t xml:space="preserve">Step 1: </w:t>
      </w:r>
      <w:r>
        <w:rPr>
          <w:rFonts w:ascii="Arial" w:cs="Arial" w:eastAsia="Arial" w:hAnsi="Arial"/>
          <w:color w:val="0F172A"/>
          <w:sz w:val="21"/>
          <w:szCs w:val="21"/>
        </w:rPr>
        <w:t xml:space="preserve">Execute `npm install` to ensure all native modules are installed.</w:t>
      </w:r>
    </w:p>
    <w:p>
      <w:pPr>
        <w:pStyle w:val="ListParagraph"/>
        <w:numPr>
          <w:ilvl w:val="0"/>
          <w:numId w:val="1"/>
        </w:numPr>
        <w:spacing w:after="60" w:before="40"/>
      </w:pPr>
      <w:r>
        <w:rPr>
          <w:rFonts w:ascii="Arial" w:cs="Arial" w:eastAsia="Arial" w:hAnsi="Arial"/>
          <w:b/>
          <w:bCs/>
          <w:color w:val="0F172A"/>
          <w:sz w:val="21"/>
          <w:szCs w:val="21"/>
        </w:rPr>
        <w:t xml:space="preserve">Step 2: </w:t>
      </w:r>
      <w:r>
        <w:rPr>
          <w:rFonts w:ascii="Arial" w:cs="Arial" w:eastAsia="Arial" w:hAnsi="Arial"/>
          <w:color w:val="0F172A"/>
          <w:sz w:val="21"/>
          <w:szCs w:val="21"/>
        </w:rPr>
        <w:t xml:space="preserve">Execute `npx expo start` to launch the Metro bundler at `http://localhost:8081`.</w:t>
      </w:r>
    </w:p>
    <w:p>
      <w:pPr>
        <w:pStyle w:val="ListParagraph"/>
        <w:numPr>
          <w:ilvl w:val="0"/>
          <w:numId w:val="1"/>
        </w:numPr>
        <w:spacing w:after="60" w:before="40"/>
      </w:pPr>
      <w:r>
        <w:rPr>
          <w:rFonts w:ascii="Arial" w:cs="Arial" w:eastAsia="Arial" w:hAnsi="Arial"/>
          <w:b/>
          <w:bCs/>
          <w:color w:val="0F172A"/>
          <w:sz w:val="21"/>
          <w:szCs w:val="21"/>
        </w:rPr>
        <w:t xml:space="preserve">Step 3: </w:t>
      </w:r>
      <w:r>
        <w:rPr>
          <w:rFonts w:ascii="Arial" w:cs="Arial" w:eastAsia="Arial" w:hAnsi="Arial"/>
          <w:color w:val="0F172A"/>
          <w:sz w:val="21"/>
          <w:szCs w:val="21"/>
        </w:rPr>
        <w:t xml:space="preserve">Scan the terminal QR code using Expo Go on Android or the iOS Camera app.</w:t>
      </w:r>
    </w:p>
    <w:p>
      <w:pPr>
        <w:pStyle w:val="Heading2"/>
        <w:spacing w:after="100" w:before="240"/>
      </w:pPr>
      <w:r>
        <w:rPr>
          <w:rFonts w:ascii="Arial" w:cs="Arial" w:eastAsia="Arial" w:hAnsi="Arial"/>
          <w:b/>
          <w:bCs/>
          <w:color w:val="0284C7"/>
          <w:sz w:val="26"/>
          <w:szCs w:val="26"/>
        </w:rPr>
        <w:t xml:space="preserve">B. Tunnel Mode (Across Different Wi-Fi Subnets)</w:t>
      </w:r>
    </w:p>
    <w:p>
      <w:pPr>
        <w:spacing w:after="120" w:before="60"/>
        <w:jc w:val="left"/>
      </w:pPr>
      <w:r>
        <w:rPr>
          <w:rFonts w:ascii="Arial" w:cs="Arial" w:eastAsia="Arial" w:hAnsi="Arial"/>
          <w:b w:val="false"/>
          <w:bCs w:val="false"/>
          <w:i w:val="false"/>
          <w:iCs w:val="false"/>
          <w:color w:val="0F172A"/>
          <w:sz w:val="21"/>
          <w:szCs w:val="21"/>
        </w:rPr>
        <w:t xml:space="preserve">When the mobile device is on cellular data or an isolated guest Wi-Fi network, execute:</w:t>
      </w:r>
    </w:p>
    <w:p>
      <w:pPr>
        <w:pStyle w:val="ListParagraph"/>
        <w:numPr>
          <w:ilvl w:val="0"/>
          <w:numId w:val="1"/>
        </w:numPr>
        <w:spacing w:after="60" w:before="40"/>
      </w:pPr>
      <w:r>
        <w:rPr>
          <w:rFonts w:ascii="Arial" w:cs="Arial" w:eastAsia="Arial" w:hAnsi="Arial"/>
          <w:b/>
          <w:bCs/>
          <w:color w:val="0F172A"/>
          <w:sz w:val="21"/>
          <w:szCs w:val="21"/>
        </w:rPr>
        <w:t xml:space="preserve">Command: </w:t>
      </w:r>
      <w:r>
        <w:rPr>
          <w:rFonts w:ascii="Arial" w:cs="Arial" w:eastAsia="Arial" w:hAnsi="Arial"/>
          <w:color w:val="0F172A"/>
          <w:sz w:val="21"/>
          <w:szCs w:val="21"/>
        </w:rPr>
        <w:t xml:space="preserve">Run `npx expo start --tunnel` to establish a secure tunnel proxy via ngrok.</w:t>
      </w:r>
    </w:p>
    <w:p>
      <w:pPr>
        <w:pStyle w:val="Heading2"/>
        <w:spacing w:after="100" w:before="240"/>
      </w:pPr>
      <w:r>
        <w:rPr>
          <w:rFonts w:ascii="Arial" w:cs="Arial" w:eastAsia="Arial" w:hAnsi="Arial"/>
          <w:b/>
          <w:bCs/>
          <w:color w:val="0284C7"/>
          <w:sz w:val="26"/>
          <w:szCs w:val="26"/>
        </w:rPr>
        <w:t xml:space="preserve">C. Metro Bundler Terminal Hotkeys</w:t>
      </w:r>
    </w:p>
    <w:p>
      <w:pPr>
        <w:pStyle w:val="ListParagraph"/>
        <w:numPr>
          <w:ilvl w:val="0"/>
          <w:numId w:val="1"/>
        </w:numPr>
        <w:spacing w:after="60" w:before="40"/>
      </w:pPr>
      <w:r>
        <w:rPr>
          <w:rFonts w:ascii="Arial" w:cs="Arial" w:eastAsia="Arial" w:hAnsi="Arial"/>
          <w:b/>
          <w:bCs/>
          <w:color w:val="0F172A"/>
          <w:sz w:val="21"/>
          <w:szCs w:val="21"/>
        </w:rPr>
        <w:t xml:space="preserve">Android Emulator: </w:t>
      </w:r>
      <w:r>
        <w:rPr>
          <w:rFonts w:ascii="Arial" w:cs="Arial" w:eastAsia="Arial" w:hAnsi="Arial"/>
          <w:color w:val="0F172A"/>
          <w:sz w:val="21"/>
          <w:szCs w:val="21"/>
        </w:rPr>
        <w:t xml:space="preserve">Press `a` in the terminal to spawn and link to an Android Virtual Device (AVD).</w:t>
      </w:r>
    </w:p>
    <w:p>
      <w:pPr>
        <w:pStyle w:val="ListParagraph"/>
        <w:numPr>
          <w:ilvl w:val="0"/>
          <w:numId w:val="1"/>
        </w:numPr>
        <w:spacing w:after="60" w:before="40"/>
      </w:pPr>
      <w:r>
        <w:rPr>
          <w:rFonts w:ascii="Arial" w:cs="Arial" w:eastAsia="Arial" w:hAnsi="Arial"/>
          <w:b/>
          <w:bCs/>
          <w:color w:val="0F172A"/>
          <w:sz w:val="21"/>
          <w:szCs w:val="21"/>
        </w:rPr>
        <w:t xml:space="preserve">iOS Simulator: </w:t>
      </w:r>
      <w:r>
        <w:rPr>
          <w:rFonts w:ascii="Arial" w:cs="Arial" w:eastAsia="Arial" w:hAnsi="Arial"/>
          <w:color w:val="0F172A"/>
          <w:sz w:val="21"/>
          <w:szCs w:val="21"/>
        </w:rPr>
        <w:t xml:space="preserve">Press `i` in the terminal to attach to an active Xcode iOS Simulator.</w:t>
      </w:r>
    </w:p>
    <w:p>
      <w:pPr>
        <w:pStyle w:val="ListParagraph"/>
        <w:numPr>
          <w:ilvl w:val="0"/>
          <w:numId w:val="1"/>
        </w:numPr>
        <w:spacing w:after="60" w:before="40"/>
      </w:pPr>
      <w:r>
        <w:rPr>
          <w:rFonts w:ascii="Arial" w:cs="Arial" w:eastAsia="Arial" w:hAnsi="Arial"/>
          <w:b/>
          <w:bCs/>
          <w:color w:val="0F172A"/>
          <w:sz w:val="21"/>
          <w:szCs w:val="21"/>
        </w:rPr>
        <w:t xml:space="preserve">Web Browser: </w:t>
      </w:r>
      <w:r>
        <w:rPr>
          <w:rFonts w:ascii="Arial" w:cs="Arial" w:eastAsia="Arial" w:hAnsi="Arial"/>
          <w:color w:val="0F172A"/>
          <w:sz w:val="21"/>
          <w:szCs w:val="21"/>
        </w:rPr>
        <w:t xml:space="preserve">Press `w` in the terminal to launch the responsive web preview in Chrome or Edge.</w:t>
      </w:r>
    </w:p>
    <w:p>
      <w:pPr>
        <w:pStyle w:val="ListParagraph"/>
        <w:numPr>
          <w:ilvl w:val="0"/>
          <w:numId w:val="1"/>
        </w:numPr>
        <w:spacing w:after="60" w:before="40"/>
      </w:pPr>
      <w:r>
        <w:rPr>
          <w:rFonts w:ascii="Arial" w:cs="Arial" w:eastAsia="Arial" w:hAnsi="Arial"/>
          <w:b/>
          <w:bCs/>
          <w:color w:val="0F172A"/>
          <w:sz w:val="21"/>
          <w:szCs w:val="21"/>
        </w:rPr>
        <w:t xml:space="preserve">Reload Bundle: </w:t>
      </w:r>
      <w:r>
        <w:rPr>
          <w:rFonts w:ascii="Arial" w:cs="Arial" w:eastAsia="Arial" w:hAnsi="Arial"/>
          <w:color w:val="0F172A"/>
          <w:sz w:val="21"/>
          <w:szCs w:val="21"/>
        </w:rPr>
        <w:t xml:space="preserve">Press `r` to trigger a fast hot reload of the JavaScript bundle.</w:t>
      </w:r>
    </w:p>
    <w:p>
      <w:pPr>
        <w:pStyle w:val="ListParagraph"/>
        <w:numPr>
          <w:ilvl w:val="0"/>
          <w:numId w:val="1"/>
        </w:numPr>
        <w:spacing w:after="60" w:before="40"/>
      </w:pPr>
      <w:r>
        <w:rPr>
          <w:rFonts w:ascii="Arial" w:cs="Arial" w:eastAsia="Arial" w:hAnsi="Arial"/>
          <w:b/>
          <w:bCs/>
          <w:color w:val="0F172A"/>
          <w:sz w:val="21"/>
          <w:szCs w:val="21"/>
        </w:rPr>
        <w:t xml:space="preserve">Dev Menu: </w:t>
      </w:r>
      <w:r>
        <w:rPr>
          <w:rFonts w:ascii="Arial" w:cs="Arial" w:eastAsia="Arial" w:hAnsi="Arial"/>
          <w:color w:val="0F172A"/>
          <w:sz w:val="21"/>
          <w:szCs w:val="21"/>
        </w:rPr>
        <w:t xml:space="preserve">Press `m` to toggle the developer menu.</w:t>
      </w:r>
    </w:p>
    <w:p>
      <w:pPr>
        <w:pStyle w:val="Heading1"/>
        <w:spacing w:after="140" w:before="360"/>
      </w:pPr>
      <w:r>
        <w:rPr>
          <w:rFonts w:ascii="Arial" w:cs="Arial" w:eastAsia="Arial" w:hAnsi="Arial"/>
          <w:b/>
          <w:bCs/>
          <w:color w:val="1E3A8A"/>
          <w:sz w:val="32"/>
          <w:szCs w:val="32"/>
        </w:rPr>
        <w:t xml:space="preserve">8. Code Standards &amp; Future Roadmap</w:t>
      </w:r>
    </w:p>
    <w:p>
      <w:pPr>
        <w:pStyle w:val="ListParagraph"/>
        <w:numPr>
          <w:ilvl w:val="0"/>
          <w:numId w:val="1"/>
        </w:numPr>
        <w:spacing w:after="60" w:before="40"/>
      </w:pPr>
      <w:r>
        <w:rPr>
          <w:rFonts w:ascii="Arial" w:cs="Arial" w:eastAsia="Arial" w:hAnsi="Arial"/>
          <w:b/>
          <w:bCs/>
          <w:color w:val="0F172A"/>
          <w:sz w:val="21"/>
          <w:szCs w:val="21"/>
        </w:rPr>
        <w:t xml:space="preserve">Static Typing: </w:t>
      </w:r>
      <w:r>
        <w:rPr>
          <w:rFonts w:ascii="Arial" w:cs="Arial" w:eastAsia="Arial" w:hAnsi="Arial"/>
          <w:color w:val="0F172A"/>
          <w:sz w:val="21"/>
          <w:szCs w:val="21"/>
        </w:rPr>
        <w:t xml:space="preserve">Strict TypeScript validation enforced across all screens (`npx tsc --noEmit`).</w:t>
      </w:r>
    </w:p>
    <w:p>
      <w:pPr>
        <w:pStyle w:val="ListParagraph"/>
        <w:numPr>
          <w:ilvl w:val="0"/>
          <w:numId w:val="1"/>
        </w:numPr>
        <w:spacing w:after="60" w:before="40"/>
      </w:pPr>
      <w:r>
        <w:rPr>
          <w:rFonts w:ascii="Arial" w:cs="Arial" w:eastAsia="Arial" w:hAnsi="Arial"/>
          <w:b/>
          <w:bCs/>
          <w:color w:val="0F172A"/>
          <w:sz w:val="21"/>
          <w:szCs w:val="21"/>
        </w:rPr>
        <w:t xml:space="preserve">Theme Fidelity: </w:t>
      </w:r>
      <w:r>
        <w:rPr>
          <w:rFonts w:ascii="Arial" w:cs="Arial" w:eastAsia="Arial" w:hAnsi="Arial"/>
          <w:color w:val="0F172A"/>
          <w:sz w:val="21"/>
          <w:szCs w:val="21"/>
        </w:rPr>
        <w:t xml:space="preserve">All colors derived via `useColor` tokens to ensure flawless contrast in dark and light themes.</w:t>
      </w:r>
    </w:p>
    <w:p>
      <w:pPr>
        <w:pStyle w:val="ListParagraph"/>
        <w:numPr>
          <w:ilvl w:val="0"/>
          <w:numId w:val="1"/>
        </w:numPr>
        <w:spacing w:after="60" w:before="40"/>
      </w:pPr>
      <w:r>
        <w:rPr>
          <w:rFonts w:ascii="Arial" w:cs="Arial" w:eastAsia="Arial" w:hAnsi="Arial"/>
          <w:b/>
          <w:bCs/>
          <w:color w:val="0F172A"/>
          <w:sz w:val="21"/>
          <w:szCs w:val="21"/>
        </w:rPr>
        <w:t xml:space="preserve">Accessibility: </w:t>
      </w:r>
      <w:r>
        <w:rPr>
          <w:rFonts w:ascii="Arial" w:cs="Arial" w:eastAsia="Arial" w:hAnsi="Arial"/>
          <w:color w:val="0F172A"/>
          <w:sz w:val="21"/>
          <w:szCs w:val="21"/>
        </w:rPr>
        <w:t xml:space="preserve">Screen reader labels (`accessibilityLabel`, `accessibilityRole`) applied on all interactive buttons and scanner controls.</w:t>
      </w:r>
    </w:p>
    <w:p>
      <w:pPr>
        <w:pStyle w:val="ListParagraph"/>
        <w:numPr>
          <w:ilvl w:val="0"/>
          <w:numId w:val="1"/>
        </w:numPr>
        <w:spacing w:after="60" w:before="40"/>
      </w:pPr>
      <w:r>
        <w:rPr>
          <w:rFonts w:ascii="Arial" w:cs="Arial" w:eastAsia="Arial" w:hAnsi="Arial"/>
          <w:b/>
          <w:bCs/>
          <w:color w:val="0F172A"/>
          <w:sz w:val="21"/>
          <w:szCs w:val="21"/>
        </w:rPr>
        <w:t xml:space="preserve">Roadmap 1: </w:t>
      </w:r>
      <w:r>
        <w:rPr>
          <w:rFonts w:ascii="Arial" w:cs="Arial" w:eastAsia="Arial" w:hAnsi="Arial"/>
          <w:color w:val="0F172A"/>
          <w:sz w:val="21"/>
          <w:szCs w:val="21"/>
        </w:rPr>
        <w:t xml:space="preserve">Integration with offline SQLite cache for offline barcode verification in remote rural clinics.</w:t>
      </w:r>
    </w:p>
    <w:p>
      <w:pPr>
        <w:pStyle w:val="ListParagraph"/>
        <w:numPr>
          <w:ilvl w:val="0"/>
          <w:numId w:val="1"/>
        </w:numPr>
        <w:spacing w:after="60" w:before="40"/>
      </w:pPr>
      <w:r>
        <w:rPr>
          <w:rFonts w:ascii="Arial" w:cs="Arial" w:eastAsia="Arial" w:hAnsi="Arial"/>
          <w:b/>
          <w:bCs/>
          <w:color w:val="0F172A"/>
          <w:sz w:val="21"/>
          <w:szCs w:val="21"/>
        </w:rPr>
        <w:t xml:space="preserve">Roadmap 2: </w:t>
      </w:r>
      <w:r>
        <w:rPr>
          <w:rFonts w:ascii="Arial" w:cs="Arial" w:eastAsia="Arial" w:hAnsi="Arial"/>
          <w:color w:val="0F172A"/>
          <w:sz w:val="21"/>
          <w:szCs w:val="21"/>
        </w:rPr>
        <w:t xml:space="preserve">Deep integration with Government Drug Regulatory Authority API webhooks for automated recall push notifications.</w:t>
      </w:r>
    </w:p>
    <w:p>
      <w:pPr>
        <w:spacing w:after="100" w:before="400"/>
        <w:jc w:val="center"/>
      </w:pPr>
      <w:r>
        <w:rPr>
          <w:rFonts w:ascii="Arial" w:cs="Arial" w:eastAsia="Arial" w:hAnsi="Arial"/>
          <w:i/>
          <w:iCs/>
          <w:color w:val="475569"/>
          <w:sz w:val="20"/>
          <w:szCs w:val="20"/>
        </w:rPr>
        <w:t xml:space="preserve">— End of Specification Document —</w:t>
      </w:r>
    </w:p>
    <w:sectPr>
      <w:pgSz w:w="11906" w:h="16838" w:orient="portrait"/>
      <w:pgMar w:top="1152" w:right="1152" w:bottom="1152"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VeriCure Master Technical &amp; Architectural Specification</dc:title>
  <dc:creator>Antigravity IDE - Spinach</dc:creator>
  <dc:description>Complete UI, Component, and Tech Stack Documentation for VeriCure Application</dc:description>
  <cp:lastModifiedBy>Un-named</cp:lastModifiedBy>
  <cp:revision>1</cp:revision>
  <dcterms:created xsi:type="dcterms:W3CDTF">2026-09-26T10:40:59.454Z</dcterms:created>
  <dcterms:modified xsi:type="dcterms:W3CDTF">2026-09-26T10:40:59.454Z</dcterms:modified>
</cp:coreProperties>
</file>

<file path=docProps/custom.xml><?xml version="1.0" encoding="utf-8"?>
<Properties xmlns="http://schemas.openxmlformats.org/officeDocument/2006/custom-properties" xmlns:vt="http://schemas.openxmlformats.org/officeDocument/2006/docPropsVTypes"/>
</file>